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D278DD">
      <w:pPr>
        <w:pStyle w:val="2"/>
        <w:bidi w:val="0"/>
        <w:jc w:val="center"/>
        <w:rPr>
          <w:rFonts w:hint="eastAsia"/>
          <w:color w:val="auto"/>
          <w:highlight w:val="none"/>
          <w:lang w:val="en-US" w:eastAsia="zh-CN"/>
        </w:rPr>
      </w:pPr>
      <w:r>
        <w:rPr>
          <w:rFonts w:hint="eastAsia"/>
          <w:color w:val="auto"/>
          <w:highlight w:val="none"/>
          <w:lang w:val="en-US" w:eastAsia="zh-CN"/>
        </w:rPr>
        <w:t>采购需求</w:t>
      </w:r>
    </w:p>
    <w:p w14:paraId="616FE307">
      <w:pPr>
        <w:spacing w:line="360" w:lineRule="auto"/>
        <w:jc w:val="center"/>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（采购需求以招标文件为准）</w:t>
      </w:r>
    </w:p>
    <w:p w14:paraId="7998F085">
      <w:pPr>
        <w:spacing w:line="360" w:lineRule="auto"/>
        <w:jc w:val="center"/>
        <w:outlineLvl w:val="0"/>
        <w:rPr>
          <w:rFonts w:asciiTheme="minorEastAsia" w:hAnsiTheme="minorEastAsia" w:eastAsiaTheme="minorEastAsia"/>
          <w:b/>
          <w:color w:val="auto"/>
          <w:sz w:val="28"/>
          <w:highlight w:val="none"/>
        </w:rPr>
      </w:pPr>
      <w:bookmarkStart w:id="0" w:name="_Toc60600352"/>
      <w:r>
        <w:rPr>
          <w:rFonts w:hint="eastAsia" w:asciiTheme="minorEastAsia" w:hAnsiTheme="minorEastAsia" w:eastAsiaTheme="minorEastAsia"/>
          <w:b/>
          <w:color w:val="auto"/>
          <w:sz w:val="28"/>
          <w:highlight w:val="none"/>
        </w:rPr>
        <w:t>第三章  采购需求</w:t>
      </w:r>
      <w:bookmarkEnd w:id="0"/>
    </w:p>
    <w:p w14:paraId="23DA4667">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00E73F93">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根据《关于规范政府采购进口产品有关工作的通知》及政府采购管理部门的相关规定，下列采购需求中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6BBDF409">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2.下列采购需求中：</w:t>
      </w:r>
    </w:p>
    <w:p w14:paraId="66C237E3">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100A5E34">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（2）如涉及的商品包装和快递包装，则投标人应当执行《关于印发〈商品包装政府采购需求标准（试行）〉、〈快递包装政府采购需求标准（试行）〉的通知》（财办库〔2020〕123 号）、《安徽省财政厅关于贯彻落实政府绿色采购有关政策的通知》（皖财购〔2023〕853号）的要求，提供符合需求标准的绿色包装、绿色运输，同时，采购人将对包装材料和运输环节作为履约验收条款进行验收。</w:t>
      </w:r>
    </w:p>
    <w:p w14:paraId="45E704BB">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3.</w:t>
      </w:r>
      <w:r>
        <w:rPr>
          <w:rFonts w:ascii="宋体" w:hAnsi="宋体" w:eastAsia="宋体"/>
          <w:color w:val="auto"/>
          <w:sz w:val="24"/>
          <w:szCs w:val="18"/>
          <w:highlight w:val="none"/>
        </w:rPr>
        <w:t>下列采购需求中：标注▲的产品</w:t>
      </w:r>
      <w:r>
        <w:rPr>
          <w:rFonts w:hint="eastAsia" w:ascii="宋体" w:hAnsi="宋体" w:eastAsia="宋体"/>
          <w:color w:val="auto"/>
          <w:sz w:val="24"/>
          <w:szCs w:val="18"/>
          <w:highlight w:val="none"/>
        </w:rPr>
        <w:t>（核心产品）</w:t>
      </w:r>
      <w:r>
        <w:rPr>
          <w:rFonts w:ascii="宋体" w:hAnsi="宋体" w:eastAsia="宋体"/>
          <w:color w:val="auto"/>
          <w:sz w:val="24"/>
          <w:szCs w:val="18"/>
          <w:highlight w:val="none"/>
        </w:rPr>
        <w:t>，投标</w:t>
      </w:r>
      <w:r>
        <w:rPr>
          <w:rFonts w:hint="eastAsia" w:ascii="宋体" w:hAnsi="宋体" w:eastAsia="宋体"/>
          <w:color w:val="auto"/>
          <w:sz w:val="24"/>
          <w:szCs w:val="18"/>
          <w:highlight w:val="none"/>
        </w:rPr>
        <w:t>人</w:t>
      </w:r>
      <w:r>
        <w:rPr>
          <w:rFonts w:ascii="宋体" w:hAnsi="宋体" w:eastAsia="宋体"/>
          <w:color w:val="auto"/>
          <w:sz w:val="24"/>
          <w:szCs w:val="18"/>
          <w:highlight w:val="none"/>
        </w:rPr>
        <w:t>在投标文件《主要</w:t>
      </w:r>
      <w:r>
        <w:rPr>
          <w:rFonts w:hint="eastAsia" w:ascii="宋体" w:hAnsi="宋体" w:eastAsia="宋体"/>
          <w:color w:val="auto"/>
          <w:sz w:val="24"/>
          <w:szCs w:val="18"/>
          <w:highlight w:val="none"/>
        </w:rPr>
        <w:t>中标</w:t>
      </w:r>
      <w:r>
        <w:rPr>
          <w:rFonts w:ascii="宋体" w:hAnsi="宋体" w:eastAsia="宋体"/>
          <w:color w:val="auto"/>
          <w:sz w:val="24"/>
          <w:szCs w:val="18"/>
          <w:highlight w:val="none"/>
        </w:rPr>
        <w:t>标的承诺函》中填写名称、</w:t>
      </w:r>
      <w:r>
        <w:rPr>
          <w:rFonts w:hint="eastAsia" w:ascii="宋体" w:hAnsi="宋体" w:eastAsia="宋体"/>
          <w:color w:val="auto"/>
          <w:sz w:val="24"/>
          <w:szCs w:val="18"/>
          <w:highlight w:val="none"/>
        </w:rPr>
        <w:t>品牌、</w:t>
      </w:r>
      <w:r>
        <w:rPr>
          <w:rFonts w:ascii="宋体" w:hAnsi="宋体" w:eastAsia="宋体"/>
          <w:color w:val="auto"/>
          <w:sz w:val="24"/>
          <w:szCs w:val="18"/>
          <w:highlight w:val="none"/>
        </w:rPr>
        <w:t>规格、型号、数量、单价等信息</w:t>
      </w:r>
      <w:r>
        <w:rPr>
          <w:rFonts w:hint="eastAsia" w:ascii="宋体" w:hAnsi="宋体" w:eastAsia="宋体"/>
          <w:color w:val="auto"/>
          <w:sz w:val="24"/>
          <w:szCs w:val="18"/>
          <w:highlight w:val="none"/>
        </w:rPr>
        <w:t>。</w:t>
      </w:r>
    </w:p>
    <w:p w14:paraId="7478EAC1">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rPr>
        <w:t>4.</w:t>
      </w:r>
      <w:r>
        <w:rPr>
          <w:rFonts w:hint="eastAsia" w:ascii="宋体" w:hAnsi="宋体" w:eastAsia="宋体"/>
          <w:color w:val="auto"/>
          <w:sz w:val="24"/>
          <w:szCs w:val="18"/>
          <w:highlight w:val="none"/>
        </w:rPr>
        <w:t>如采购人允许采用分包方式履行合同的，应当明确可以分包履行的相关内容。</w:t>
      </w:r>
    </w:p>
    <w:p w14:paraId="12FEAFA7">
      <w:pPr>
        <w:spacing w:line="360" w:lineRule="auto"/>
        <w:ind w:firstLine="437"/>
        <w:outlineLvl w:val="1"/>
        <w:rPr>
          <w:rFonts w:ascii="宋体" w:hAnsi="宋体" w:eastAsia="宋体"/>
          <w:b/>
          <w:color w:val="auto"/>
          <w:sz w:val="24"/>
          <w:szCs w:val="18"/>
          <w:highlight w:val="none"/>
        </w:rPr>
      </w:pPr>
      <w:r>
        <w:rPr>
          <w:rFonts w:hint="eastAsia" w:ascii="宋体" w:hAnsi="宋体" w:eastAsia="宋体"/>
          <w:b/>
          <w:color w:val="auto"/>
          <w:sz w:val="24"/>
          <w:szCs w:val="18"/>
          <w:highlight w:val="none"/>
        </w:rPr>
        <w:t>一、采购需求前附表</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3F8F8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E0C1485">
            <w:pPr>
              <w:pStyle w:val="18"/>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3518F94C">
            <w:pPr>
              <w:pStyle w:val="19"/>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7E8040BE">
            <w:pPr>
              <w:pStyle w:val="19"/>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17031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9D5E5F6">
            <w:pPr>
              <w:pStyle w:val="1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223F1B39">
            <w:pPr>
              <w:pStyle w:val="19"/>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1C7BE014">
            <w:pPr>
              <w:pStyle w:val="19"/>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rPr>
              <w:t>合同签订后，采购人预付合同金额的40%（中标人提供等额的保函或其他担保措施），中标人完成供货、安装、调试、培训等所有工作内容，且经采购人验收合格后，付清余款。</w:t>
            </w:r>
          </w:p>
          <w:p w14:paraId="7C5BF0DB">
            <w:pPr>
              <w:pStyle w:val="19"/>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rPr>
              <w:t>注：在签订合同时，中标人书面明确表示无需预付款，即中标人无需提供预付款保函或其他担保措施，按皖财购〔2022〕556号规定，采购人可不再支付预付款。</w:t>
            </w:r>
          </w:p>
        </w:tc>
      </w:tr>
      <w:tr w14:paraId="3D55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9729731">
            <w:pPr>
              <w:pStyle w:val="1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7A51E3CC">
            <w:pPr>
              <w:pStyle w:val="19"/>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217" w:type="pct"/>
            <w:vAlign w:val="center"/>
          </w:tcPr>
          <w:p w14:paraId="4E92FD07">
            <w:pPr>
              <w:pStyle w:val="19"/>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rPr>
              <w:t>合肥理工学院，具体按采购人要求。</w:t>
            </w:r>
          </w:p>
        </w:tc>
      </w:tr>
      <w:tr w14:paraId="65C99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F1EDCA7">
            <w:pPr>
              <w:pStyle w:val="1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079D747D">
            <w:pPr>
              <w:pStyle w:val="19"/>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217" w:type="pct"/>
            <w:vAlign w:val="center"/>
          </w:tcPr>
          <w:p w14:paraId="1F3ED7CD">
            <w:pPr>
              <w:pStyle w:val="19"/>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rPr>
              <w:t>合同生效后45个日历日</w:t>
            </w:r>
          </w:p>
        </w:tc>
      </w:tr>
      <w:tr w14:paraId="21498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E958E09">
            <w:pPr>
              <w:pStyle w:val="1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488887B6">
            <w:pPr>
              <w:pStyle w:val="19"/>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3217" w:type="pct"/>
            <w:vAlign w:val="center"/>
          </w:tcPr>
          <w:p w14:paraId="733EA334">
            <w:pPr>
              <w:pStyle w:val="19"/>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rPr>
              <w:t>验收合格之日起1年。如采购需求中另有要求的以采购需求中的要求为准。</w:t>
            </w:r>
          </w:p>
        </w:tc>
      </w:tr>
    </w:tbl>
    <w:p w14:paraId="427052AC">
      <w:pPr>
        <w:numPr>
          <w:ilvl w:val="0"/>
          <w:numId w:val="1"/>
        </w:num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货物需求</w:t>
      </w:r>
    </w:p>
    <w:p w14:paraId="360CC510">
      <w:pPr>
        <w:spacing w:line="360" w:lineRule="auto"/>
        <w:ind w:firstLine="435"/>
        <w:outlineLvl w:val="2"/>
        <w:rPr>
          <w:rFonts w:ascii="宋体" w:hAnsi="宋体" w:eastAsia="宋体"/>
          <w:color w:val="auto"/>
          <w:sz w:val="24"/>
          <w:szCs w:val="18"/>
          <w:highlight w:val="none"/>
        </w:rPr>
      </w:pPr>
      <w:r>
        <w:rPr>
          <w:rFonts w:hint="eastAsia" w:ascii="宋体" w:hAnsi="宋体" w:eastAsia="宋体"/>
          <w:color w:val="auto"/>
          <w:sz w:val="24"/>
          <w:szCs w:val="18"/>
          <w:highlight w:val="none"/>
        </w:rPr>
        <w:t>（一）货物指标重要性表述</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2"/>
        <w:gridCol w:w="6847"/>
      </w:tblGrid>
      <w:tr w14:paraId="0BCB5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pct"/>
            <w:vAlign w:val="center"/>
          </w:tcPr>
          <w:p w14:paraId="1DB8F1A4">
            <w:pPr>
              <w:spacing w:line="360" w:lineRule="auto"/>
              <w:jc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标识符号</w:t>
            </w:r>
          </w:p>
        </w:tc>
        <w:tc>
          <w:tcPr>
            <w:tcW w:w="4018" w:type="pct"/>
            <w:vAlign w:val="center"/>
          </w:tcPr>
          <w:p w14:paraId="141C3E15">
            <w:pPr>
              <w:spacing w:line="360" w:lineRule="auto"/>
              <w:jc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符号说明</w:t>
            </w:r>
          </w:p>
        </w:tc>
      </w:tr>
      <w:tr w14:paraId="18344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pct"/>
            <w:vAlign w:val="center"/>
          </w:tcPr>
          <w:p w14:paraId="3770D382">
            <w:pPr>
              <w:spacing w:line="360" w:lineRule="auto"/>
              <w:jc w:val="center"/>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color w:val="auto"/>
                <w:sz w:val="24"/>
                <w:szCs w:val="24"/>
                <w:highlight w:val="none"/>
              </w:rPr>
              <w:t>★</w:t>
            </w:r>
          </w:p>
        </w:tc>
        <w:tc>
          <w:tcPr>
            <w:tcW w:w="4018" w:type="pct"/>
            <w:vAlign w:val="center"/>
          </w:tcPr>
          <w:p w14:paraId="60A69440">
            <w:pPr>
              <w:spacing w:line="500" w:lineRule="exact"/>
              <w:jc w:val="left"/>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符合性审查项，1条及以上未响应或负偏离的，</w:t>
            </w:r>
            <w:r>
              <w:rPr>
                <w:rFonts w:hint="eastAsia" w:asciiTheme="minorEastAsia" w:hAnsiTheme="minorEastAsia" w:eastAsiaTheme="minorEastAsia" w:cstheme="minorEastAsia"/>
                <w:b/>
                <w:color w:val="auto"/>
                <w:sz w:val="24"/>
                <w:szCs w:val="24"/>
                <w:highlight w:val="none"/>
              </w:rPr>
              <w:t>投标无效。</w:t>
            </w:r>
          </w:p>
        </w:tc>
      </w:tr>
      <w:tr w14:paraId="6E59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pct"/>
            <w:vAlign w:val="center"/>
          </w:tcPr>
          <w:p w14:paraId="7B0C2157">
            <w:pPr>
              <w:spacing w:line="360"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tc>
        <w:tc>
          <w:tcPr>
            <w:tcW w:w="4018" w:type="pct"/>
            <w:vAlign w:val="center"/>
          </w:tcPr>
          <w:p w14:paraId="11D7C4D5">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评分项，详见评分标准</w:t>
            </w:r>
          </w:p>
        </w:tc>
      </w:tr>
      <w:tr w14:paraId="5A759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pct"/>
            <w:vAlign w:val="center"/>
          </w:tcPr>
          <w:p w14:paraId="3C8B0628">
            <w:pPr>
              <w:spacing w:line="360" w:lineRule="auto"/>
              <w:jc w:val="center"/>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无标识项</w:t>
            </w:r>
          </w:p>
        </w:tc>
        <w:tc>
          <w:tcPr>
            <w:tcW w:w="4018" w:type="pct"/>
            <w:vAlign w:val="center"/>
          </w:tcPr>
          <w:p w14:paraId="2FADD1AF">
            <w:pPr>
              <w:pStyle w:val="11"/>
              <w:widowControl/>
              <w:spacing w:line="360" w:lineRule="auto"/>
              <w:rPr>
                <w:rFonts w:asciiTheme="minorEastAsia" w:hAnsiTheme="minorEastAsia" w:eastAsiaTheme="minorEastAsia" w:cstheme="minorEastAsia"/>
                <w:bCs/>
                <w:color w:val="auto"/>
                <w:szCs w:val="24"/>
                <w:highlight w:val="none"/>
              </w:rPr>
            </w:pPr>
            <w:r>
              <w:rPr>
                <w:rFonts w:hint="eastAsia" w:asciiTheme="minorEastAsia" w:hAnsiTheme="minorEastAsia" w:eastAsiaTheme="minorEastAsia" w:cstheme="minorEastAsia"/>
                <w:color w:val="auto"/>
                <w:szCs w:val="24"/>
                <w:highlight w:val="none"/>
              </w:rPr>
              <w:t>投标人须在投标文件中提供承诺，</w:t>
            </w:r>
            <w:r>
              <w:rPr>
                <w:rFonts w:hint="eastAsia" w:asciiTheme="minorEastAsia" w:hAnsiTheme="minorEastAsia" w:eastAsiaTheme="minorEastAsia" w:cstheme="minorEastAsia"/>
                <w:b/>
                <w:bCs/>
                <w:color w:val="auto"/>
                <w:szCs w:val="24"/>
                <w:highlight w:val="none"/>
              </w:rPr>
              <w:t>承诺无标识项完全满足采购文件要求，如履约验收期间所投产品不满足采购文件要求，</w:t>
            </w:r>
            <w:r>
              <w:rPr>
                <w:rFonts w:hint="eastAsia" w:asciiTheme="minorEastAsia" w:hAnsiTheme="minorEastAsia" w:eastAsiaTheme="minorEastAsia" w:cstheme="minorEastAsia"/>
                <w:color w:val="auto"/>
                <w:szCs w:val="24"/>
                <w:highlight w:val="none"/>
              </w:rPr>
              <w:t>采购人有权追究违约责任，</w:t>
            </w:r>
            <w:r>
              <w:rPr>
                <w:rFonts w:hint="eastAsia" w:asciiTheme="minorEastAsia" w:hAnsiTheme="minorEastAsia" w:eastAsiaTheme="minorEastAsia" w:cstheme="minorEastAsia"/>
                <w:b/>
                <w:bCs/>
                <w:color w:val="auto"/>
                <w:szCs w:val="24"/>
                <w:highlight w:val="none"/>
              </w:rPr>
              <w:t>采购人有权解除合同并上报政府采购监督管理部门，中标人承担由此产生的一切后果及责任（承诺函格式详见投标文件格式）</w:t>
            </w:r>
            <w:r>
              <w:rPr>
                <w:rFonts w:hint="eastAsia" w:asciiTheme="minorEastAsia" w:hAnsiTheme="minorEastAsia" w:eastAsiaTheme="minorEastAsia" w:cstheme="minorEastAsia"/>
                <w:color w:val="auto"/>
                <w:szCs w:val="24"/>
                <w:highlight w:val="none"/>
              </w:rPr>
              <w:t>。投标文件中未提供相应承诺或承诺的内容不满足要求的，</w:t>
            </w:r>
            <w:r>
              <w:rPr>
                <w:rFonts w:hint="eastAsia" w:asciiTheme="minorEastAsia" w:hAnsiTheme="minorEastAsia" w:eastAsiaTheme="minorEastAsia" w:cstheme="minorEastAsia"/>
                <w:b/>
                <w:bCs/>
                <w:color w:val="auto"/>
                <w:szCs w:val="24"/>
                <w:highlight w:val="none"/>
              </w:rPr>
              <w:t>投标无效。</w:t>
            </w:r>
          </w:p>
        </w:tc>
      </w:tr>
    </w:tbl>
    <w:p w14:paraId="354F2704">
      <w:pPr>
        <w:spacing w:line="360" w:lineRule="auto"/>
        <w:ind w:firstLine="435"/>
        <w:outlineLvl w:val="2"/>
        <w:rPr>
          <w:rFonts w:ascii="宋体" w:hAnsi="宋体" w:eastAsia="宋体"/>
          <w:color w:val="auto"/>
          <w:sz w:val="24"/>
          <w:szCs w:val="18"/>
          <w:highlight w:val="none"/>
        </w:rPr>
      </w:pPr>
      <w:r>
        <w:rPr>
          <w:rFonts w:hint="eastAsia" w:ascii="宋体" w:hAnsi="宋体" w:eastAsia="宋体"/>
          <w:color w:val="auto"/>
          <w:sz w:val="24"/>
          <w:szCs w:val="18"/>
          <w:highlight w:val="none"/>
        </w:rPr>
        <w:t>（二）货物技术参数及要求</w:t>
      </w:r>
    </w:p>
    <w:tbl>
      <w:tblPr>
        <w:tblStyle w:val="14"/>
        <w:tblW w:w="0" w:type="auto"/>
        <w:jc w:val="center"/>
        <w:tblLayout w:type="fixed"/>
        <w:tblCellMar>
          <w:top w:w="0" w:type="dxa"/>
          <w:left w:w="108" w:type="dxa"/>
          <w:bottom w:w="0" w:type="dxa"/>
          <w:right w:w="108" w:type="dxa"/>
        </w:tblCellMar>
      </w:tblPr>
      <w:tblGrid>
        <w:gridCol w:w="696"/>
        <w:gridCol w:w="1183"/>
        <w:gridCol w:w="5075"/>
        <w:gridCol w:w="735"/>
        <w:gridCol w:w="830"/>
      </w:tblGrid>
      <w:tr w14:paraId="0E6A7951">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20E69">
            <w:pPr>
              <w:widowControl/>
              <w:spacing w:line="360" w:lineRule="auto"/>
              <w:jc w:val="center"/>
              <w:textAlignment w:val="center"/>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lang w:bidi="ar"/>
              </w:rPr>
              <w:t>序号</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F355A">
            <w:pPr>
              <w:widowControl/>
              <w:spacing w:line="360" w:lineRule="auto"/>
              <w:jc w:val="center"/>
              <w:textAlignment w:val="center"/>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lang w:bidi="ar"/>
              </w:rPr>
              <w:t>货物名称</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20690">
            <w:pPr>
              <w:widowControl/>
              <w:spacing w:line="360" w:lineRule="auto"/>
              <w:jc w:val="center"/>
              <w:textAlignment w:val="center"/>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lang w:bidi="ar"/>
              </w:rPr>
              <w:t>技术参数及要求</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2B04B">
            <w:pPr>
              <w:widowControl/>
              <w:spacing w:line="360" w:lineRule="auto"/>
              <w:jc w:val="center"/>
              <w:textAlignment w:val="center"/>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lang w:bidi="ar"/>
              </w:rPr>
              <w:t>数量</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30AD8">
            <w:pPr>
              <w:widowControl/>
              <w:spacing w:line="360" w:lineRule="auto"/>
              <w:jc w:val="center"/>
              <w:textAlignment w:val="center"/>
              <w:rPr>
                <w:rFonts w:asciiTheme="minorEastAsia" w:hAnsiTheme="minorEastAsia" w:eastAsiaTheme="minorEastAsia" w:cstheme="minorEastAsia"/>
                <w:b/>
                <w:bCs/>
                <w:color w:val="auto"/>
                <w:kern w:val="0"/>
                <w:sz w:val="24"/>
                <w:szCs w:val="24"/>
                <w:highlight w:val="none"/>
                <w:lang w:bidi="ar"/>
              </w:rPr>
            </w:pPr>
            <w:r>
              <w:rPr>
                <w:rFonts w:hint="eastAsia" w:asciiTheme="minorEastAsia" w:hAnsiTheme="minorEastAsia" w:eastAsiaTheme="minorEastAsia" w:cstheme="minorEastAsia"/>
                <w:b/>
                <w:bCs/>
                <w:color w:val="auto"/>
                <w:kern w:val="0"/>
                <w:sz w:val="24"/>
                <w:szCs w:val="24"/>
                <w:highlight w:val="none"/>
                <w:lang w:bidi="ar"/>
              </w:rPr>
              <w:t>所属行业</w:t>
            </w:r>
          </w:p>
        </w:tc>
      </w:tr>
      <w:tr w14:paraId="4462095B">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A03E7">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62469">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百分之一天平</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C6702">
            <w:pPr>
              <w:tabs>
                <w:tab w:val="left" w:pos="2100"/>
              </w:tabs>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一、功能特性</w:t>
            </w:r>
          </w:p>
          <w:p w14:paraId="4F13FA1F">
            <w:pPr>
              <w:tabs>
                <w:tab w:val="left" w:pos="2100"/>
              </w:tabs>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1.自动校正程序、自动零点跟踪；</w:t>
            </w:r>
          </w:p>
          <w:p w14:paraId="7D6FC89A">
            <w:pPr>
              <w:tabs>
                <w:tab w:val="left" w:pos="2100"/>
              </w:tabs>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2.计数功能、单位转换、操作简便；</w:t>
            </w:r>
          </w:p>
          <w:p w14:paraId="14AA8E5F">
            <w:pPr>
              <w:tabs>
                <w:tab w:val="left" w:pos="2100"/>
              </w:tabs>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3.称重反应快捷、读数清晰、去皮重；</w:t>
            </w:r>
          </w:p>
          <w:p w14:paraId="3AB724C9">
            <w:pPr>
              <w:tabs>
                <w:tab w:val="left" w:pos="2100"/>
              </w:tabs>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4.SMT表面贴装技术；</w:t>
            </w:r>
          </w:p>
          <w:p w14:paraId="7A027DDD">
            <w:pPr>
              <w:tabs>
                <w:tab w:val="left" w:pos="2100"/>
              </w:tabs>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5.具有温度补偿功能使天平更稳定；</w:t>
            </w:r>
          </w:p>
          <w:p w14:paraId="48383A55">
            <w:pPr>
              <w:tabs>
                <w:tab w:val="left" w:pos="2100"/>
              </w:tabs>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6.交直流两用（选配）；</w:t>
            </w:r>
          </w:p>
          <w:p w14:paraId="598677A3">
            <w:pPr>
              <w:tabs>
                <w:tab w:val="left" w:pos="2100"/>
              </w:tabs>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7.过载、欠电压报警。</w:t>
            </w:r>
          </w:p>
          <w:p w14:paraId="63A53203">
            <w:pPr>
              <w:tabs>
                <w:tab w:val="left" w:pos="2100"/>
              </w:tabs>
              <w:spacing w:line="360" w:lineRule="auto"/>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二、技术参数：</w:t>
            </w:r>
          </w:p>
          <w:p w14:paraId="14D1F979">
            <w:pPr>
              <w:tabs>
                <w:tab w:val="left" w:pos="2100"/>
              </w:tabs>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1.称量范围：0-1000 g；</w:t>
            </w:r>
          </w:p>
          <w:p w14:paraId="724B5F35">
            <w:pPr>
              <w:tabs>
                <w:tab w:val="left" w:pos="2100"/>
              </w:tabs>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2.读数精度：0.01 g；</w:t>
            </w:r>
          </w:p>
          <w:p w14:paraId="3361CA1A">
            <w:pPr>
              <w:tabs>
                <w:tab w:val="left" w:pos="2100"/>
              </w:tabs>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3.秤盘尺寸</w:t>
            </w:r>
            <w:r>
              <w:rPr>
                <w:rFonts w:hint="eastAsia" w:asciiTheme="minorEastAsia" w:hAnsiTheme="minorEastAsia" w:eastAsiaTheme="minorEastAsia" w:cstheme="minorEastAsia"/>
                <w:color w:val="auto"/>
                <w:kern w:val="0"/>
                <w:sz w:val="24"/>
                <w:szCs w:val="24"/>
                <w:highlight w:val="none"/>
                <w:lang w:bidi="ar"/>
              </w:rPr>
              <w:t>≥</w:t>
            </w:r>
            <w:r>
              <w:rPr>
                <w:rFonts w:hint="eastAsia" w:asciiTheme="minorEastAsia" w:hAnsiTheme="minorEastAsia" w:eastAsiaTheme="minorEastAsia" w:cstheme="minorEastAsia"/>
                <w:color w:val="auto"/>
                <w:sz w:val="24"/>
                <w:szCs w:val="24"/>
                <w:highlight w:val="none"/>
              </w:rPr>
              <w:t>Φ130 mm；</w:t>
            </w:r>
          </w:p>
          <w:p w14:paraId="5AA1A85C">
            <w:pPr>
              <w:tabs>
                <w:tab w:val="left" w:pos="2100"/>
              </w:tabs>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4.电源/功率：220 V/ 50 Hz±1 Hz/ 1 W；</w:t>
            </w:r>
          </w:p>
          <w:p w14:paraId="2F480AE7">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5.输出接口：根据用户需要可配RS232C输出接口。</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2F76B">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5台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26F1C">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7CBEEEEC">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2272C">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2</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DFD10">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万分之一天平</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DC43B">
            <w:pPr>
              <w:tabs>
                <w:tab w:val="left" w:pos="2100"/>
              </w:tabs>
              <w:spacing w:line="360" w:lineRule="auto"/>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一、功能：</w:t>
            </w:r>
          </w:p>
          <w:p w14:paraId="1C711FF0">
            <w:pPr>
              <w:tabs>
                <w:tab w:val="left" w:pos="2100"/>
              </w:tabs>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具有计件、单位转换(米制克拉、金盎司等)、稳定度、全量程去皮、零点跟踪等多种功能，操作更简便可靠。</w:t>
            </w:r>
          </w:p>
          <w:p w14:paraId="37B79ECC">
            <w:pPr>
              <w:tabs>
                <w:tab w:val="left" w:pos="2100"/>
              </w:tabs>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内置RS232C输出接口，可直接连接计算机，打印机等外部设备。</w:t>
            </w:r>
          </w:p>
          <w:p w14:paraId="29B06A73">
            <w:pPr>
              <w:tabs>
                <w:tab w:val="left" w:pos="2100"/>
              </w:tabs>
              <w:spacing w:line="360" w:lineRule="auto"/>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二、技术参数：</w:t>
            </w:r>
          </w:p>
          <w:p w14:paraId="1EFB8800">
            <w:pPr>
              <w:tabs>
                <w:tab w:val="left" w:pos="2100"/>
              </w:tabs>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1.称量范围：0-210 g；</w:t>
            </w:r>
          </w:p>
          <w:p w14:paraId="294718E3">
            <w:pPr>
              <w:tabs>
                <w:tab w:val="left" w:pos="2100"/>
              </w:tabs>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2.读数精度：0.1 mg；</w:t>
            </w:r>
          </w:p>
          <w:p w14:paraId="34667FA1">
            <w:pPr>
              <w:tabs>
                <w:tab w:val="left" w:pos="2100"/>
              </w:tabs>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3.秤盘尺寸</w:t>
            </w:r>
            <w:r>
              <w:rPr>
                <w:rFonts w:hint="eastAsia" w:asciiTheme="minorEastAsia" w:hAnsiTheme="minorEastAsia" w:eastAsiaTheme="minorEastAsia" w:cstheme="minorEastAsia"/>
                <w:color w:val="auto"/>
                <w:kern w:val="0"/>
                <w:sz w:val="24"/>
                <w:szCs w:val="24"/>
                <w:highlight w:val="none"/>
                <w:lang w:bidi="ar"/>
              </w:rPr>
              <w:t>≥</w:t>
            </w:r>
            <w:r>
              <w:rPr>
                <w:rFonts w:hint="eastAsia" w:asciiTheme="minorEastAsia" w:hAnsiTheme="minorEastAsia" w:eastAsiaTheme="minorEastAsia" w:cstheme="minorEastAsia"/>
                <w:color w:val="auto"/>
                <w:sz w:val="24"/>
                <w:szCs w:val="24"/>
                <w:highlight w:val="none"/>
              </w:rPr>
              <w:t>Φ80 mm；</w:t>
            </w:r>
          </w:p>
          <w:p w14:paraId="7710124F">
            <w:pPr>
              <w:tabs>
                <w:tab w:val="left" w:pos="2100"/>
              </w:tabs>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4.工作空间高度：240 mm；</w:t>
            </w:r>
          </w:p>
          <w:p w14:paraId="53133018">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5.校准方式：外部校准。</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7F5BA">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2台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C129A">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111F2AC6">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470A1">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3</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0336C">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单道移液枪</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46059">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1、数字视窗，设定量程一目了然。</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2、量程范围广（0.1 μL-5000 μL）。</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3、使用附件工具，能方便快捷地进行校准和维修。</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4、液头可360度旋转，以方便移液。</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5、每道管嘴连件都有独立的活塞装置，维修保养简易。</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6、特别的管嘴连件设计，易于观察吸嘴的密封状况。</w:t>
            </w:r>
          </w:p>
          <w:p w14:paraId="0108DD08">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7、下半支可高温高压消毒，可抗强化学腐蚀。</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8、量程：100-1000 μL、20-200 μL、10-100 μL、0.5-10 μL、0.1-2.5 μL （以上5支为一套）。</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36B2A">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10套</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D0ECB">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0AF6EB98">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2E3F4">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4</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03DFC">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核酸电泳槽</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598AA">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1、高强度、高透明材料注塑成型，耐高温、无渗漏。</w:t>
            </w:r>
          </w:p>
          <w:p w14:paraId="585212A5">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2、可制作四种不同规格凝胶，配有专用制胶槽。</w:t>
            </w:r>
          </w:p>
          <w:p w14:paraId="5E0C43D7">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3、分体式制胶器、整体式制胶器两种制胶器可选。</w:t>
            </w:r>
            <w:r>
              <w:rPr>
                <w:rFonts w:hint="eastAsia" w:asciiTheme="minorEastAsia" w:hAnsiTheme="minorEastAsia" w:eastAsiaTheme="minorEastAsia" w:cstheme="minorEastAsia"/>
                <w:b/>
                <w:bCs/>
                <w:color w:val="auto"/>
                <w:kern w:val="0"/>
                <w:sz w:val="24"/>
                <w:szCs w:val="24"/>
                <w:highlight w:val="none"/>
                <w:lang w:bidi="ar"/>
              </w:rPr>
              <w:t>（</w:t>
            </w:r>
            <w:r>
              <w:rPr>
                <w:rStyle w:val="27"/>
                <w:rFonts w:hint="default" w:asciiTheme="minorEastAsia" w:hAnsiTheme="minorEastAsia" w:eastAsiaTheme="minorEastAsia" w:cstheme="minorEastAsia"/>
                <w:b/>
                <w:bCs/>
                <w:color w:val="auto"/>
                <w:sz w:val="24"/>
                <w:szCs w:val="24"/>
                <w:highlight w:val="none"/>
              </w:rPr>
              <w:t>合同签订后供货前提供产品彩页或技术资料供采购人核实）</w:t>
            </w:r>
          </w:p>
          <w:p w14:paraId="41670230">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4、托盘底带有荧光标尺，便于观察；可拆卸电极，便于清洗维修。</w:t>
            </w:r>
          </w:p>
          <w:p w14:paraId="46F08D44">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5、分体式制胶器，大胶可以同时用二排加样梳，一次最多可电泳50个样品。</w:t>
            </w:r>
          </w:p>
          <w:p w14:paraId="21DA7C9F">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6、整体式制胶器，大胶可以同时用四排加样梳，一次最多可电泳100个样品。</w:t>
            </w:r>
          </w:p>
          <w:p w14:paraId="46F2B8E5">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7、开盖断电，确保实验安全。</w:t>
            </w:r>
          </w:p>
          <w:p w14:paraId="31685419">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8、采用99.99%高纯铂电极，提高导电率和使用寿命。</w:t>
            </w:r>
          </w:p>
          <w:p w14:paraId="05F97026">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9、凝胶面积：大胶120×120㎜；宽胶120×60㎜；长胶60×120㎜；小胶60×60㎜。</w:t>
            </w:r>
          </w:p>
          <w:p w14:paraId="59320D74">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10、样品梳齿数：2、3、6、8、11、13、18、25。</w:t>
            </w:r>
          </w:p>
          <w:p w14:paraId="16686EBD">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11、缓冲液容积：700 mL。</w:t>
            </w:r>
          </w:p>
          <w:p w14:paraId="26270435">
            <w:pPr>
              <w:widowControl/>
              <w:spacing w:line="360" w:lineRule="auto"/>
              <w:textAlignment w:val="center"/>
              <w:rPr>
                <w:rFonts w:asciiTheme="minorEastAsia" w:hAnsiTheme="minorEastAsia" w:eastAsiaTheme="minorEastAsia" w:cstheme="minorEastAsia"/>
                <w:b/>
                <w:bCs/>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■12、可选配电泳蓝光实时检测仪，可在电泳过程中监测电泳条带情况。</w:t>
            </w:r>
            <w:r>
              <w:rPr>
                <w:rStyle w:val="27"/>
                <w:rFonts w:hint="default" w:asciiTheme="minorEastAsia" w:hAnsiTheme="minorEastAsia" w:eastAsiaTheme="minorEastAsia" w:cstheme="minorEastAsia"/>
                <w:b/>
                <w:bCs/>
                <w:color w:val="auto"/>
                <w:sz w:val="24"/>
                <w:szCs w:val="24"/>
                <w:highlight w:val="none"/>
              </w:rPr>
              <w:t>（投标文件中提供实物照片加以证明）</w:t>
            </w:r>
          </w:p>
          <w:p w14:paraId="0A93E374">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13、免费质保期为验收合格后三年。</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62BFA">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12套</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7EA6C">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470AB046">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9A504">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5</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B84FA">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蛋白电泳槽</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D94A7">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1、高强度、高透明材料注塑成型。</w:t>
            </w:r>
          </w:p>
          <w:p w14:paraId="0634D08C">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2、玻璃垫条一体化设计，确保不漏胶。</w:t>
            </w:r>
          </w:p>
          <w:p w14:paraId="67322CE2">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3、独立的专用制胶架，制胶操作简单可靠。</w:t>
            </w:r>
          </w:p>
          <w:p w14:paraId="0396FD90">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4、高纯度铂金电极,导电性最佳,耐腐蚀性强。</w:t>
            </w:r>
          </w:p>
          <w:p w14:paraId="794E3D23">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5、开盖断电确保实验安全。</w:t>
            </w:r>
          </w:p>
          <w:p w14:paraId="195D8A1D">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6、上盖限位功能,确保不会接错电极极性。</w:t>
            </w:r>
          </w:p>
          <w:p w14:paraId="2583C93C">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7、可同时电泳两块胶板。</w:t>
            </w:r>
          </w:p>
          <w:p w14:paraId="76E50718">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8、凝胶面积:83×73 mm。</w:t>
            </w:r>
          </w:p>
          <w:p w14:paraId="33E8EC79">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9、凝胶厚度:0.75、1、1.5 mm可选，加样梳齿数:10、15齿。</w:t>
            </w:r>
          </w:p>
          <w:p w14:paraId="62D835BF">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10、免费质保期为验收合格后三年。</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2BE64">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12套</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808A1">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65D84C83">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8C101">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6</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0DDCA">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电泳仪电源</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9530B">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kern w:val="0"/>
                <w:sz w:val="24"/>
                <w:szCs w:val="24"/>
                <w:highlight w:val="none"/>
                <w:lang w:bidi="ar"/>
              </w:rPr>
              <w:t>四组输出：可同时带四个电泳槽同时电泳。</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2、输出方式：恒压、恒流、恒流连续可调，稳定可靠。</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3、输出范围：5-600 V、1-600 mA、5-300 W。</w:t>
            </w:r>
          </w:p>
          <w:p w14:paraId="41699C54">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4、分辨率：电压（1 V）、电流（1 mA）、功率（1 W）。</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5、定时范围：1分钟-99小时59分钟。</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6、可进行温度检测，检测范围：-20℃～+85℃。</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7、编程存储：可编辑保存10个程序，每个程序可分10个步骤运行。</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8、保护功能：过流、过载、过温、空载、短路负载突变保护功能。</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9、显示屏：7寸超大触摸屏，完全的触摸操作，设置时自动生成数字键盘，显示时钟、计时、温度、运行状态及各种操作提示；设备具有微电流功能：定时运行结束后无人为关机可保持微电流输出。</w:t>
            </w:r>
            <w:r>
              <w:rPr>
                <w:rFonts w:hint="eastAsia" w:asciiTheme="minorEastAsia" w:hAnsiTheme="minorEastAsia" w:eastAsiaTheme="minorEastAsia" w:cstheme="minorEastAsia"/>
                <w:b/>
                <w:bCs/>
                <w:color w:val="auto"/>
                <w:kern w:val="0"/>
                <w:sz w:val="24"/>
                <w:szCs w:val="24"/>
                <w:highlight w:val="none"/>
                <w:lang w:bidi="ar"/>
              </w:rPr>
              <w:t>（投标文件中提供显示屏幕以及微电流功能实物照片加以证明）</w:t>
            </w:r>
          </w:p>
          <w:p w14:paraId="53EA05C4">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10、智能设置：任意一项参数设定后，其它两项自动升到最大值，无需人为的调整。</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11、具有自动记忆功能，开机后显示上次电泳设置参数。</w:t>
            </w:r>
          </w:p>
          <w:p w14:paraId="4A3675B4">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12、免费质保期为验收合格后三年。</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BE3E9">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6台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54E2E">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6C12F249">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9CE7A">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7</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5208E">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凝胶成像分析系统</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96C2D">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★1、一体机成像系统：内置操作系统，17英寸LED触摸屏，无需外接电脑即可完成实验的拍照、保存及分析，内置无线网卡，传输数据更稳定、安全；节省空间，操作快捷、方便；数据处理系统：双核2.0 Hz/双核四线程，内存：1*DDR2 SODIMM 4 GB硬盘：128 G固态硬盘，USB：支持7个USB2.0端口(3个需要扩展)，内置无线网卡：双千兆网卡，支持无盘，内置无线鼠标和键盘。</w:t>
            </w:r>
            <w:r>
              <w:rPr>
                <w:rStyle w:val="27"/>
                <w:rFonts w:hint="default" w:asciiTheme="minorEastAsia" w:hAnsiTheme="minorEastAsia" w:eastAsiaTheme="minorEastAsia" w:cstheme="minorEastAsia"/>
                <w:b/>
                <w:bCs/>
                <w:color w:val="auto"/>
                <w:sz w:val="24"/>
                <w:szCs w:val="24"/>
                <w:highlight w:val="none"/>
              </w:rPr>
              <w:t>（投标文件中提供实物照片及产品彩页扫描件加以证明）</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2、摄像头：高分辨率低照度积分摄像头。</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3、检测灵敏度：可测出低至0.01 ng的核酸。</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4、有效像素：3084×2056（631万像素）。</w:t>
            </w:r>
          </w:p>
          <w:p w14:paraId="61CFBF37">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5、高分辨率镜头：采用了1000万像素的超高分辨率镜头，可自动完成对焦，物理分辨率可达2.4微米。</w:t>
            </w:r>
            <w:r>
              <w:rPr>
                <w:rStyle w:val="27"/>
                <w:rFonts w:hint="default" w:asciiTheme="minorEastAsia" w:hAnsiTheme="minorEastAsia" w:eastAsiaTheme="minorEastAsia" w:cstheme="minorEastAsia"/>
                <w:b/>
                <w:bCs/>
                <w:color w:val="auto"/>
                <w:sz w:val="24"/>
                <w:szCs w:val="24"/>
                <w:highlight w:val="none"/>
              </w:rPr>
              <w:t>（投标文件中提供自动对焦的软件功能截图加以证明）</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6、数据位数：16bit(0-65536灰阶）。</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7、像素点大小：4.4 μm×4.4 μm。</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8、快门控制：电子快门。</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9、信噪：≥78dB。</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10、CCD芯片光电转换效率：High QE：79%@600 nm。</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11、动态范围：＞4.5个数量级。</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12、Binning模式：1×1.2×2高灵敏/高分辨率设置（可依据实际需求进行调整）。</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13、曝光时间：1毫秒至120分钟长时间曝光，可连续采集和存储全部图片，并具有图像校正功能。</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14、接口：标准C接口。</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15、割胶装置：专用观察和割胶装置。</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16、滤色镜片：专为多种荧光染料凝胶成像特性研制的镀膜滤镜，标配590 nm（可选535 nm）EB/SYBR Green，</w:t>
            </w:r>
            <w:bookmarkStart w:id="1" w:name="OLE_LINK7"/>
            <w:bookmarkStart w:id="2" w:name="OLE_LINK8"/>
            <w:r>
              <w:rPr>
                <w:rFonts w:hint="eastAsia" w:asciiTheme="minorEastAsia" w:hAnsiTheme="minorEastAsia" w:eastAsiaTheme="minorEastAsia" w:cstheme="minorEastAsia"/>
                <w:color w:val="auto"/>
                <w:kern w:val="0"/>
                <w:sz w:val="24"/>
                <w:szCs w:val="24"/>
                <w:highlight w:val="none"/>
                <w:lang w:bidi="ar"/>
              </w:rPr>
              <w:t>BP</w:t>
            </w:r>
            <w:bookmarkEnd w:id="1"/>
            <w:bookmarkEnd w:id="2"/>
            <w:r>
              <w:rPr>
                <w:rFonts w:hint="eastAsia" w:asciiTheme="minorEastAsia" w:hAnsiTheme="minorEastAsia" w:eastAsiaTheme="minorEastAsia" w:cstheme="minorEastAsia"/>
                <w:color w:val="auto"/>
                <w:kern w:val="0"/>
                <w:sz w:val="24"/>
                <w:szCs w:val="24"/>
                <w:highlight w:val="none"/>
                <w:lang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17、滤光片位置：1位滤光片轮（可选6位电脑控制自动滤光片轮）。</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18、传输接口：单一USB口可完成控制传输与图像采集，即插即用的特性使得整套图像系统的安装、连接、维护变得尤其简单、方便和快捷。</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19、机箱控制：可通过机箱面板进行变焦、焦距、光圈、透射紫外灯及反射灯的全自动控制。</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20、电脑控制：高度程序化(电脑控制暗箱/电源/紫外及白光灯的开关/光圈/变焦/焦距)。</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21、定时关机：可自行设置定时关机功能（1-60分钟），有效延长紫外灯管和紫外玻璃的使用寿命。</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22、紫外透射载样板：透射波长：302 nm（254 nm、365 nm为选配件），尺寸：21 cm×26 cm ± 3 mm（特殊规格可定制）。</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23、白光透射载样板（可选蓝光）：冷光，电压12 V（亮度可调），机箱内部折叠式，尺寸：21 cm×26 cm ± 3 mm(特殊规格可定制)。</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24、白光反射：冷光，电压12 V(亮度可调)。</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25、模块化设计：集成控制电路模块化，智能防碰撞系统，自动休眠控制。</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26、软件：专业凝胶图像分析软件，专业凝胶图像采集软件。</w:t>
            </w:r>
          </w:p>
          <w:p w14:paraId="426F3C56">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27、免费质保期为验收合格后三年</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586BF">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2套</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F106E">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73309DA5">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F71D4">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8</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B7B8A">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恒温水浴锅</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5EA07">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1、一次冲压成型不锈钢内胆，便于内胆清洗工作。</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2、微电脑智能控温仪，具有设定、测定温度双数字显示和PID自整定功能，控温精确可靠。</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3、超温报警系统，声光报警提示操作者保证实验安全运行不发生意外。</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4、三孔可独立控温。</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5、温度范围：室温+5～100℃；</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6、控温精度：0.1℃；</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7、温度波动度：±0.5℃；</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8、显示方式：双屏数字显示；</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9、加热功率：800 W；</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10、工作尺寸：≥150×130×110 mm×3。</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EA736">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5台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77771">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514D5C41">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99DAC">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9</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0CF70">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真空抽滤泵</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DD5D6">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1、抽气速度：6 L/min</w:t>
            </w:r>
          </w:p>
          <w:p w14:paraId="1B9729EB">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2、最大负压（表头显示）：0.08 mpa</w:t>
            </w:r>
          </w:p>
          <w:p w14:paraId="5B55A66E">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3、负压调节：0.01-0.08 mpa</w:t>
            </w:r>
          </w:p>
          <w:p w14:paraId="51952F7C">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4、吸液瓶容量：1000 mL</w:t>
            </w:r>
          </w:p>
          <w:p w14:paraId="56A40D01">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5、外形尺寸：≥295×240×250 mm</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0AF69">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3台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F9927">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22002587">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F8677">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10</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F040C">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加热型磁力搅拌器</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F768A">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1、数字控温，最高温度达280℃；</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2、数控调速，最大转速可达1500 rpm；</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3、不锈钢陶瓷涂层工作盘极耐化学腐蚀；</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4、</w:t>
            </w:r>
            <w:r>
              <w:rPr>
                <w:rFonts w:hint="eastAsia" w:asciiTheme="minorEastAsia" w:hAnsiTheme="minorEastAsia" w:eastAsiaTheme="minorEastAsia" w:cstheme="minorEastAsia"/>
                <w:color w:val="auto"/>
                <w:sz w:val="24"/>
                <w:szCs w:val="24"/>
                <w:highlight w:val="none"/>
              </w:rPr>
              <w:t>可外接温度传感器PT1000，精确控制样品温度，控温精度达±0.2℃；</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t>5、LED显示屏同时显示温度和转速；</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t>6、余热警告功能：当盘面温度超过50℃时，显示屏“HOT”闪烁，提示高温，提升操作者安全性；</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t>7、独立的安全回路控制系统，超过安全温度320℃自动停止加热，提高用户使用安全性；</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t>8、最大搅拌量[水]：3 L。</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6BF07">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5台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FC3F6">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71F22369">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86288">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11</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686D6">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金属浴加热器</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C3F88">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1、控温模式：加热膜</w:t>
            </w:r>
          </w:p>
          <w:p w14:paraId="1B0CFC45">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2、</w:t>
            </w:r>
            <w:r>
              <w:rPr>
                <w:rFonts w:hint="eastAsia" w:asciiTheme="minorEastAsia" w:hAnsiTheme="minorEastAsia" w:eastAsiaTheme="minorEastAsia" w:cstheme="minorEastAsia"/>
                <w:color w:val="auto"/>
                <w:sz w:val="24"/>
                <w:szCs w:val="24"/>
                <w:highlight w:val="none"/>
              </w:rPr>
              <w:t>控温范围：室温+5</w:t>
            </w:r>
            <w:r>
              <w:rPr>
                <w:rFonts w:hint="eastAsia" w:asciiTheme="minorEastAsia" w:hAnsiTheme="minorEastAsia" w:eastAsiaTheme="minorEastAsia" w:cstheme="minorEastAsia"/>
                <w:color w:val="auto"/>
                <w:kern w:val="0"/>
                <w:sz w:val="24"/>
                <w:szCs w:val="24"/>
                <w:highlight w:val="none"/>
                <w:lang w:bidi="ar"/>
              </w:rPr>
              <w:t>～</w:t>
            </w:r>
            <w:r>
              <w:rPr>
                <w:rFonts w:hint="eastAsia" w:asciiTheme="minorEastAsia" w:hAnsiTheme="minorEastAsia" w:eastAsiaTheme="minorEastAsia" w:cstheme="minorEastAsia"/>
                <w:color w:val="auto"/>
                <w:sz w:val="24"/>
                <w:szCs w:val="24"/>
                <w:highlight w:val="none"/>
              </w:rPr>
              <w:t>100℃</w:t>
            </w:r>
          </w:p>
          <w:p w14:paraId="39C71659">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3、控温精度：±0.3℃</w:t>
            </w:r>
          </w:p>
          <w:p w14:paraId="21C0BEE6">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4、温度稳定性：±0.3℃</w:t>
            </w:r>
          </w:p>
          <w:p w14:paraId="5164709F">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5、定时时间：1m-99h59m/0为无限长</w:t>
            </w:r>
          </w:p>
          <w:p w14:paraId="1D2962B0">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6、显示精度：0.1℃</w:t>
            </w:r>
          </w:p>
          <w:p w14:paraId="7FB097E8">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7、升温时间：≤15 min（20°升至100°）</w:t>
            </w:r>
          </w:p>
          <w:p w14:paraId="465C89B9">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8、最高温度：100℃</w:t>
            </w:r>
          </w:p>
          <w:p w14:paraId="15B776E9">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9、最大功率：150 W</w:t>
            </w:r>
          </w:p>
          <w:p w14:paraId="4730BC8C">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10、净重：2.8 kg</w:t>
            </w:r>
          </w:p>
          <w:p w14:paraId="518CB89B">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11、外形尺寸（W×D×H）：</w:t>
            </w:r>
            <w:r>
              <w:rPr>
                <w:rFonts w:hint="eastAsia" w:asciiTheme="minorEastAsia" w:hAnsiTheme="minorEastAsia" w:eastAsiaTheme="minorEastAsia" w:cstheme="minorEastAsia"/>
                <w:color w:val="auto"/>
                <w:kern w:val="0"/>
                <w:sz w:val="24"/>
                <w:szCs w:val="24"/>
                <w:highlight w:val="none"/>
                <w:lang w:bidi="ar"/>
              </w:rPr>
              <w:t>≥</w:t>
            </w:r>
            <w:r>
              <w:rPr>
                <w:rFonts w:hint="eastAsia" w:asciiTheme="minorEastAsia" w:hAnsiTheme="minorEastAsia" w:eastAsiaTheme="minorEastAsia" w:cstheme="minorEastAsia"/>
                <w:color w:val="auto"/>
                <w:sz w:val="24"/>
                <w:szCs w:val="24"/>
                <w:highlight w:val="none"/>
              </w:rPr>
              <w:t>220×300×170 mm</w:t>
            </w:r>
          </w:p>
          <w:p w14:paraId="1DE4A1E8">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12、模块与控制：多种模块可选</w:t>
            </w:r>
          </w:p>
          <w:p w14:paraId="0EA69B38">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13、内置5段可编辑程序，方便单独调用或多段链接、循环。</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8D024">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2台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215E1">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3280809E">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8CCAD">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12</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E7ECF">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pH计（酸度计）</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B23B5">
            <w:pPr>
              <w:widowControl/>
              <w:numPr>
                <w:ilvl w:val="0"/>
                <w:numId w:val="2"/>
              </w:numPr>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pH范围：(-2.00～18.00)pH；</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2、最小分辨率：0.01 pH；</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3、电子单元示值误差：±0.01 pH；</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4、6.0英寸高清液晶屏，按键操作；</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5、支持自动关机、断电保护和恢复出厂设置等功能；</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6、支持</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IP54防护等级；</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7、标配复合pH电极、电极支架、防尘罩和校准缓冲粉剂；</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8、智能检测、自动识别，智能判别终点，支持连续读数和平衡读数；</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9、支持手动温度补偿；</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10、支持(1～3)点pH电极标定；</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11、自动识别GB：4.00pH、6.86pH、9.18pH三种pH标准缓冲溶液，支持自定义pH缓冲溶液；</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12、数据管理，支持数据存储(50套)、查阅、删除。</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05614">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5台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8AAAB">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60BE0B8F">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87DF3">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13</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7EF28">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紫外分光光度计</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91729">
            <w:pPr>
              <w:pStyle w:val="11"/>
              <w:widowControl/>
              <w:spacing w:line="360" w:lineRule="auto"/>
              <w:rPr>
                <w:rStyle w:val="27"/>
                <w:rFonts w:hint="default"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Cs w:val="24"/>
                <w:highlight w:val="none"/>
              </w:rPr>
              <w:t>1、要求配备≥7英寸高清智能真彩触摸屏；主机具有光度测量、定量测量、光谱扫描、动力学、DNA/蛋白质测试，多波长测试及数据打印等功能；</w:t>
            </w:r>
          </w:p>
          <w:p w14:paraId="5BE4D55F">
            <w:pPr>
              <w:pStyle w:val="11"/>
              <w:widowControl/>
              <w:spacing w:line="360" w:lineRule="auto"/>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2、完善的数据分析功能，样品仓配置自动五联池架，可以适用1-10 cm比色皿；</w:t>
            </w:r>
          </w:p>
          <w:p w14:paraId="0F1BE91F">
            <w:pPr>
              <w:pStyle w:val="11"/>
              <w:widowControl/>
              <w:spacing w:line="360" w:lineRule="auto"/>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3、标配光谱扫描软件，可连接电脑，联机后能实现所有主机功能</w:t>
            </w:r>
            <w:r>
              <w:rPr>
                <w:rFonts w:hint="eastAsia" w:asciiTheme="minorEastAsia" w:hAnsiTheme="minorEastAsia" w:eastAsiaTheme="minorEastAsia" w:cstheme="minorEastAsia"/>
                <w:color w:val="auto"/>
                <w:szCs w:val="24"/>
                <w:highlight w:val="none"/>
                <w:lang w:bidi="ar"/>
              </w:rPr>
              <w:t>；</w:t>
            </w:r>
          </w:p>
          <w:p w14:paraId="67CA47C7">
            <w:pPr>
              <w:pStyle w:val="11"/>
              <w:widowControl/>
              <w:spacing w:line="360" w:lineRule="auto"/>
              <w:rPr>
                <w:rStyle w:val="27"/>
                <w:rFonts w:hint="default"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Cs w:val="24"/>
                <w:highlight w:val="none"/>
              </w:rPr>
              <w:t>■4、光学基座：光学系统采用悬架式设计，整体光路独立固定在铝制无变形基座上，底板的变形和外界的振动对光学系统不产生任何影响，仪器具有稳定性和可靠性；</w:t>
            </w:r>
            <w:r>
              <w:rPr>
                <w:rStyle w:val="27"/>
                <w:rFonts w:hint="default" w:asciiTheme="minorEastAsia" w:hAnsiTheme="minorEastAsia" w:eastAsiaTheme="minorEastAsia" w:cstheme="minorEastAsia"/>
                <w:b/>
                <w:bCs/>
                <w:color w:val="auto"/>
                <w:sz w:val="24"/>
                <w:szCs w:val="24"/>
                <w:highlight w:val="none"/>
              </w:rPr>
              <w:t>（投标文件中提供</w:t>
            </w:r>
            <w:r>
              <w:rPr>
                <w:rFonts w:hint="eastAsia" w:asciiTheme="minorEastAsia" w:hAnsiTheme="minorEastAsia" w:eastAsiaTheme="minorEastAsia" w:cstheme="minorEastAsia"/>
                <w:b/>
                <w:bCs/>
                <w:color w:val="auto"/>
                <w:szCs w:val="24"/>
                <w:highlight w:val="none"/>
              </w:rPr>
              <w:t>光学系统采用悬架式设计实物照片</w:t>
            </w:r>
            <w:r>
              <w:rPr>
                <w:rStyle w:val="27"/>
                <w:rFonts w:hint="default" w:asciiTheme="minorEastAsia" w:hAnsiTheme="minorEastAsia" w:eastAsiaTheme="minorEastAsia" w:cstheme="minorEastAsia"/>
                <w:b/>
                <w:bCs/>
                <w:color w:val="auto"/>
                <w:sz w:val="24"/>
                <w:szCs w:val="24"/>
                <w:highlight w:val="none"/>
              </w:rPr>
              <w:t>加以证明）</w:t>
            </w:r>
          </w:p>
          <w:p w14:paraId="3AFA2504">
            <w:pPr>
              <w:pStyle w:val="11"/>
              <w:widowControl/>
              <w:spacing w:line="360" w:lineRule="auto"/>
              <w:rPr>
                <w:rStyle w:val="27"/>
                <w:rFonts w:hint="default"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Cs w:val="24"/>
                <w:highlight w:val="none"/>
              </w:rPr>
              <w:t>■6、存储功能完善，数据可直接通过主机导出至U盘，仪器可不通过电脑直接连接A4打印机进行数据与图谱打印；</w:t>
            </w:r>
            <w:r>
              <w:rPr>
                <w:rFonts w:hint="eastAsia" w:asciiTheme="minorEastAsia" w:hAnsiTheme="minorEastAsia" w:eastAsiaTheme="minorEastAsia" w:cstheme="minorEastAsia"/>
                <w:b/>
                <w:bCs/>
                <w:color w:val="auto"/>
                <w:szCs w:val="24"/>
                <w:highlight w:val="none"/>
              </w:rPr>
              <w:t>（</w:t>
            </w:r>
            <w:r>
              <w:rPr>
                <w:rStyle w:val="27"/>
                <w:rFonts w:hint="default" w:asciiTheme="minorEastAsia" w:hAnsiTheme="minorEastAsia" w:eastAsiaTheme="minorEastAsia" w:cstheme="minorEastAsia"/>
                <w:b/>
                <w:bCs/>
                <w:color w:val="auto"/>
                <w:sz w:val="24"/>
                <w:szCs w:val="24"/>
                <w:highlight w:val="none"/>
              </w:rPr>
              <w:t>投标文件中提供该功能的实物照片加以证明</w:t>
            </w:r>
            <w:r>
              <w:rPr>
                <w:rFonts w:hint="eastAsia" w:asciiTheme="minorEastAsia" w:hAnsiTheme="minorEastAsia" w:eastAsiaTheme="minorEastAsia" w:cstheme="minorEastAsia"/>
                <w:b/>
                <w:bCs/>
                <w:color w:val="auto"/>
                <w:szCs w:val="24"/>
                <w:highlight w:val="none"/>
              </w:rPr>
              <w:t>）</w:t>
            </w:r>
          </w:p>
          <w:p w14:paraId="7D1F4917">
            <w:pPr>
              <w:pStyle w:val="11"/>
              <w:widowControl/>
              <w:spacing w:line="360" w:lineRule="auto"/>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7、波长范围：190-1100 nm；</w:t>
            </w:r>
          </w:p>
          <w:p w14:paraId="02FEF7BD">
            <w:pPr>
              <w:pStyle w:val="11"/>
              <w:widowControl/>
              <w:spacing w:line="360" w:lineRule="auto"/>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8、光谱带宽：1.8 nm；</w:t>
            </w:r>
          </w:p>
          <w:p w14:paraId="025407BB">
            <w:pPr>
              <w:pStyle w:val="11"/>
              <w:widowControl/>
              <w:spacing w:line="360" w:lineRule="auto"/>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9、波长准确度：±0.5 nm；</w:t>
            </w:r>
          </w:p>
          <w:p w14:paraId="26076BAC">
            <w:pPr>
              <w:pStyle w:val="11"/>
              <w:widowControl/>
              <w:spacing w:line="360" w:lineRule="auto"/>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10、波长重复性：≤0.2 nm；</w:t>
            </w:r>
          </w:p>
          <w:p w14:paraId="56F671A0">
            <w:pPr>
              <w:pStyle w:val="11"/>
              <w:widowControl/>
              <w:spacing w:line="360" w:lineRule="auto"/>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11、光度准确度：±0.3%T（0-100%T）；</w:t>
            </w:r>
          </w:p>
          <w:p w14:paraId="287B0788">
            <w:pPr>
              <w:pStyle w:val="11"/>
              <w:widowControl/>
              <w:spacing w:line="360" w:lineRule="auto"/>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12、光度重复性：≤0.15%T(0-100%T)；</w:t>
            </w:r>
          </w:p>
          <w:p w14:paraId="718EE7B2">
            <w:pPr>
              <w:pStyle w:val="11"/>
              <w:widowControl/>
              <w:spacing w:line="360" w:lineRule="auto"/>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13、杂散光：≤0.05%T；</w:t>
            </w:r>
          </w:p>
          <w:p w14:paraId="6D3FFFB7">
            <w:pPr>
              <w:pStyle w:val="11"/>
              <w:widowControl/>
              <w:spacing w:line="360" w:lineRule="auto"/>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14、基线漂移：±0.001 A/h（500 nm处）；</w:t>
            </w:r>
          </w:p>
          <w:p w14:paraId="2F115344">
            <w:pPr>
              <w:pStyle w:val="11"/>
              <w:widowControl/>
              <w:spacing w:line="360" w:lineRule="auto"/>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15、基线平直度：±0.001 A；</w:t>
            </w:r>
          </w:p>
          <w:p w14:paraId="65E37DD1">
            <w:pPr>
              <w:pStyle w:val="11"/>
              <w:widowControl/>
              <w:spacing w:line="360" w:lineRule="auto"/>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16、噪声水平：≤0.4%T；</w:t>
            </w:r>
          </w:p>
          <w:p w14:paraId="341BA986">
            <w:pPr>
              <w:pStyle w:val="11"/>
              <w:widowControl/>
              <w:spacing w:line="360" w:lineRule="auto"/>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17、光度范围：0-200%T、-0.3-4.0 A、0-9999 C；</w:t>
            </w:r>
          </w:p>
          <w:p w14:paraId="717CEB63">
            <w:pPr>
              <w:pStyle w:val="11"/>
              <w:widowControl/>
              <w:spacing w:line="360" w:lineRule="auto"/>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18、检测器：硅光二极管；</w:t>
            </w:r>
          </w:p>
          <w:p w14:paraId="507B219D">
            <w:pPr>
              <w:pStyle w:val="11"/>
              <w:widowControl/>
              <w:spacing w:line="360" w:lineRule="auto"/>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19、光源：钨灯、氘灯；</w:t>
            </w:r>
          </w:p>
          <w:p w14:paraId="0A9087CC">
            <w:pPr>
              <w:pStyle w:val="11"/>
              <w:widowControl/>
              <w:spacing w:line="360" w:lineRule="auto"/>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20、标准配置：主机一台，10 mm玻璃比色一盒（4只），10 mm石英比色皿一盒（4只），使用手册一份，软件一套；</w:t>
            </w:r>
          </w:p>
          <w:p w14:paraId="33B86276">
            <w:pPr>
              <w:pStyle w:val="11"/>
              <w:widowControl/>
              <w:spacing w:line="360" w:lineRule="auto"/>
              <w:rPr>
                <w:rFonts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21、</w:t>
            </w:r>
            <w:r>
              <w:rPr>
                <w:rFonts w:hint="eastAsia" w:asciiTheme="minorEastAsia" w:hAnsiTheme="minorEastAsia" w:eastAsiaTheme="minorEastAsia" w:cstheme="minorEastAsia"/>
                <w:color w:val="auto"/>
                <w:kern w:val="0"/>
                <w:szCs w:val="24"/>
                <w:highlight w:val="none"/>
                <w:lang w:bidi="ar"/>
              </w:rPr>
              <w:t>免费质保期为验收合格后三年。</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899BE">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2台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E3DCF">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7E07EE7F">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D442E">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14</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CFE66">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96孔梯度基因扩增仪</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ADFEB">
            <w:pPr>
              <w:widowControl/>
              <w:spacing w:line="360" w:lineRule="auto"/>
              <w:rPr>
                <w:rFonts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1、最大升温速度可达7.5℃/秒，循环次数可达一百万次；</w:t>
            </w:r>
          </w:p>
          <w:p w14:paraId="12F0D840">
            <w:pPr>
              <w:widowControl/>
              <w:spacing w:line="360" w:lineRule="auto"/>
              <w:rPr>
                <w:rFonts w:asciiTheme="minorEastAsia" w:hAnsiTheme="minorEastAsia" w:eastAsiaTheme="minorEastAsia" w:cstheme="minorEastAsia"/>
                <w:color w:val="auto"/>
                <w:kern w:val="0"/>
                <w:sz w:val="24"/>
                <w:szCs w:val="24"/>
                <w:highlight w:val="none"/>
              </w:rPr>
            </w:pPr>
            <w:r>
              <w:rPr>
                <w:rFonts w:hint="eastAsia" w:ascii="宋体" w:hAnsi="宋体" w:cs="宋体"/>
                <w:color w:val="auto"/>
                <w:kern w:val="0"/>
                <w:sz w:val="24"/>
                <w:szCs w:val="24"/>
                <w:highlight w:val="none"/>
                <w:lang w:bidi="ar"/>
              </w:rPr>
              <w:t>■</w:t>
            </w:r>
            <w:r>
              <w:rPr>
                <w:rFonts w:hint="eastAsia" w:asciiTheme="minorEastAsia" w:hAnsiTheme="minorEastAsia" w:eastAsiaTheme="minorEastAsia" w:cstheme="minorEastAsia"/>
                <w:color w:val="auto"/>
                <w:kern w:val="0"/>
                <w:sz w:val="24"/>
                <w:szCs w:val="24"/>
                <w:highlight w:val="none"/>
              </w:rPr>
              <w:t>2、10”TFT高清真彩全触控屏，可任意调节屏幕角度，适合不同视角使用；</w:t>
            </w:r>
            <w:r>
              <w:rPr>
                <w:rStyle w:val="27"/>
                <w:rFonts w:hint="default" w:asciiTheme="minorEastAsia" w:hAnsiTheme="minorEastAsia" w:eastAsiaTheme="minorEastAsia" w:cstheme="minorEastAsia"/>
                <w:b/>
                <w:bCs/>
                <w:color w:val="auto"/>
                <w:sz w:val="24"/>
                <w:szCs w:val="24"/>
                <w:highlight w:val="none"/>
              </w:rPr>
              <w:t>（投标文件中提供证明材料加以证明，如产品彩页扫描件、官网功能截图、产品功能界面截图、说明书功能页面扫描件等任意之一即可）</w:t>
            </w:r>
          </w:p>
          <w:p w14:paraId="4E429A88">
            <w:pPr>
              <w:widowControl/>
              <w:spacing w:line="360" w:lineRule="auto"/>
              <w:rPr>
                <w:rFonts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3、样品台规格:共3组，每组32孔*0.2 mL独立样品台，可以同时运行三个完全不同的程序，可一机三用，每组独立样品台可设置8个梯度温度；</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4、温度范围：4℃～99.9℃；温度准确性：≤±0.1℃，温度均匀性：≤±0.2℃；</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5、梯度范围：30℃～99.9℃；</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6、主机可储存最多15000个PCR标准程序，还可通过U盘无限量下载程序；</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7、全新开合盖技术，准确锁定热盖压力；</w:t>
            </w:r>
          </w:p>
          <w:p w14:paraId="7F4DD3E7">
            <w:pPr>
              <w:widowControl/>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8、多用户登录并有密码保护，有TM计算器，有程序向导功能；</w:t>
            </w:r>
          </w:p>
          <w:p w14:paraId="240F588D">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9、变温速率可调，0.1～4.0℃；</w:t>
            </w:r>
          </w:p>
          <w:p w14:paraId="6D35F334">
            <w:pPr>
              <w:spacing w:line="360" w:lineRule="auto"/>
              <w:rPr>
                <w:rFonts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10、时间递增/递减功能：每步骤1-120 s，总递变时间可达1200000 s可以做Long PCR实验；</w:t>
            </w:r>
          </w:p>
          <w:p w14:paraId="267354BB">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11、温度递增/递减功能：0.1～10℃，可做降落PCR实验；</w:t>
            </w:r>
          </w:p>
          <w:p w14:paraId="7A40DBA2">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12、热盖温度：30～112℃，最高112℃，可以解决更高实验温度下水蒸气在顶部凝结的问题；</w:t>
            </w:r>
          </w:p>
          <w:p w14:paraId="3220AFE5">
            <w:pPr>
              <w:spacing w:line="360" w:lineRule="auto"/>
              <w:rPr>
                <w:rFonts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13、</w:t>
            </w:r>
            <w:r>
              <w:rPr>
                <w:rFonts w:hint="eastAsia" w:asciiTheme="minorEastAsia" w:hAnsiTheme="minorEastAsia" w:eastAsiaTheme="minorEastAsia" w:cstheme="minorEastAsia"/>
                <w:color w:val="auto"/>
                <w:sz w:val="24"/>
                <w:szCs w:val="24"/>
                <w:highlight w:val="none"/>
              </w:rPr>
              <w:t>嵌套下循环数：可达10000个；</w:t>
            </w:r>
          </w:p>
          <w:p w14:paraId="02CECB11">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14、全球通电源100 V-240 V，外形尺寸约375*270*277 mm；</w:t>
            </w:r>
          </w:p>
          <w:p w14:paraId="1181EE56">
            <w:pPr>
              <w:widowControl/>
              <w:spacing w:line="360" w:lineRule="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rPr>
              <w:t>15、仅需更换样品台即可升级荧光定量PCR仪；</w:t>
            </w:r>
          </w:p>
          <w:p w14:paraId="178A5482">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16、免费质保期为验收合格后三年。</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AF29C">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19791">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0C8DF545">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869CB">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15</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F166B">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双48孔基因扩增仪</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F2F52">
            <w:pPr>
              <w:widowControl/>
              <w:spacing w:line="360" w:lineRule="auto"/>
              <w:rPr>
                <w:rFonts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1、最大升温速度可达7.5℃/秒，循环次数可达一百万次；</w:t>
            </w:r>
            <w:r>
              <w:rPr>
                <w:rFonts w:hint="eastAsia" w:asciiTheme="minorEastAsia" w:hAnsiTheme="minorEastAsia" w:eastAsiaTheme="minorEastAsia" w:cstheme="minorEastAsia"/>
                <w:color w:val="auto"/>
                <w:kern w:val="0"/>
                <w:sz w:val="24"/>
                <w:szCs w:val="24"/>
                <w:highlight w:val="none"/>
              </w:rPr>
              <w:br w:type="textWrapping"/>
            </w:r>
            <w:r>
              <w:rPr>
                <w:rFonts w:hint="eastAsia" w:ascii="宋体" w:hAnsi="宋体" w:cs="宋体"/>
                <w:color w:val="auto"/>
                <w:kern w:val="0"/>
                <w:sz w:val="24"/>
                <w:szCs w:val="24"/>
                <w:highlight w:val="none"/>
                <w:lang w:bidi="ar"/>
              </w:rPr>
              <w:t>■</w:t>
            </w:r>
            <w:r>
              <w:rPr>
                <w:rFonts w:hint="eastAsia" w:asciiTheme="minorEastAsia" w:hAnsiTheme="minorEastAsia" w:eastAsiaTheme="minorEastAsia" w:cstheme="minorEastAsia"/>
                <w:color w:val="auto"/>
                <w:kern w:val="0"/>
                <w:sz w:val="24"/>
                <w:szCs w:val="24"/>
                <w:highlight w:val="none"/>
              </w:rPr>
              <w:t>2、10”TFT高清真彩全触摸屏，屏幕角度可任意调节，适合不同视角使用；</w:t>
            </w:r>
            <w:r>
              <w:rPr>
                <w:rStyle w:val="27"/>
                <w:rFonts w:hint="default" w:asciiTheme="minorEastAsia" w:hAnsiTheme="minorEastAsia" w:eastAsiaTheme="minorEastAsia" w:cstheme="minorEastAsia"/>
                <w:b/>
                <w:bCs/>
                <w:color w:val="auto"/>
                <w:sz w:val="24"/>
                <w:szCs w:val="24"/>
                <w:highlight w:val="none"/>
              </w:rPr>
              <w:t>（投标文件中提供证明材料加以证明，如产品彩页扫描件、官网功能截图、产品功能界面截图、说明书功能页面扫描件等任意之一即可）</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3、样品台规格:共2组，每组48孔*0.2 mL独立样品台，可以同时运行二个完全不同的程序，真正实现一机两用；</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4、每组独立样品台可设置8个梯度温度；</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5、温度范围：4℃～99.9℃；温度准确性：≤±0.1℃，温度均匀性：≤±0.2℃；</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rPr>
              <w:t>6、梯度范围：30℃～99.9℃；</w:t>
            </w:r>
            <w:r>
              <w:rPr>
                <w:rFonts w:hint="eastAsia" w:asciiTheme="minorEastAsia" w:hAnsiTheme="minorEastAsia" w:eastAsiaTheme="minorEastAsia" w:cstheme="minorEastAsia"/>
                <w:color w:val="auto"/>
                <w:kern w:val="0"/>
                <w:sz w:val="24"/>
                <w:szCs w:val="24"/>
                <w:highlight w:val="none"/>
              </w:rPr>
              <w:br w:type="textWrapping"/>
            </w:r>
            <w:r>
              <w:rPr>
                <w:rFonts w:hint="eastAsia" w:asciiTheme="minorEastAsia" w:hAnsiTheme="minorEastAsia" w:eastAsiaTheme="minorEastAsia" w:cstheme="minorEastAsia"/>
                <w:color w:val="auto"/>
                <w:kern w:val="0"/>
                <w:sz w:val="24"/>
                <w:szCs w:val="24"/>
                <w:highlight w:val="none"/>
                <w:lang w:bidi="ar"/>
              </w:rPr>
              <w:t>7</w:t>
            </w:r>
            <w:r>
              <w:rPr>
                <w:rFonts w:hint="eastAsia" w:asciiTheme="minorEastAsia" w:hAnsiTheme="minorEastAsia" w:eastAsiaTheme="minorEastAsia" w:cstheme="minorEastAsia"/>
                <w:color w:val="auto"/>
                <w:kern w:val="0"/>
                <w:sz w:val="24"/>
                <w:szCs w:val="24"/>
                <w:highlight w:val="none"/>
              </w:rPr>
              <w:t>、主机可储存最多15,000个PCR标准程序，还可通过U盘无限量下载程序；</w:t>
            </w:r>
          </w:p>
          <w:p w14:paraId="75BBB36A">
            <w:pPr>
              <w:widowControl/>
              <w:spacing w:line="360" w:lineRule="auto"/>
              <w:rPr>
                <w:rFonts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8、全新开合盖技术，准确锁定热盖压力；</w:t>
            </w:r>
          </w:p>
          <w:p w14:paraId="6363E8B0">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9、多用户登录并有密码保护，有TM计算器，有程序向导功能；</w:t>
            </w:r>
          </w:p>
          <w:p w14:paraId="2054515F">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10、变温速率可调，0.1～5.0℃；</w:t>
            </w:r>
          </w:p>
          <w:p w14:paraId="1511F87B">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11、时间递增/递减功能：每步骤1-120 s，总递变时间可达1200000S可以做Long PCR实验；</w:t>
            </w:r>
          </w:p>
          <w:p w14:paraId="26608B3A">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12、温度递增/递减功能：0.1～10℃，可以做降落PCR实验；</w:t>
            </w:r>
          </w:p>
          <w:p w14:paraId="443F9F5B">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13、热盖温度：30～112℃，最高112℃，可以解决更高实验温度下水蒸气在顶部凝结的问题；</w:t>
            </w:r>
          </w:p>
          <w:p w14:paraId="54F48D5A">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14、嵌套下最大循环数：可达10000个；</w:t>
            </w:r>
          </w:p>
          <w:p w14:paraId="785CAA48">
            <w:pPr>
              <w:spacing w:line="360" w:lineRule="auto"/>
              <w:rPr>
                <w:rFonts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15、全球通电源100 V-240 V，外形尺寸约375*270*277 mm；</w:t>
            </w:r>
          </w:p>
          <w:p w14:paraId="6A685769">
            <w:pPr>
              <w:spacing w:line="360" w:lineRule="auto"/>
              <w:rPr>
                <w:rFonts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16.仅需更换样品台即可升级荧光定量PCR仪；</w:t>
            </w:r>
          </w:p>
          <w:p w14:paraId="5454729D">
            <w:pPr>
              <w:widowControl/>
              <w:spacing w:line="360" w:lineRule="auto"/>
              <w:rPr>
                <w:rFonts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17、设备具备实时监视设备工作状态，包括分合闸状态，锁定状态，远程/本地工作模式，报警状态，故障状态等；</w:t>
            </w:r>
          </w:p>
          <w:p w14:paraId="61C1822E">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18、免费质保期为验收合格后三年。</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E4809">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2台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E4ADF">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5B0C2AAC">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D1EDC">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16</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866D5">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-2-8℃双开门医用冷藏箱</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8E073">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1、有效容积≥720 L，立式双门结构，铝合金门把手，电加热玻璃门，自动关门功能；</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2、高度≤2000 mm，宽度≤1100 mm，深度≤780 mm，方便进门及置放；</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3、采用品牌高效压缩机；风冷式高效冷凝器，翅片式蒸发器；具备自动化霜功能，化霜过程中箱内温度仍保持在2</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8℃范围内；</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4、显示面板可清晰展示温度数据，且具备12个图标指示灯，可清晰明确产品运行状态，微电脑温度控制系统，配置上部温度、下部温度、控制/报警温度、环境温度、蒸发器温度、冷凝器温度、湿度传感器等多路传感器，确保运行状态安全稳定，温度传感器置于箱内空气中，实时感应温度变化。当控制/报警传感器发生故障时，压缩机规律智能开停，确保物品存储安全。</w:t>
            </w:r>
            <w:r>
              <w:rPr>
                <w:rStyle w:val="27"/>
                <w:rFonts w:hint="default" w:asciiTheme="minorEastAsia" w:hAnsiTheme="minorEastAsia" w:eastAsiaTheme="minorEastAsia" w:cstheme="minorEastAsia"/>
                <w:b/>
                <w:bCs/>
                <w:color w:val="auto"/>
                <w:sz w:val="24"/>
                <w:szCs w:val="24"/>
                <w:highlight w:val="none"/>
              </w:rPr>
              <w:t>（投标文件中提供12个图标指示灯的实物照片及产品彩页扫描件加以证明）</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5、风道式强制冷气循环系统，箱内温度均匀性、波动性≤2℃；</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6、天蓝色数码温度屏，显示精度0.1℃；</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7、12个高密度钢丝浸塑搁架，带标签卡；门体带锁设计；4个万向脚轮，2个自带刹车锁止；</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8、声光报警，具有高温、低温、传感器故障、开门、断电报警等功能，提供≥48小时显示及报警功能；</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9、标配USB接口，接入U盘可自动存储当月及上月数据，数据PDF格式；标配RS485接口、远程报警接口；</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10、风冷式高效冷凝器，翅片式蒸发器，冷藏内置吸风风扇，制冷迅速；具备自然化霜功能，化霜过程中箱内温度仍保持在2～8℃范围内；</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11、冷凝水汇集后自动蒸发，免除人工处理的烦恼；</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12、可配温度记录打印机，打印时间间隔1～240分钟可选；</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13、标配测试孔，方便用户测试箱内温度；</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14、门体加热模式：自动加热模式、一直加热模式、关闭模式，实现32℃环温80%湿度条件下无凝露，开门小角度自动关门功能；</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15、整机免费质保期为验收合格后三年。</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B8FE8">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86BF5">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1F950BC5">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F1C5A">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17</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1603C">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-25℃药品低温保存箱</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973B0">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■1、样式：立式单门，发泡门设计。容积：≥265 L；外部尺寸（宽*深*高mm）：≤750*710*1850(把手+外挂锁）；</w:t>
            </w:r>
            <w:r>
              <w:rPr>
                <w:rStyle w:val="27"/>
                <w:rFonts w:hint="default" w:asciiTheme="minorEastAsia" w:hAnsiTheme="minorEastAsia" w:eastAsiaTheme="minorEastAsia" w:cstheme="minorEastAsia"/>
                <w:color w:val="auto"/>
                <w:sz w:val="24"/>
                <w:szCs w:val="24"/>
                <w:highlight w:val="none"/>
              </w:rPr>
              <w:t>内部结构为搁架式蒸发器设计，独立塑料抽屉≥7个；</w:t>
            </w:r>
            <w:r>
              <w:rPr>
                <w:rStyle w:val="27"/>
                <w:rFonts w:hint="default" w:asciiTheme="minorEastAsia" w:hAnsiTheme="minorEastAsia" w:eastAsiaTheme="minorEastAsia" w:cstheme="minorEastAsia"/>
                <w:b/>
                <w:bCs/>
                <w:color w:val="auto"/>
                <w:sz w:val="24"/>
                <w:szCs w:val="24"/>
                <w:highlight w:val="none"/>
              </w:rPr>
              <w:t>（投标文件中提供产品彩页及抽屉产品实物图片）</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 xml:space="preserve">2、采用无CFC聚氨酯发泡，厚度≥95 mm； </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3、制冷系统：采用高效压缩机，环保制冷剂，节能静音；</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4、箱体内温度-10℃～-25℃范围内任意设定，显示精度1℃；</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 xml:space="preserve">5、声光报警：须具备高低温报警、箱内传感器故障报警、开门报警等多重保障； </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6、运行保护：具备开机延时、停机间隔等保护功能；</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7、箱体材质：箱体采用优质钢板，内胆采用高抗冲聚苯乙烯Hips内胆；</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■8、温度均匀性、波动值均≤1.5℃，投标文件中,开门1分钟后，箱内回温到-25℃时间≤10 min，噪声＜45 dB（A）；</w:t>
            </w:r>
            <w:r>
              <w:rPr>
                <w:rFonts w:hint="eastAsia" w:asciiTheme="minorEastAsia" w:hAnsiTheme="minorEastAsia" w:eastAsiaTheme="minorEastAsia" w:cstheme="minorEastAsia"/>
                <w:b/>
                <w:bCs/>
                <w:color w:val="auto"/>
                <w:kern w:val="0"/>
                <w:sz w:val="24"/>
                <w:szCs w:val="24"/>
                <w:highlight w:val="none"/>
                <w:lang w:bidi="ar"/>
              </w:rPr>
              <w:t>（投标文件中提供第三方有权检测机构</w:t>
            </w:r>
            <w:r>
              <w:rPr>
                <w:rFonts w:hint="eastAsia" w:asciiTheme="minorEastAsia" w:hAnsiTheme="minorEastAsia" w:eastAsiaTheme="minorEastAsia" w:cstheme="minorEastAsia"/>
                <w:b/>
                <w:bCs/>
                <w:color w:val="auto"/>
                <w:sz w:val="24"/>
                <w:szCs w:val="24"/>
                <w:highlight w:val="none"/>
              </w:rPr>
              <w:t>出具的检测报告扫描件</w:t>
            </w:r>
            <w:r>
              <w:rPr>
                <w:rFonts w:hint="eastAsia" w:asciiTheme="minorEastAsia" w:hAnsiTheme="minorEastAsia" w:eastAsiaTheme="minorEastAsia" w:cstheme="minorEastAsia"/>
                <w:b/>
                <w:bCs/>
                <w:color w:val="auto"/>
                <w:kern w:val="0"/>
                <w:sz w:val="24"/>
                <w:szCs w:val="24"/>
                <w:highlight w:val="none"/>
                <w:lang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9、门体配锁，箱体配外挂锁扣；</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10、助力式把手，符合人体工程学设计；</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11、</w:t>
            </w:r>
            <w:r>
              <w:rPr>
                <w:rFonts w:hint="eastAsia" w:asciiTheme="minorEastAsia" w:hAnsiTheme="minorEastAsia" w:eastAsiaTheme="minorEastAsia" w:cstheme="minorEastAsia"/>
                <w:color w:val="auto"/>
                <w:sz w:val="24"/>
                <w:szCs w:val="24"/>
                <w:highlight w:val="none"/>
              </w:rPr>
              <w:t>整机免费质保期为验收合格后三年。</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DCAF3">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4CDC8">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5DC7CBAD">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B75C2">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18</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91175">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-80℃超低温冰箱</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14B73">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1、样式：立式。有效容积:≥670 L。可存储500个2英寸标准冻存盒</w:t>
            </w:r>
            <w:r>
              <w:rPr>
                <w:rFonts w:hint="eastAsia" w:asciiTheme="minorEastAsia" w:hAnsiTheme="minorEastAsia" w:eastAsiaTheme="minorEastAsia" w:cstheme="minorEastAsia"/>
                <w:color w:val="auto"/>
                <w:kern w:val="0"/>
                <w:sz w:val="24"/>
                <w:szCs w:val="24"/>
                <w:highlight w:val="none"/>
                <w:lang w:bidi="ar"/>
              </w:rPr>
              <w:t>、50000个</w:t>
            </w:r>
            <w:r>
              <w:rPr>
                <w:rFonts w:hint="eastAsia" w:asciiTheme="minorEastAsia" w:hAnsiTheme="minorEastAsia" w:eastAsiaTheme="minorEastAsia" w:cstheme="minorEastAsia"/>
                <w:color w:val="auto"/>
                <w:sz w:val="24"/>
                <w:szCs w:val="24"/>
                <w:highlight w:val="none"/>
              </w:rPr>
              <w:t>2 mL内旋冻存管；</w:t>
            </w:r>
            <w:r>
              <w:rPr>
                <w:rFonts w:hint="eastAsia" w:asciiTheme="minorEastAsia" w:hAnsiTheme="minorEastAsia" w:eastAsiaTheme="minorEastAsia" w:cstheme="minorEastAsia"/>
                <w:b/>
                <w:bCs/>
                <w:color w:val="auto"/>
                <w:kern w:val="0"/>
                <w:sz w:val="24"/>
                <w:szCs w:val="24"/>
                <w:highlight w:val="none"/>
                <w:lang w:bidi="ar"/>
              </w:rPr>
              <w:t>（</w:t>
            </w:r>
            <w:r>
              <w:rPr>
                <w:rStyle w:val="27"/>
                <w:rFonts w:hint="default" w:asciiTheme="minorEastAsia" w:hAnsiTheme="minorEastAsia" w:eastAsiaTheme="minorEastAsia" w:cstheme="minorEastAsia"/>
                <w:b/>
                <w:bCs/>
                <w:color w:val="auto"/>
                <w:sz w:val="24"/>
                <w:szCs w:val="24"/>
                <w:highlight w:val="none"/>
              </w:rPr>
              <w:t>合同签订后供货前提供储存量技术资料供采购人核实）</w:t>
            </w:r>
          </w:p>
          <w:p w14:paraId="039D0D50">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2、外部尺寸(宽*深*高mm)≤1090*1025*1955、内部尺寸(宽*深*高mm)≥750*696*1286；</w:t>
            </w:r>
          </w:p>
          <w:p w14:paraId="27D4CE7F">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3、箱体材料：优质结构钢板，经先进防腐磷化、喷涂工艺。内胆材料：镀锌板喷涂，抗腐蚀，使用寿命长，清洗方便；</w:t>
            </w:r>
          </w:p>
          <w:p w14:paraId="1DFC4448">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4、保温材料：无CFC聚氨酯发泡。采用高性能VIP真空绝热材料，VIP保温板厚度≥20 mm，箱体发泡层≥130 mm。4个发泡压紧内门，双层发泡保温外门，外门4道门封，内门2道门封，整机6道门封；</w:t>
            </w:r>
          </w:p>
          <w:p w14:paraId="47AF0248">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精确控温：高清晰LCD数码温度显示，显示精度0.1℃，左侧设置按键锁、制冷、电源、电量低、断电、静音、门开关8个指示灯，清晰了解产品运行状态，高精度微电脑温度控制系统，内置多路传感器，可确保箱内温度保持在-40℃</w:t>
            </w:r>
            <w:r>
              <w:rPr>
                <w:rFonts w:hint="eastAsia" w:asciiTheme="minorEastAsia" w:hAnsiTheme="minorEastAsia" w:eastAsiaTheme="minorEastAsia" w:cstheme="minorEastAsia"/>
                <w:color w:val="auto"/>
                <w:kern w:val="0"/>
                <w:sz w:val="24"/>
                <w:szCs w:val="24"/>
                <w:highlight w:val="none"/>
                <w:lang w:bidi="ar"/>
              </w:rPr>
              <w:t>～</w:t>
            </w:r>
            <w:r>
              <w:rPr>
                <w:rFonts w:hint="eastAsia" w:asciiTheme="minorEastAsia" w:hAnsiTheme="minorEastAsia" w:eastAsiaTheme="minorEastAsia" w:cstheme="minorEastAsia"/>
                <w:color w:val="auto"/>
                <w:sz w:val="24"/>
                <w:szCs w:val="24"/>
                <w:highlight w:val="none"/>
              </w:rPr>
              <w:t>-86℃范围内；</w:t>
            </w:r>
            <w:r>
              <w:rPr>
                <w:rFonts w:hint="eastAsia" w:asciiTheme="minorEastAsia" w:hAnsiTheme="minorEastAsia" w:eastAsiaTheme="minorEastAsia" w:cstheme="minorEastAsia"/>
                <w:b/>
                <w:bCs/>
                <w:color w:val="auto"/>
                <w:sz w:val="24"/>
                <w:szCs w:val="24"/>
                <w:highlight w:val="none"/>
              </w:rPr>
              <w:t>（投标文件中提供产品彩页扫描件及实物照片加以证明）</w:t>
            </w:r>
          </w:p>
          <w:p w14:paraId="35E244BF">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w:t>
            </w:r>
            <w:r>
              <w:rPr>
                <w:rFonts w:hint="eastAsia" w:asciiTheme="minorEastAsia" w:hAnsiTheme="minorEastAsia" w:eastAsiaTheme="minorEastAsia" w:cstheme="minorEastAsia"/>
                <w:color w:val="auto"/>
                <w:sz w:val="24"/>
                <w:szCs w:val="24"/>
                <w:highlight w:val="none"/>
              </w:rPr>
              <w:t>6、制冷系统：双独立制冷系统，全面保障样本安全。双系统双压缩机运行，单压缩机出现故障，另外一个压缩机仍然可以维持箱内温度在-70℃以下运行，确保样本储存安全；</w:t>
            </w:r>
            <w:r>
              <w:rPr>
                <w:rFonts w:hint="eastAsia" w:asciiTheme="minorEastAsia" w:hAnsiTheme="minorEastAsia" w:eastAsiaTheme="minorEastAsia" w:cstheme="minorEastAsia"/>
                <w:b/>
                <w:bCs/>
                <w:color w:val="auto"/>
                <w:sz w:val="24"/>
                <w:szCs w:val="24"/>
                <w:highlight w:val="none"/>
              </w:rPr>
              <w:t>（投标文件中提供满足以上要求的第三方有权检测机构出具的检测报告扫描件加以证明）</w:t>
            </w:r>
          </w:p>
          <w:p w14:paraId="390525E1">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7、安全存储：完善的声光报警系统（高低温报警、断电报警、电池电量低报警、传感器故障报警、环温超标报警、冷凝器高温报警、通讯故障报警等），物品存储更安全；</w:t>
            </w:r>
          </w:p>
          <w:p w14:paraId="7932FB9E">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8、标配四个万向脚轮，方便移动安放；</w:t>
            </w:r>
          </w:p>
          <w:p w14:paraId="411FA19E">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9、开机延时和停机间隔保护功能，确保运行可靠；键盘锁定和密码保护功能，防止随意调整运行参数；</w:t>
            </w:r>
          </w:p>
          <w:p w14:paraId="4AEC0503">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10、标配USB数据接口，可记录设备运行温度等历史数据，数据可长达10年以上；</w:t>
            </w:r>
          </w:p>
          <w:p w14:paraId="4BC4EB8D">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11、标配蓄电池，断电状态可持续为温度报警、USB端口供电；</w:t>
            </w:r>
          </w:p>
          <w:p w14:paraId="2C79D40A">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■12、25℃环温时，空载降温达到-81℃时间≤4.5小时；正常工作下，噪音≤51 dB,；25℃环温，空载-81℃稳定运行断电回温至-50℃时间≥280 min；</w:t>
            </w:r>
            <w:r>
              <w:rPr>
                <w:rFonts w:hint="eastAsia" w:asciiTheme="minorEastAsia" w:hAnsiTheme="minorEastAsia" w:eastAsiaTheme="minorEastAsia" w:cstheme="minorEastAsia"/>
                <w:b/>
                <w:bCs/>
                <w:color w:val="auto"/>
                <w:sz w:val="24"/>
                <w:szCs w:val="24"/>
                <w:highlight w:val="none"/>
              </w:rPr>
              <w:t>（投标文件中提供满足以上要求的第三方有权检测机构出具的检测报告扫描件加以证明）</w:t>
            </w:r>
          </w:p>
          <w:p w14:paraId="5D4FCEDA">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13、具有节能产品认证；</w:t>
            </w:r>
            <w:r>
              <w:rPr>
                <w:rFonts w:hint="eastAsia" w:asciiTheme="minorEastAsia" w:hAnsiTheme="minorEastAsia" w:eastAsiaTheme="minorEastAsia" w:cstheme="minorEastAsia"/>
                <w:b/>
                <w:bCs/>
                <w:color w:val="auto"/>
                <w:sz w:val="24"/>
                <w:szCs w:val="24"/>
                <w:highlight w:val="none"/>
              </w:rPr>
              <w:t>（合同签订后供货前提供材料供采购人核实）</w:t>
            </w:r>
          </w:p>
          <w:p w14:paraId="30C67FAF">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14、需要配备与冰箱匹配的20组5*5不锈钢冻存架；</w:t>
            </w:r>
          </w:p>
          <w:p w14:paraId="766B237C">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15、整机免费质保期为验收合格后三年。</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CEE25">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6556D">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0128F292">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7448D">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19</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111FC">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纯水系统</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EAC55">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该设备由超纯水仪和水箱组成，以自来水(电导率＜400 μs/cm)为进水，能同时制备纯水、高纯水、超纯水三种水质，满足不同领域纯水应用需求；</w:t>
            </w:r>
          </w:p>
          <w:p w14:paraId="3DB4C82F">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纯水指标：RO制水量为15 L/h(@25℃)；</w:t>
            </w:r>
          </w:p>
          <w:p w14:paraId="1B188936">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3</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高纯水指标：电阻率≥10 MΩ(@25℃)；</w:t>
            </w:r>
          </w:p>
          <w:p w14:paraId="7EA28177">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4</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超纯水指标：</w:t>
            </w:r>
          </w:p>
          <w:p w14:paraId="1182CEA6">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4.1电阻率为17～18.2 MΩ·cm(@25℃)；</w:t>
            </w:r>
          </w:p>
          <w:p w14:paraId="611F9B99">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4.2颗粒数（≥0.22 μm）＜1个/mL；</w:t>
            </w:r>
          </w:p>
          <w:p w14:paraId="6DCF61EE">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4.3微生物数量＜1 cfu/mL；</w:t>
            </w:r>
          </w:p>
          <w:p w14:paraId="204C2B0A">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5</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功能特点</w:t>
            </w:r>
          </w:p>
          <w:p w14:paraId="7F3A0FF6">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5.1采用抛弃式一体化双过滤柱，操作简单，可在短时间内更换任何部件；</w:t>
            </w:r>
          </w:p>
          <w:p w14:paraId="5C787CCE">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5.2模块化设计理念，具有预处理柱，反渗透膜，纯化柱，超纯柱，微滤，紫外灯模块供任意组合；</w:t>
            </w:r>
          </w:p>
          <w:p w14:paraId="7BD7D3F3">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5.3 智能化的纯水器，具有自动判别和提示反渗透膜，纯化柱失效等功能，以保证机器处在最佳运行状态；</w:t>
            </w:r>
          </w:p>
          <w:p w14:paraId="475EFAA8">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5.4 采用CPU自动控制技术，智能判断，具有断水自动停机，开机自动清洗功能；</w:t>
            </w:r>
          </w:p>
          <w:p w14:paraId="6CCDD888">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5.5主机能同时取三种水质的水：纯水、高纯水和超纯水；</w:t>
            </w:r>
          </w:p>
          <w:p w14:paraId="68FEADDA">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5.6 操作面板简单，双排背光液晶显示屏，可显示多种参数，包含电导率/电阻率，温度，工作状态等相关提示信息；</w:t>
            </w:r>
          </w:p>
          <w:p w14:paraId="3DF743B6">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■5.7 0.01常数电阻率传感器，带温度自动补偿功能，精确真实测量超纯水水质。</w:t>
            </w:r>
            <w:r>
              <w:rPr>
                <w:rStyle w:val="27"/>
                <w:rFonts w:hint="default" w:asciiTheme="minorEastAsia" w:hAnsiTheme="minorEastAsia" w:eastAsiaTheme="minorEastAsia" w:cstheme="minorEastAsia"/>
                <w:b/>
                <w:bCs/>
                <w:color w:val="auto"/>
                <w:sz w:val="24"/>
                <w:szCs w:val="24"/>
                <w:highlight w:val="none"/>
              </w:rPr>
              <w:t>（投标文件中提供实物照片加以证明）；</w:t>
            </w:r>
            <w:r>
              <w:rPr>
                <w:rFonts w:hint="eastAsia" w:asciiTheme="minorEastAsia" w:hAnsiTheme="minorEastAsia" w:eastAsiaTheme="minorEastAsia" w:cstheme="minorEastAsia"/>
                <w:color w:val="auto"/>
                <w:kern w:val="0"/>
                <w:sz w:val="24"/>
                <w:szCs w:val="24"/>
                <w:highlight w:val="none"/>
                <w:lang w:bidi="ar"/>
              </w:rPr>
              <w:t>水箱内表面光滑度＜0.8 μm；</w:t>
            </w:r>
            <w:r>
              <w:rPr>
                <w:rFonts w:hint="eastAsia" w:asciiTheme="minorEastAsia" w:hAnsiTheme="minorEastAsia" w:eastAsiaTheme="minorEastAsia" w:cstheme="minorEastAsia"/>
                <w:b/>
                <w:bCs/>
                <w:color w:val="auto"/>
                <w:kern w:val="0"/>
                <w:sz w:val="24"/>
                <w:szCs w:val="24"/>
                <w:highlight w:val="none"/>
                <w:lang w:bidi="ar"/>
              </w:rPr>
              <w:t>（投标文件提供第三方有权检测机构出具的检测报告扫描件）</w:t>
            </w:r>
          </w:p>
          <w:p w14:paraId="23420559">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5.8 具有漏水保护传感器，防止机器意外漏水；</w:t>
            </w:r>
          </w:p>
          <w:p w14:paraId="555D27AF">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5.9 内置2 G压力水箱，无菌，无毒，保持新鲜的纯水，超纯水随用随制；</w:t>
            </w:r>
          </w:p>
          <w:p w14:paraId="16BAEA73">
            <w:pPr>
              <w:widowControl/>
              <w:spacing w:line="360" w:lineRule="auto"/>
              <w:textAlignment w:val="center"/>
              <w:rPr>
                <w:rFonts w:asciiTheme="minorEastAsia" w:hAnsiTheme="minorEastAsia" w:eastAsiaTheme="minorEastAsia" w:cstheme="minorEastAsia"/>
                <w:b/>
                <w:bCs/>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5.10 具有0－5 V标准信号输出，整机符合GLP标准。</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B8323">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2台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B4220">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636F5A05">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F26F6">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20</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34753">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小型微量高速离心机</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2B8DE">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1、最高转速≥16500 r/min，转速精度≤±10 r/min；</w:t>
            </w:r>
          </w:p>
          <w:p w14:paraId="5C06EDF2">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2、最大相对离心力≥18360 xg，可以直接设置离心力或转速，一键转换转速及离心力；</w:t>
            </w:r>
          </w:p>
          <w:p w14:paraId="09C8AF2B">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3、最大容量：≥12×5 mL；噪音≤65 dB；</w:t>
            </w:r>
          </w:p>
          <w:p w14:paraId="23975634">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4、定时范围：1 s～99 min 59 s；</w:t>
            </w:r>
          </w:p>
          <w:p w14:paraId="47757262">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5、3.5寸高灵敏度、高清触摸屏控制，操作简便，显示直观；</w:t>
            </w:r>
          </w:p>
          <w:p w14:paraId="3A6D9BF5">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6、配置要求：24*1.5 mL角转子（最高转速≥13000 r/min，最大相对离心力≥16170 xg）；</w:t>
            </w:r>
          </w:p>
          <w:p w14:paraId="1075B9A3">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7、可设置≥50组程序，并可对每组程序进行简易命名，可快捷地实现实验重复性；</w:t>
            </w:r>
          </w:p>
          <w:p w14:paraId="35F672BE">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8、加/减速曲线：10档加速、11档减速档位可选择，防止样品二次悬沉，使离心效果达到最佳；</w:t>
            </w:r>
          </w:p>
          <w:p w14:paraId="2E5BDAFE">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9、驱动系统：直流无刷电机，无碳刷污染，免维护，使用寿命长，转速精度高；</w:t>
            </w:r>
          </w:p>
          <w:p w14:paraId="0EF7031F">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10、整机模具一次成型，外观简洁大方；</w:t>
            </w:r>
          </w:p>
          <w:p w14:paraId="0D8F806B">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11、可配备通过第三方认证的气密性角转子，有效防止气溶胶及液体外泄；</w:t>
            </w:r>
          </w:p>
          <w:p w14:paraId="0F68A503">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12、电子门锁，门盖未关闭无法启动，安全可靠；</w:t>
            </w:r>
          </w:p>
          <w:p w14:paraId="5B35D1BE">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13、外形尺寸不超过320×370×235(mm)，净重≤11 kg。</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A7F6A">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11台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F7C9C">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7600B8DF">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7216E">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21</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8FE03">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涡旋振荡器</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B2061">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1、操控方式：点触式；</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2、振荡直径≥20 mm；</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3、振荡方式：圆周；</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4、电机功率：5 W；</w:t>
            </w:r>
          </w:p>
          <w:p w14:paraId="642BFB2E">
            <w:pPr>
              <w:widowControl/>
              <w:numPr>
                <w:ilvl w:val="0"/>
                <w:numId w:val="3"/>
              </w:numPr>
              <w:spacing w:line="360" w:lineRule="auto"/>
              <w:ind w:left="425" w:hanging="425"/>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材料：ABS塑料+有机硅+铝合金；</w:t>
            </w:r>
          </w:p>
          <w:p w14:paraId="1AFF8B5C">
            <w:pPr>
              <w:widowControl/>
              <w:numPr>
                <w:ilvl w:val="0"/>
                <w:numId w:val="3"/>
              </w:numPr>
              <w:spacing w:line="360" w:lineRule="auto"/>
              <w:ind w:left="425" w:hanging="425"/>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混合速度≥4000 rpm；</w:t>
            </w:r>
          </w:p>
          <w:p w14:paraId="021B3758">
            <w:pPr>
              <w:widowControl/>
              <w:numPr>
                <w:ilvl w:val="0"/>
                <w:numId w:val="3"/>
              </w:numPr>
              <w:spacing w:line="360" w:lineRule="auto"/>
              <w:ind w:left="425" w:hanging="425"/>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混合能力：50 mL；</w:t>
            </w:r>
          </w:p>
          <w:p w14:paraId="0080AB6D">
            <w:pPr>
              <w:widowControl/>
              <w:numPr>
                <w:ilvl w:val="0"/>
                <w:numId w:val="3"/>
              </w:numPr>
              <w:spacing w:line="360" w:lineRule="auto"/>
              <w:ind w:left="425" w:hanging="425"/>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防水等级：IP42；</w:t>
            </w:r>
          </w:p>
          <w:p w14:paraId="11798773">
            <w:pPr>
              <w:widowControl/>
              <w:numPr>
                <w:ilvl w:val="0"/>
                <w:numId w:val="3"/>
              </w:numPr>
              <w:spacing w:line="360" w:lineRule="auto"/>
              <w:ind w:left="425" w:hanging="425"/>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重量：0.83l bs/380 g。</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31FE2">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10台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C8E00">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355A1B97">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EB081">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22</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72749">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水平脱色摇床</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4246E">
            <w:pPr>
              <w:widowControl/>
              <w:numPr>
                <w:ilvl w:val="0"/>
                <w:numId w:val="4"/>
              </w:numPr>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电源：110-220 V；</w:t>
            </w:r>
          </w:p>
          <w:p w14:paraId="0D72069A">
            <w:pPr>
              <w:widowControl/>
              <w:numPr>
                <w:ilvl w:val="0"/>
                <w:numId w:val="4"/>
              </w:numPr>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功率：35 W；</w:t>
            </w:r>
          </w:p>
          <w:p w14:paraId="41A5CFC9">
            <w:pPr>
              <w:widowControl/>
              <w:numPr>
                <w:ilvl w:val="0"/>
                <w:numId w:val="4"/>
              </w:numPr>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转速：40-240 </w:t>
            </w:r>
            <w:r>
              <w:rPr>
                <w:rFonts w:hint="eastAsia" w:asciiTheme="minorEastAsia" w:hAnsiTheme="minorEastAsia" w:eastAsiaTheme="minorEastAsia" w:cstheme="minorEastAsia"/>
                <w:color w:val="auto"/>
                <w:kern w:val="0"/>
                <w:sz w:val="24"/>
                <w:szCs w:val="24"/>
                <w:highlight w:val="none"/>
                <w:lang w:bidi="ar"/>
              </w:rPr>
              <w:t>rpm</w:t>
            </w:r>
            <w:r>
              <w:rPr>
                <w:rFonts w:hint="eastAsia" w:asciiTheme="minorEastAsia" w:hAnsiTheme="minorEastAsia" w:eastAsiaTheme="minorEastAsia" w:cstheme="minorEastAsia"/>
                <w:color w:val="auto"/>
                <w:sz w:val="24"/>
                <w:szCs w:val="24"/>
                <w:highlight w:val="none"/>
              </w:rPr>
              <w:t>；</w:t>
            </w:r>
          </w:p>
          <w:p w14:paraId="7460F4E6">
            <w:pPr>
              <w:widowControl/>
              <w:numPr>
                <w:ilvl w:val="0"/>
                <w:numId w:val="4"/>
              </w:numPr>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速度控制：表头显示；</w:t>
            </w:r>
          </w:p>
          <w:p w14:paraId="1B9F6771">
            <w:pPr>
              <w:widowControl/>
              <w:numPr>
                <w:ilvl w:val="0"/>
                <w:numId w:val="4"/>
              </w:numPr>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振荡方式：回转半径15 mm；</w:t>
            </w:r>
          </w:p>
          <w:p w14:paraId="79425DDE">
            <w:pPr>
              <w:widowControl/>
              <w:numPr>
                <w:ilvl w:val="0"/>
                <w:numId w:val="4"/>
              </w:numPr>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托盘</w:t>
            </w:r>
            <w:r>
              <w:rPr>
                <w:rFonts w:hint="eastAsia" w:asciiTheme="minorEastAsia" w:hAnsiTheme="minorEastAsia" w:eastAsiaTheme="minorEastAsia" w:cstheme="minorEastAsia"/>
                <w:color w:val="auto"/>
                <w:kern w:val="0"/>
                <w:sz w:val="24"/>
                <w:szCs w:val="24"/>
                <w:highlight w:val="none"/>
                <w:lang w:bidi="ar"/>
              </w:rPr>
              <w:t>≥</w:t>
            </w:r>
            <w:r>
              <w:rPr>
                <w:rFonts w:hint="eastAsia" w:asciiTheme="minorEastAsia" w:hAnsiTheme="minorEastAsia" w:eastAsiaTheme="minorEastAsia" w:cstheme="minorEastAsia"/>
                <w:color w:val="auto"/>
                <w:sz w:val="24"/>
                <w:szCs w:val="24"/>
                <w:highlight w:val="none"/>
              </w:rPr>
              <w:t>320*265 mm。</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61B58">
            <w:pPr>
              <w:widowControl/>
              <w:spacing w:line="360" w:lineRule="auto"/>
              <w:ind w:firstLine="240" w:firstLineChars="100"/>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2台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CEDF9">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0563B718">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F951B">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23</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71553">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超声波清洗机</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2B104">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1、长*宽*高：≥</w:t>
            </w:r>
            <w:r>
              <w:rPr>
                <w:rFonts w:hint="eastAsia" w:asciiTheme="minorEastAsia" w:hAnsiTheme="minorEastAsia" w:eastAsiaTheme="minorEastAsia" w:cstheme="minorEastAsia"/>
                <w:color w:val="auto"/>
                <w:sz w:val="24"/>
                <w:szCs w:val="24"/>
                <w:highlight w:val="none"/>
              </w:rPr>
              <w:t>300*240*200(mm)；</w:t>
            </w:r>
          </w:p>
          <w:p w14:paraId="0FA327EE">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2、容量</w:t>
            </w:r>
            <w:r>
              <w:rPr>
                <w:rFonts w:hint="eastAsia" w:asciiTheme="minorEastAsia" w:hAnsiTheme="minorEastAsia" w:eastAsiaTheme="minorEastAsia" w:cstheme="minorEastAsia"/>
                <w:color w:val="auto"/>
                <w:kern w:val="0"/>
                <w:sz w:val="24"/>
                <w:szCs w:val="24"/>
                <w:highlight w:val="none"/>
                <w:lang w:bidi="ar"/>
              </w:rPr>
              <w:t>≥</w:t>
            </w:r>
            <w:r>
              <w:rPr>
                <w:rFonts w:hint="eastAsia" w:asciiTheme="minorEastAsia" w:hAnsiTheme="minorEastAsia" w:eastAsiaTheme="minorEastAsia" w:cstheme="minorEastAsia"/>
                <w:color w:val="auto"/>
                <w:sz w:val="24"/>
                <w:szCs w:val="24"/>
                <w:highlight w:val="none"/>
              </w:rPr>
              <w:t>14 L；</w:t>
            </w:r>
          </w:p>
          <w:p w14:paraId="35A602EA">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3、频率：40 KHz；</w:t>
            </w:r>
          </w:p>
          <w:p w14:paraId="053EE4C9">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4、超声功率：480 W；</w:t>
            </w:r>
          </w:p>
          <w:p w14:paraId="3BB7852A">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5、加热功率：800 W；</w:t>
            </w:r>
          </w:p>
          <w:p w14:paraId="3CF65A55">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6、温度可调：室温-80℃；</w:t>
            </w:r>
          </w:p>
          <w:p w14:paraId="20EBCC32">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7、时间可调：1-999 min；</w:t>
            </w:r>
          </w:p>
          <w:p w14:paraId="45038674">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8、排水：有；</w:t>
            </w:r>
          </w:p>
          <w:p w14:paraId="42F84E97">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9、降音盖：有；</w:t>
            </w:r>
          </w:p>
          <w:p w14:paraId="34D735AF">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10、网架：有；</w:t>
            </w:r>
          </w:p>
          <w:p w14:paraId="484BCF21">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11、实时显示清洗槽内实际温度；</w:t>
            </w:r>
          </w:p>
          <w:p w14:paraId="2BFF7EF9">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12、1-999 min总工作时间设定仪器的内外壳体和降音盖采用优质不锈钢；</w:t>
            </w:r>
          </w:p>
          <w:p w14:paraId="6B6FCA11">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13、工作时间倒计时显示；</w:t>
            </w:r>
          </w:p>
          <w:p w14:paraId="0497F4E2">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14、室温-80℃的温度设定范围。</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4BEDE">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866BD">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5F9CA98D">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AE3B5">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24</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F22E8">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超声破碎仪</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53CF1">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1、采用先进的数字电源技术，可实现连续不间断超声、且换能器工作温升低，同时可自动追踪频率及自动谐振点和功率控制，无需频繁手动调节设置，占空比可实现0.1-99.9%调节；</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■2、高变幅比换能器，最大功率工作状态下，6 mm变幅杆振幅不低于80 μm</w:t>
            </w:r>
            <w:r>
              <w:rPr>
                <w:rStyle w:val="27"/>
                <w:rFonts w:hint="default" w:asciiTheme="minorEastAsia" w:hAnsiTheme="minorEastAsia" w:eastAsiaTheme="minorEastAsia" w:cstheme="minorEastAsia"/>
                <w:b/>
                <w:bCs/>
                <w:color w:val="auto"/>
                <w:sz w:val="24"/>
                <w:szCs w:val="24"/>
                <w:highlight w:val="none"/>
              </w:rPr>
              <w:t>（投标文件中提供证明材料加以证明，如产品彩页扫描件、官网功能截图、产品功能界面截图、说明书功能页面扫描件等任意之一即可）</w:t>
            </w:r>
            <w:r>
              <w:rPr>
                <w:rStyle w:val="27"/>
                <w:rFonts w:hint="default"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标配分体式遥控器，配对连接超声主机和隔音箱可控制超声开关及升降台高度；</w:t>
            </w:r>
            <w:r>
              <w:rPr>
                <w:rFonts w:hint="eastAsia" w:asciiTheme="minorEastAsia" w:hAnsiTheme="minorEastAsia" w:eastAsiaTheme="minorEastAsia" w:cstheme="minorEastAsia"/>
                <w:b/>
                <w:bCs/>
                <w:color w:val="auto"/>
                <w:kern w:val="0"/>
                <w:sz w:val="24"/>
                <w:szCs w:val="24"/>
                <w:highlight w:val="none"/>
                <w:lang w:bidi="ar"/>
              </w:rPr>
              <w:t>（投标文件中提供分体式遥控器实物照片加以证明）</w:t>
            </w:r>
          </w:p>
          <w:p w14:paraId="0A776748">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3、采用7英寸TFT触摸屏，可实现时间、温度、功率及连续模式和间隙模式显示，实时显示工作参数，运行状态倒计时显示，整体UI设计简约，操作便捷直观；</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4、可选择连续超声模式以及间隙性超声模式两种模式，并带有测试功能，也可空载运行，满足不同强度不同需求的实验场景；</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5、连续超声模式下，超声时间不少于999 min；间隙模式下，具备开/关秒冲定时器，超声时间可设置0.1-99.9 s，间隙时间可设置0.1-99.9 s，总时间（间隙+超声）可设置时间不少于999 min；</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6、具备智能微处理控制系统，可存储≥20组的工作预设程序，满足不同的实验条件与场景，快速实验；</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7、超声变频器采用锆钛酸铅晶体压电变频器，密封处理隔离水汽和腐蚀性气体；</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8、具有自动振幅和脉冲补偿功能，可维持实验过程超声频率稳定，确保探头振幅不因承载变化而变化；</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9、超声探头采用TC4钛合金材质，独有的材料锻造工艺，能量转换效率高，探头可靠耐磨；</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10、具备阻抗异常报警、功率保护、负载异常、频率保护、定时报警、温度保护和温度自恢复工作功能；</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11、超声频率：20-25 KHz自动追频，自适应；</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12、超声标称功率：900 W（1%-100%），功率可调，调节幅度≥1%；</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13、最大处理量≥600  mL，最小处理量≤0.1 mL，覆盖0.1～600 mL处理体积，随机标配6号变幅杆，同时可选配2、3、10、15 mm直径变幅杆，满足不同处理对象和处理量需求；</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14、采用NTC热敏电阻温度传感器，控制样品温度（0～99.9℃），防止样品过热；</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15、仪器分体式构成，两部分分别为电源主机与隔音箱工作台，电源机箱尺寸：≥4</w:t>
            </w:r>
            <w:r>
              <w:rPr>
                <w:rFonts w:asciiTheme="minorEastAsia" w:hAnsiTheme="minorEastAsia" w:eastAsiaTheme="minorEastAsia" w:cstheme="minorEastAsia"/>
                <w:color w:val="auto"/>
                <w:kern w:val="0"/>
                <w:sz w:val="24"/>
                <w:szCs w:val="24"/>
                <w:highlight w:val="none"/>
                <w:lang w:bidi="ar"/>
              </w:rPr>
              <w:t>3</w:t>
            </w:r>
            <w:r>
              <w:rPr>
                <w:rFonts w:hint="eastAsia" w:asciiTheme="minorEastAsia" w:hAnsiTheme="minorEastAsia" w:eastAsiaTheme="minorEastAsia" w:cstheme="minorEastAsia"/>
                <w:color w:val="auto"/>
                <w:kern w:val="0"/>
                <w:sz w:val="24"/>
                <w:szCs w:val="24"/>
                <w:highlight w:val="none"/>
                <w:lang w:bidi="ar"/>
              </w:rPr>
              <w:t>0*24</w:t>
            </w:r>
            <w:r>
              <w:rPr>
                <w:rFonts w:asciiTheme="minorEastAsia" w:hAnsiTheme="minorEastAsia" w:eastAsiaTheme="minorEastAsia" w:cstheme="minorEastAsia"/>
                <w:color w:val="auto"/>
                <w:kern w:val="0"/>
                <w:sz w:val="24"/>
                <w:szCs w:val="24"/>
                <w:highlight w:val="none"/>
                <w:lang w:bidi="ar"/>
              </w:rPr>
              <w:t>5</w:t>
            </w:r>
            <w:r>
              <w:rPr>
                <w:rFonts w:hint="eastAsia" w:asciiTheme="minorEastAsia" w:hAnsiTheme="minorEastAsia" w:eastAsiaTheme="minorEastAsia" w:cstheme="minorEastAsia"/>
                <w:color w:val="auto"/>
                <w:kern w:val="0"/>
                <w:sz w:val="24"/>
                <w:szCs w:val="24"/>
                <w:highlight w:val="none"/>
                <w:lang w:bidi="ar"/>
              </w:rPr>
              <w:t>*</w:t>
            </w:r>
            <w:r>
              <w:rPr>
                <w:rFonts w:asciiTheme="minorEastAsia" w:hAnsiTheme="minorEastAsia" w:eastAsiaTheme="minorEastAsia" w:cstheme="minorEastAsia"/>
                <w:color w:val="auto"/>
                <w:kern w:val="0"/>
                <w:sz w:val="24"/>
                <w:szCs w:val="24"/>
                <w:highlight w:val="none"/>
                <w:lang w:bidi="ar"/>
              </w:rPr>
              <w:t>300</w:t>
            </w:r>
            <w:r>
              <w:rPr>
                <w:rFonts w:hint="eastAsia" w:asciiTheme="minorEastAsia" w:hAnsiTheme="minorEastAsia" w:eastAsiaTheme="minorEastAsia" w:cstheme="minorEastAsia"/>
                <w:color w:val="auto"/>
                <w:kern w:val="0"/>
                <w:sz w:val="24"/>
                <w:szCs w:val="24"/>
                <w:highlight w:val="none"/>
                <w:lang w:bidi="ar"/>
              </w:rPr>
              <w:t xml:space="preserve"> mm，隔音箱尺寸：≥345*345*535  mm。隔音箱内置隔音棉，配置可视化视窗观察反应过程，同时可紧急开箱处理，易清洁且有效降低工作过程噪音影响；</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16、隔音箱配备照明功能，可选配定时紫外杀菌功能以及自动升降平台，隔音箱可升级成低温循环功能，可配套夹套杯使用；</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17、可应用于不同容量样本（依据不同体积选择对应型号及探头）的处理；能够破碎各类动植物组织、细胞、细菌，同时可用来乳化、分离、分散、提取、清洗及加速化学反应等等，合同签订后供货前提供不少于30种样品的应用案例；</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18、整机配置：超声破碎机电源1台，隔音箱1台；换能器（铝合金或钛合金可选)及钛合金探头1套；专用工具包1套；温度探头1个；</w:t>
            </w:r>
          </w:p>
          <w:p w14:paraId="3AE03831">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19、</w:t>
            </w:r>
            <w:r>
              <w:rPr>
                <w:rFonts w:hint="eastAsia" w:asciiTheme="minorEastAsia" w:hAnsiTheme="minorEastAsia" w:eastAsiaTheme="minorEastAsia" w:cstheme="minorEastAsia"/>
                <w:color w:val="auto"/>
                <w:sz w:val="24"/>
                <w:szCs w:val="24"/>
                <w:highlight w:val="none"/>
              </w:rPr>
              <w:t>免费质保期为验收合格后三年。</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18083">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4台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B8721">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2D78CDC0">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0937C">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25</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6F830">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单人超净工作台</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73DB3">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■1、工作区尺寸（宽*深*高mm）≥900*640*520，外部尺寸（宽*深*高mm）≤1020*740*1645；</w:t>
            </w:r>
            <w:r>
              <w:rPr>
                <w:rStyle w:val="27"/>
                <w:rFonts w:hint="default" w:asciiTheme="minorEastAsia" w:hAnsiTheme="minorEastAsia" w:eastAsiaTheme="minorEastAsia" w:cstheme="minorEastAsia"/>
                <w:b/>
                <w:bCs/>
                <w:color w:val="auto"/>
                <w:sz w:val="24"/>
                <w:szCs w:val="24"/>
                <w:highlight w:val="none"/>
              </w:rPr>
              <w:t>（投标文件中提供证明材料加以证明，如产品彩页扫描件、官网功能截图、产品功能界面截图、说明书功能页面扫描件等任意之一即可）</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2、平均照明度（Lx）：≥400；平均紫外强度（mW/m2)：≥1000；</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3、振动幅值：≤2 μm；噪音：≤60 dB（A）；</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4、垂直流设计：高效节能的风机控制，搭配新的层流技术，大面积均流送风，对样本和处理过程多方位保护；</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5、采用HEPA高效过滤器，对于直径0.3 μm的微粒过滤效率不低于99.995%，洁净度符合ISO 4级标准；</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6、平衡式滑动前窗，防紫外线玻璃设计，外箱体采用优质冷轧静电涂装；</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7、底架与柜体采用分体式，配置万向脚轮和可调高度底脚，万向脚轮带转动刹车装置,移动灵活,固定方便可靠；</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8、不锈钢工作台面，采用304不锈钢，便于清洁消毒。内嵌式照明，避免日光灯对眼睛照射；</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9、人体工学设计，台面距地面高度，站立、坐式操作均适宜，8°经典倾斜操作面设计，操作舒适不疲劳；</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10、前窗采用防紫外玻璃，设有紫外灯前窗互锁功能，当前窗关闭时，紫外灯按键按下可点亮，当前窗打开时，紫外灯被锁闭不可点亮，充分保护操作者免受紫外伤害；</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11、紫外杀菌延时启动，用户远离紫外线伤害；紫外灯定时关闭，方便用户使用；</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12、采用5英寸LCD微电脑智能控制面板，实时显示工作区温湿度、过滤器寿命、洁净台工作时间、风速大小等参数信息，操控简单便捷；</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13、</w:t>
            </w:r>
            <w:r>
              <w:rPr>
                <w:rFonts w:asciiTheme="minorEastAsia" w:hAnsiTheme="minorEastAsia" w:eastAsiaTheme="minorEastAsia" w:cstheme="minorEastAsia"/>
                <w:color w:val="auto"/>
                <w:kern w:val="0"/>
                <w:sz w:val="24"/>
                <w:szCs w:val="24"/>
                <w:highlight w:val="none"/>
                <w:lang w:bidi="ar"/>
              </w:rPr>
              <w:t>中标人在合同签订后供货前须向采购人提供医疗器械注册证（或备案凭证）、医疗器械生产许可证或医疗器械经营许可证（或第二类医疗器械经营备案凭证），如中标人不具有医疗器械经营资质，须委托具有相应资质的单位承担医疗器械供货任务，并在合同签订后供货前向采购人提供被委托单位资质证书核查。</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D0E4B">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F4CA5">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67CF0AE6">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33CE0">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26</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ABE27">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双人超净工作台</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58B71">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■1、工作区尺寸（宽*深*高mm）≥1300*640*520；外部尺寸（宽*深*高mm）≤1420*740*1645；</w:t>
            </w:r>
            <w:r>
              <w:rPr>
                <w:rStyle w:val="27"/>
                <w:rFonts w:hint="default" w:asciiTheme="minorEastAsia" w:hAnsiTheme="minorEastAsia" w:eastAsiaTheme="minorEastAsia" w:cstheme="minorEastAsia"/>
                <w:b/>
                <w:bCs/>
                <w:color w:val="auto"/>
                <w:sz w:val="24"/>
                <w:szCs w:val="24"/>
                <w:highlight w:val="none"/>
              </w:rPr>
              <w:t>（投标文件中提供证明材料加以证明，如产品彩页扫描件、官网功能截图、产品功能界面截图、说明书功能页面扫描件等任意之一即可）</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2、平均照明度（Lx）：≥800；平均紫外强度（mW/m2)：≥1100；</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3、振动幅值：≤2 μm；噪音：≤62 dB（A）；</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4、垂直流设计：高效节能的风机控制，搭配新的层流技术，大面积均流送风，对样本和处理过程多方位保护；</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5、采用HEPA高效过滤器，对于直径0.3 μm的微粒过滤效率不低于99.995%，洁净度符合ISO 4级标准；</w:t>
            </w:r>
            <w:r>
              <w:rPr>
                <w:rFonts w:hint="eastAsia" w:asciiTheme="minorEastAsia" w:hAnsiTheme="minorEastAsia" w:eastAsiaTheme="minorEastAsia" w:cstheme="minorEastAsia"/>
                <w:b/>
                <w:bCs/>
                <w:color w:val="auto"/>
                <w:kern w:val="0"/>
                <w:sz w:val="24"/>
                <w:szCs w:val="24"/>
                <w:highlight w:val="none"/>
                <w:lang w:bidi="ar"/>
              </w:rPr>
              <w:t>（</w:t>
            </w:r>
            <w:r>
              <w:rPr>
                <w:rStyle w:val="27"/>
                <w:rFonts w:hint="default" w:asciiTheme="minorEastAsia" w:hAnsiTheme="minorEastAsia" w:eastAsiaTheme="minorEastAsia" w:cstheme="minorEastAsia"/>
                <w:b/>
                <w:bCs/>
                <w:color w:val="auto"/>
                <w:sz w:val="24"/>
                <w:szCs w:val="24"/>
                <w:highlight w:val="none"/>
              </w:rPr>
              <w:t>合同签订后供货前提供</w:t>
            </w:r>
            <w:r>
              <w:rPr>
                <w:rFonts w:hint="eastAsia" w:asciiTheme="minorEastAsia" w:hAnsiTheme="minorEastAsia" w:eastAsiaTheme="minorEastAsia" w:cstheme="minorEastAsia"/>
                <w:b/>
                <w:bCs/>
                <w:color w:val="auto"/>
                <w:kern w:val="0"/>
                <w:sz w:val="24"/>
                <w:szCs w:val="24"/>
                <w:highlight w:val="none"/>
                <w:lang w:bidi="ar"/>
              </w:rPr>
              <w:t>第三方有权检测机构出具的洁净度检测报告供采购人核实</w:t>
            </w:r>
            <w:r>
              <w:rPr>
                <w:rStyle w:val="27"/>
                <w:rFonts w:hint="default" w:asciiTheme="minorEastAsia" w:hAnsiTheme="minorEastAsia" w:eastAsiaTheme="minorEastAsia" w:cstheme="minorEastAsia"/>
                <w:b/>
                <w:bCs/>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6、平衡式滑动前窗，防紫外线玻璃设计，外箱体采用优质冷轧静电涂装；</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7、底架与柜体采用分体式，配置万向脚轮和可调高度底脚，万向脚轮带转动刹车装置,移动灵活,固定方便可靠；</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8、不锈钢工作台面，采用304不锈钢，便于清洁消毒。内嵌式照明，避免日光灯对眼睛照射；</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9、人体工学设计，台面距地面高度，站立、坐式操作均适宜，8°经典倾斜操作面设计，操作舒适不疲劳；</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10、前窗采用防紫外玻璃，设有紫外灯前窗互锁功能，当前窗关闭时，紫外灯按键按下可点亮，当前窗打开时，紫外灯被锁闭不可点亮，充分保护操作者免受紫外伤害；</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11、紫外杀菌延时启动，用户远离紫外线伤害；紫外灯定时关闭，方便用户使用；</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12、采用5英寸LCD微电脑智能控制面板，实时显示工作区温湿度、过滤器寿命、洁净台工作时间、风速大小等参数信息，操控简单便捷；</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13、</w:t>
            </w:r>
            <w:r>
              <w:rPr>
                <w:rFonts w:asciiTheme="minorEastAsia" w:hAnsiTheme="minorEastAsia" w:eastAsiaTheme="minorEastAsia" w:cstheme="minorEastAsia"/>
                <w:color w:val="auto"/>
                <w:kern w:val="0"/>
                <w:sz w:val="24"/>
                <w:szCs w:val="24"/>
                <w:highlight w:val="none"/>
                <w:lang w:bidi="ar"/>
              </w:rPr>
              <w:t>中标人在合同签订后供货前须向采购人提供医疗器械注册证（或备案凭证）、医疗器械生产许可证或医疗器械经营许可证（或第二类医疗器械经营备案凭证），如中标人不具有医疗器械经营资质，须委托具有相应资质的单位承担医疗器械供货任务，并在合同签订后供货前向采购人提供被委托单位资质证书核查。</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1B0FB">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81AF9">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6F488D33">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106E7">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27</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2E7DD">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微生物培养箱</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CF0D2">
            <w:pPr>
              <w:widowControl/>
              <w:numPr>
                <w:ilvl w:val="0"/>
                <w:numId w:val="5"/>
              </w:numPr>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电热恒温培养箱采用模糊P.I.D控制器，控温精确波动小，带定时功能，时间最大设定值为99小时59分；强制对流的风道系统能提高温度响应速度，改善温度均匀性和减少温度波动；</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2、循环风扇速度大小可自动控制，当箱内温度处于恒温状态时，速度会减小，循环风速会调整到适宜细胞成长的风速，避免试验过程中由于风量过大造成样品的挥发；</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3、控温范围：RT+5～65℃；</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4、温度分辨率/波动度：0.1℃/±0.5℃；</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5、温度均匀度：±1.5℃（37℃时）；</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6、输入功率：600 W；</w:t>
            </w:r>
          </w:p>
          <w:p w14:paraId="03CCDB93">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7、内胆容积：≥160 L；</w:t>
            </w:r>
          </w:p>
          <w:p w14:paraId="5BD7D355">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8、工作尺寸W×D×H（mm）：≥500×500×650；</w:t>
            </w:r>
          </w:p>
          <w:p w14:paraId="1EB00CFA">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9、外形尺寸W×D×H（mm）：790×630×810；</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9、载物托架（标配）：2块。</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975E7">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18008">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4571A347">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BDD09">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28</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00A24">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恒温摇床</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C8E12">
            <w:pPr>
              <w:widowControl/>
              <w:numPr>
                <w:ilvl w:val="0"/>
                <w:numId w:val="6"/>
              </w:numPr>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轨道偏心轮多振幅驱动技术，振荡幅度无级可调，可满足不同溶氧量的实验要求；</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2、结合0-50振荡幅度无级调节功能，振荡频率可大范围扩展至30-600 r/min；（</w:t>
            </w:r>
            <w:r>
              <w:rPr>
                <w:rStyle w:val="27"/>
                <w:rFonts w:hint="default" w:asciiTheme="minorEastAsia" w:hAnsiTheme="minorEastAsia" w:eastAsiaTheme="minorEastAsia" w:cstheme="minorEastAsia"/>
                <w:b/>
                <w:bCs/>
                <w:color w:val="auto"/>
                <w:sz w:val="24"/>
                <w:szCs w:val="24"/>
                <w:highlight w:val="none"/>
              </w:rPr>
              <w:t>合同签订后供货前提供产品彩页扫描件或技术资料供采购人核实</w:t>
            </w:r>
            <w:r>
              <w:rPr>
                <w:rStyle w:val="27"/>
                <w:rFonts w:hint="default"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3、LCD大屏幕背光液晶显示屏显示各设定参数和实测参数；</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4、超温声光报警功能，在外电源突然失电又重新来电后，设备可自动按原设定程序恢复运行；</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5、控制加速的线路确保振荡器缓缓启动、平稳加速，保证实验样品的安全；</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6、控制方式：P.I.D(微电脑环境扫描微处理芯片）；</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7、显示方式：LCD(液晶显示屏）；</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8、对流方式：强制对流式；</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9、振荡方式：回旋式；</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10、驱动方式：单维多振幅；</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11、环境温度要求℃：5～35；</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12、温度控制范围(℃)：4～60；</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13、温度分辨率精度（℃）：0.1；</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14、温度波动度（℃）：±0.1；</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15、温度均匀度（℃）：≤±1（37℃）；</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16、转速范围（r/min）：30～400；</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17、转速精度（r/min）：±1；</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18、摇板振荡幅度（min）:0～50无级可调（适合各种菌种培养达到最理想状态）</w:t>
            </w:r>
            <w:bookmarkStart w:id="3" w:name="OLE_LINK2"/>
            <w:bookmarkStart w:id="4" w:name="OLE_LINK1"/>
            <w:r>
              <w:rPr>
                <w:rFonts w:hint="eastAsia" w:asciiTheme="minorEastAsia" w:hAnsiTheme="minorEastAsia" w:eastAsiaTheme="minorEastAsia" w:cstheme="minorEastAsia"/>
                <w:color w:val="auto"/>
                <w:kern w:val="0"/>
                <w:sz w:val="24"/>
                <w:szCs w:val="24"/>
                <w:highlight w:val="none"/>
                <w:lang w:bidi="ar"/>
              </w:rPr>
              <w:t>（</w:t>
            </w:r>
            <w:r>
              <w:rPr>
                <w:rStyle w:val="27"/>
                <w:rFonts w:hint="default" w:asciiTheme="minorEastAsia" w:hAnsiTheme="minorEastAsia" w:eastAsiaTheme="minorEastAsia" w:cstheme="minorEastAsia"/>
                <w:color w:val="auto"/>
                <w:sz w:val="24"/>
                <w:szCs w:val="24"/>
                <w:highlight w:val="none"/>
              </w:rPr>
              <w:t>合同签订后供货前提供产品彩页扫描件或技术资料供采购人核实）</w:t>
            </w:r>
            <w:bookmarkEnd w:id="3"/>
            <w:bookmarkEnd w:id="4"/>
            <w:r>
              <w:rPr>
                <w:rFonts w:hint="eastAsia" w:asciiTheme="minorEastAsia" w:hAnsiTheme="minorEastAsia" w:eastAsiaTheme="minorEastAsia" w:cstheme="minorEastAsia"/>
                <w:color w:val="auto"/>
                <w:kern w:val="0"/>
                <w:sz w:val="24"/>
                <w:szCs w:val="24"/>
                <w:highlight w:val="none"/>
                <w:lang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19、定时范围（min）：0～9999；</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20、安全功能：上、下限超温报警；上、下限超速报警；独立式超温保护器；开门停机保护；漏电保护；制冷机超荷保护；</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21、附属功能：来电恢复、参数记忆、参数加密、速度校正、时钟显示；</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22、制冷功能：空冷式、R134.a功率可控式制冷，无霜运行；</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23、摇板尺寸（mn）≥400*370；</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24、最大装瓶量：50 mL*30支，或100 mL*23支，或250 mL*12支,或500 mL*9支,或750 mL*7支，或1000 mL*7支；</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25、摇板数量（块）：1；</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26、内胆尺寸（mm）≥490*450*335。</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3BE11">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7398B">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7237FC67">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62CA5">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29</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F28D4">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雪花制冰机</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17D20">
            <w:pPr>
              <w:widowControl/>
              <w:numPr>
                <w:ilvl w:val="0"/>
                <w:numId w:val="7"/>
              </w:numPr>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制冰量：100 kg/24 H；</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2、储冰量：35 kg；</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3、输入功率：420 W；</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4、冷凝方式：风冷；</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5、耗水量≤4.1 L/H；</w:t>
            </w:r>
          </w:p>
          <w:p w14:paraId="34C16077">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6、压缩机/制冷剂：无氟/R134a。</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2B34B">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47724">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1B9E3773">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929C3">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30</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1C1BE">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高压蒸汽灭菌锅</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B945B">
            <w:pPr>
              <w:widowControl/>
              <w:spacing w:line="360" w:lineRule="auto"/>
              <w:textAlignment w:val="center"/>
              <w:rPr>
                <w:rStyle w:val="27"/>
                <w:rFonts w:hint="default"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w:t>
            </w:r>
            <w:r>
              <w:rPr>
                <w:rFonts w:hint="eastAsia" w:asciiTheme="minorEastAsia" w:hAnsiTheme="minorEastAsia" w:eastAsiaTheme="minorEastAsia" w:cstheme="minorEastAsia"/>
                <w:color w:val="auto"/>
                <w:sz w:val="24"/>
                <w:szCs w:val="24"/>
                <w:highlight w:val="none"/>
              </w:rPr>
              <w:t>、所投产品生产厂家须具有灭菌器设计、制造、安装资质，即中国特种设备(压力容器)制造许可证（如第三方提供视无效材料）；所投产品生产厂商与特种设备（压力容器）实际制造商一致；</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2、使用电压：220 V±10%；</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3、容量:105-110 L,立式结构,底部带脚轮可锁止，腔体直径≥40 cm；</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■4、压力容器设计温度153℃、设计压力0.42MPa，压力容器设计使用年限20年；</w:t>
            </w:r>
            <w:r>
              <w:rPr>
                <w:rStyle w:val="27"/>
                <w:rFonts w:hint="default" w:asciiTheme="minorEastAsia" w:hAnsiTheme="minorEastAsia" w:eastAsiaTheme="minorEastAsia" w:cstheme="minorEastAsia"/>
                <w:b/>
                <w:bCs/>
                <w:color w:val="auto"/>
                <w:sz w:val="24"/>
                <w:szCs w:val="24"/>
                <w:highlight w:val="none"/>
              </w:rPr>
              <w:t>（投标文件中提供证明材料加以证明，如产品彩页扫描件、官网功能截图、产品功能界面截图、说明书功能页面扫描件等任意之一即可）</w:t>
            </w:r>
            <w:r>
              <w:rPr>
                <w:rFonts w:hint="eastAsia" w:asciiTheme="minorEastAsia" w:hAnsiTheme="minorEastAsia" w:eastAsiaTheme="minorEastAsia" w:cstheme="minorEastAsia"/>
                <w:b/>
                <w:bCs/>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5、灭菌工作温度105-135℃；</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6、开关盖方式：触拨式开关，垂直向上打开腔门（上掀式开盖）下压式关盖，单手可实现开关盖；</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7、干烧保护装置：灭菌腔底同时配备液胀式、铜质温度感应式、水位传感器三种不同干烧保护装置，避免单一方式导致误判；</w:t>
            </w:r>
            <w:r>
              <w:rPr>
                <w:rStyle w:val="27"/>
                <w:rFonts w:hint="default" w:asciiTheme="minorEastAsia" w:hAnsiTheme="minorEastAsia" w:eastAsiaTheme="minorEastAsia" w:cstheme="minorEastAsia"/>
                <w:b/>
                <w:bCs/>
                <w:color w:val="auto"/>
                <w:sz w:val="24"/>
                <w:szCs w:val="24"/>
                <w:highlight w:val="none"/>
              </w:rPr>
              <w:t xml:space="preserve"> </w:t>
            </w:r>
          </w:p>
          <w:p w14:paraId="2E1826D3">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8、快速开门结构：采用快速开门结构，3秒内就可完成从打开腔门到腔门完全敞开整个过程；</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9、人性化操作台面结构：地面到操作台面的高度不超过108 cm；</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10、闭盖检查：系统自动检查腔盖锁紧情况，如腔盖未锁紧，灭菌器无法启动工作；</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11、压力保护装置：具有安全阀和压力开关两种以上压力保护装置；</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12、六级排汽方式：灭菌结束可设定6种不同的排汽速度，通过控制电磁阀的开关，液体培养基灭菌结束排气降温而培养基不会溢出；</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13、集汽瓶：内部前置集汽瓶收集废水，倒水方便，同时节省仪器使用空间；</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14、标配冷却风扇：灭菌结束可快速降低腔体温度；</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15、安全装置：八柱均分、闭盖检查系统、电动式双内锁、冷却锁OPEN温度、缺水保护与过压双重保护、自动故障检测系统、后台安全测试程序、温度监控、漏电保护、过流与短路保护；</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■16、</w:t>
            </w:r>
            <w:r>
              <w:rPr>
                <w:rFonts w:hint="eastAsia" w:cs="宋体" w:asciiTheme="minorEastAsia" w:hAnsiTheme="minorEastAsia" w:eastAsiaTheme="minorEastAsia"/>
                <w:color w:val="auto"/>
                <w:kern w:val="0"/>
                <w:sz w:val="24"/>
                <w:szCs w:val="24"/>
                <w:highlight w:val="none"/>
                <w:lang w:bidi="ar"/>
              </w:rPr>
              <w:t>APP：预装灭菌器应用APP软件，手机通过下载APP，可以实时查看灭菌器温度</w:t>
            </w:r>
            <w:r>
              <w:rPr>
                <w:rFonts w:hint="eastAsia" w:asciiTheme="minorEastAsia" w:hAnsiTheme="minorEastAsia" w:eastAsiaTheme="minorEastAsia" w:cstheme="minorEastAsia"/>
                <w:color w:val="auto"/>
                <w:kern w:val="0"/>
                <w:sz w:val="24"/>
                <w:szCs w:val="24"/>
                <w:highlight w:val="none"/>
                <w:lang w:bidi="ar"/>
              </w:rPr>
              <w:t>、</w:t>
            </w:r>
            <w:r>
              <w:rPr>
                <w:rFonts w:hint="eastAsia" w:cs="宋体" w:asciiTheme="minorEastAsia" w:hAnsiTheme="minorEastAsia" w:eastAsiaTheme="minorEastAsia"/>
                <w:color w:val="auto"/>
                <w:kern w:val="0"/>
                <w:sz w:val="24"/>
                <w:szCs w:val="24"/>
                <w:highlight w:val="none"/>
                <w:lang w:bidi="ar"/>
              </w:rPr>
              <w:t>压力等情况，可查询历史灭菌记录等状态，自动推送故障信息等；</w:t>
            </w:r>
            <w:r>
              <w:rPr>
                <w:rFonts w:hint="eastAsia" w:cs="宋体" w:asciiTheme="minorEastAsia" w:hAnsiTheme="minorEastAsia" w:eastAsiaTheme="minorEastAsia"/>
                <w:b/>
                <w:bCs/>
                <w:color w:val="auto"/>
                <w:kern w:val="0"/>
                <w:sz w:val="24"/>
                <w:szCs w:val="24"/>
                <w:highlight w:val="none"/>
                <w:lang w:bidi="ar"/>
              </w:rPr>
              <w:t>（投标文件中提供生产厂商官网截图和App软件下载地址链接加以证明）</w:t>
            </w:r>
          </w:p>
          <w:p w14:paraId="17D5C013">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17、附件：不锈钢提篮3个，冷却风扇1套；</w:t>
            </w:r>
          </w:p>
          <w:p w14:paraId="5127E53F">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18、免费质保期为验收合格后三年。</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CC5C9">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CB8A1">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480C2572">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E4A60">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31</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A5318">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电热鼓风干燥箱</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CB970">
            <w:pPr>
              <w:widowControl/>
              <w:numPr>
                <w:ilvl w:val="0"/>
                <w:numId w:val="8"/>
              </w:numPr>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材质：不锈钢内胆；</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2、控温范围：RT+10～200℃；</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3、恒温波动度：±1.0℃；</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4、温度分辨率：0.1℃；</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5、温度均匀度：±3%（测试点为100℃）；</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6、工作环境温度：+5～40℃；</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7、容积：≥220 L；</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8、内胆尺寸（mm）：≥W*D*H 600*500*750；</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9、载物托架（标配）：2块；</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10、定时范围：0～9999 min；</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11、性能参数测试在空载条件下为：环境温度20℃，环境湿度50%RH。</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538BA">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69923">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4288DC6C">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59A02">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32</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33EA6">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酶标仪</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B498C">
            <w:pPr>
              <w:widowControl/>
              <w:numPr>
                <w:ilvl w:val="0"/>
                <w:numId w:val="9"/>
              </w:numPr>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适用96和384孔板；</w:t>
            </w:r>
          </w:p>
          <w:p w14:paraId="51B53C43">
            <w:pPr>
              <w:widowControl/>
              <w:numPr>
                <w:ilvl w:val="0"/>
                <w:numId w:val="9"/>
              </w:numPr>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显示：≥10寸高分辨电容触摸屏；</w:t>
            </w:r>
          </w:p>
          <w:p w14:paraId="5FBCD331">
            <w:pPr>
              <w:widowControl/>
              <w:numPr>
                <w:ilvl w:val="0"/>
                <w:numId w:val="9"/>
              </w:numPr>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光源：氙闪灯/闪烁次数＞109，使用寿命约10年；</w:t>
            </w:r>
          </w:p>
          <w:p w14:paraId="5757575E">
            <w:pPr>
              <w:widowControl/>
              <w:numPr>
                <w:ilvl w:val="0"/>
                <w:numId w:val="9"/>
              </w:numPr>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波长范围：200-1000 nm，光栅单色器，1 nm步进；</w:t>
            </w:r>
          </w:p>
          <w:p w14:paraId="5E0E18C1">
            <w:pPr>
              <w:widowControl/>
              <w:numPr>
                <w:ilvl w:val="0"/>
                <w:numId w:val="9"/>
              </w:numPr>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检测系统：≥2个硅光电检测管；</w:t>
            </w:r>
          </w:p>
          <w:p w14:paraId="75C2DBBE">
            <w:pPr>
              <w:widowControl/>
              <w:numPr>
                <w:ilvl w:val="0"/>
                <w:numId w:val="9"/>
              </w:numPr>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读数范围：0-4 OD；</w:t>
            </w:r>
          </w:p>
          <w:p w14:paraId="2B5B886D">
            <w:pPr>
              <w:widowControl/>
              <w:numPr>
                <w:ilvl w:val="0"/>
                <w:numId w:val="9"/>
              </w:numPr>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准确性@450 nm：±(1.0%+0.003 A),(0-2.0];±2.0% ,(2.0-2.5]；</w:t>
            </w:r>
          </w:p>
          <w:p w14:paraId="18B63CF1">
            <w:pPr>
              <w:widowControl/>
              <w:numPr>
                <w:ilvl w:val="0"/>
                <w:numId w:val="9"/>
              </w:numPr>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重复性@450 nm：CV＜0.5%；精度模式；CV＜1.0% 快速模式；</w:t>
            </w:r>
          </w:p>
          <w:p w14:paraId="784214C4">
            <w:pPr>
              <w:widowControl/>
              <w:numPr>
                <w:ilvl w:val="0"/>
                <w:numId w:val="9"/>
              </w:numPr>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测量速度：96孔板：快速模式＜8秒，精确模式＜28秒（终点法）；</w:t>
            </w:r>
          </w:p>
          <w:p w14:paraId="1770C719">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10、振荡：线性振荡，3种速度可调，动力学过程可执行首次振荡或每次振荡，也可连续或间隔振荡；</w:t>
            </w:r>
          </w:p>
          <w:p w14:paraId="07C81378">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11、温度范围及均匀性：室温+4℃至45℃；±0.5℃，在37℃下，孔间差（有盖96孔板）；</w:t>
            </w:r>
          </w:p>
          <w:p w14:paraId="1C2537F3">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■12、操作系统：兼容安卓及Windows双系统；</w:t>
            </w:r>
            <w:r>
              <w:rPr>
                <w:rStyle w:val="27"/>
                <w:rFonts w:hint="default" w:asciiTheme="minorEastAsia" w:hAnsiTheme="minorEastAsia" w:eastAsiaTheme="minorEastAsia" w:cstheme="minorEastAsia"/>
                <w:b/>
                <w:bCs/>
                <w:color w:val="auto"/>
                <w:sz w:val="24"/>
                <w:szCs w:val="24"/>
                <w:highlight w:val="none"/>
              </w:rPr>
              <w:t>（投标文件中提供上述软件功能界面截图加以证明）</w:t>
            </w:r>
          </w:p>
          <w:p w14:paraId="561F0AFE">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13、拥有FTP文件传输功能，可在相同局域网下，实时将仪器数据传至电脑；</w:t>
            </w:r>
          </w:p>
          <w:p w14:paraId="3CFBA62B">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14、仪器自身可同时链接鼠标与键盘，并可操作仪器（需提供相应功能操作视频）；</w:t>
            </w:r>
          </w:p>
          <w:p w14:paraId="5FE4C081">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■15、单个运行程序可一次性生成49条标曲</w:t>
            </w:r>
            <w:r>
              <w:rPr>
                <w:rStyle w:val="27"/>
                <w:rFonts w:hint="default" w:asciiTheme="minorEastAsia" w:hAnsiTheme="minorEastAsia" w:eastAsiaTheme="minorEastAsia" w:cstheme="minorEastAsia"/>
                <w:b/>
                <w:bCs/>
                <w:color w:val="auto"/>
                <w:sz w:val="24"/>
                <w:szCs w:val="24"/>
                <w:highlight w:val="none"/>
              </w:rPr>
              <w:t>（投标文件中提供软件功能界面截图加以证明）</w:t>
            </w:r>
            <w:r>
              <w:rPr>
                <w:rFonts w:hint="eastAsia" w:asciiTheme="minorEastAsia" w:hAnsiTheme="minorEastAsia" w:eastAsiaTheme="minorEastAsia" w:cstheme="minorEastAsia"/>
                <w:color w:val="auto"/>
                <w:kern w:val="0"/>
                <w:sz w:val="24"/>
                <w:szCs w:val="24"/>
                <w:highlight w:val="none"/>
                <w:lang w:bidi="ar"/>
              </w:rPr>
              <w:t>；仪器带有深度校准功能，包括位置自动校准、光栅自动校准及光强自动增益功能，用户可手动开启，阶段性对仪器进行检查</w:t>
            </w:r>
            <w:r>
              <w:rPr>
                <w:rStyle w:val="27"/>
                <w:rFonts w:hint="default" w:asciiTheme="minorEastAsia" w:hAnsiTheme="minorEastAsia" w:eastAsiaTheme="minorEastAsia" w:cstheme="minorEastAsia"/>
                <w:b/>
                <w:bCs/>
                <w:color w:val="auto"/>
                <w:sz w:val="24"/>
                <w:szCs w:val="24"/>
                <w:highlight w:val="none"/>
              </w:rPr>
              <w:t>（投标文件中提供上述功能界面截图）</w:t>
            </w:r>
            <w:r>
              <w:rPr>
                <w:rFonts w:hint="eastAsia" w:asciiTheme="minorEastAsia" w:hAnsiTheme="minorEastAsia" w:eastAsiaTheme="minorEastAsia" w:cstheme="minorEastAsia"/>
                <w:color w:val="auto"/>
                <w:kern w:val="0"/>
                <w:sz w:val="24"/>
                <w:szCs w:val="24"/>
                <w:highlight w:val="none"/>
                <w:lang w:bidi="ar"/>
              </w:rPr>
              <w:t>；</w:t>
            </w:r>
          </w:p>
          <w:p w14:paraId="439E5853">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16、用户管理系统，仪器可设置≥20个用户，独立账户与密码；</w:t>
            </w:r>
          </w:p>
          <w:p w14:paraId="66F15E33">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18、用超微量检测板可快速完成1-16个微量核酸、蛋白样品的定量，独立软件分析界面，可直接给出浓度与比值；</w:t>
            </w:r>
          </w:p>
          <w:p w14:paraId="01C1EEEF">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19、新的96孔板空板检测吸光度值孔之间的差距≤10%（</w:t>
            </w:r>
            <w:r>
              <w:rPr>
                <w:rStyle w:val="27"/>
                <w:rFonts w:hint="default" w:asciiTheme="minorEastAsia" w:hAnsiTheme="minorEastAsia" w:eastAsiaTheme="minorEastAsia" w:cstheme="minorEastAsia"/>
                <w:color w:val="auto"/>
                <w:sz w:val="24"/>
                <w:szCs w:val="24"/>
                <w:highlight w:val="none"/>
              </w:rPr>
              <w:t>合同签订后供货前提供产品彩页或技术资料供采购人核实）</w:t>
            </w:r>
            <w:r>
              <w:rPr>
                <w:rFonts w:hint="eastAsia" w:asciiTheme="minorEastAsia" w:hAnsiTheme="minorEastAsia" w:eastAsiaTheme="minorEastAsia" w:cstheme="minorEastAsia"/>
                <w:color w:val="auto"/>
                <w:kern w:val="0"/>
                <w:sz w:val="24"/>
                <w:szCs w:val="24"/>
                <w:highlight w:val="none"/>
                <w:lang w:bidi="ar"/>
              </w:rPr>
              <w:t>；</w:t>
            </w:r>
          </w:p>
          <w:p w14:paraId="1F4432B3">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■20、机器具有运行，停止，板进板出三个物理按钮，与显示屏内三个运行，停止，板进板出三个虚拟按钮相对应</w:t>
            </w:r>
            <w:r>
              <w:rPr>
                <w:rStyle w:val="27"/>
                <w:rFonts w:hint="default" w:asciiTheme="minorEastAsia" w:hAnsiTheme="minorEastAsia" w:eastAsiaTheme="minorEastAsia" w:cstheme="minorEastAsia"/>
                <w:b/>
                <w:bCs/>
                <w:color w:val="auto"/>
                <w:sz w:val="24"/>
                <w:szCs w:val="24"/>
                <w:highlight w:val="none"/>
              </w:rPr>
              <w:t>（投标文件中提供上述功能的实物照片加以证明）</w:t>
            </w:r>
            <w:r>
              <w:rPr>
                <w:rFonts w:hint="eastAsia" w:asciiTheme="minorEastAsia" w:hAnsiTheme="minorEastAsia" w:eastAsiaTheme="minorEastAsia" w:cstheme="minorEastAsia"/>
                <w:color w:val="auto"/>
                <w:kern w:val="0"/>
                <w:sz w:val="24"/>
                <w:szCs w:val="24"/>
                <w:highlight w:val="none"/>
                <w:lang w:bidi="ar"/>
              </w:rPr>
              <w:t>；</w:t>
            </w:r>
          </w:p>
          <w:p w14:paraId="0E1F31FD">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21、免费质保期为验收合格后三年。</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B2B89">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1台</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E0D42">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17F61771">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03345">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33</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0BDFE">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智慧黑板</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B4E7D">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整机采用中间显示屏加双侧副板共三块拼接而成，各板块之间无缝融合。中间显示屏支持触摸互动。屏幕显示尺寸86英寸，分辨率3840*2160，显示比例16：9。超高清A规以上防眩光LED显示屏。可视角不小于178度。典型亮度不小于350 nits，典型对比度不小于4000：1。灰阶≥256。</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■2、前置端口支持：</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3路USB 3.0。</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1路Type-C,</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1路USB Touch。</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1路HDMI IN。前置USB、TypeC、Touch USB、HDMI接口具备防撞挡板设计，侧后出端口支持：</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1路HDMI IN，</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1路USB TOUCH，</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2路USB，</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1路RJ45有线网口，</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1路RS232，</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一路SPDIF。前置接口板、前置按键板、前置按键帽采用前拆设计，在无需从安装位置取下机器、无需拆开整机的前提下，即可实现接口板、按键板、按键帽的更换和维修，方便维护。</w:t>
            </w:r>
            <w:r>
              <w:rPr>
                <w:rFonts w:hint="eastAsia" w:asciiTheme="minorEastAsia" w:hAnsiTheme="minorEastAsia" w:eastAsiaTheme="minorEastAsia" w:cstheme="minorEastAsia"/>
                <w:b/>
                <w:bCs/>
                <w:color w:val="auto"/>
                <w:kern w:val="0"/>
                <w:sz w:val="24"/>
                <w:szCs w:val="24"/>
                <w:highlight w:val="none"/>
                <w:lang w:bidi="ar"/>
              </w:rPr>
              <w:t>（投标文件中提供第三方有权检测机构出具的具有CNAS和CMA标识的检测报告扫描件）</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3、整机具有不少于8个前置物理按键，对应功能分别为：护眼、录微课、自定义、信源、一键锁定触摸/解锁、音量+、音量-、电源键。具备清晰的汉字功能标识。</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4、整机具有多种护眼模式，可以通过前置面板“护眼”物理按键一键切换。经典护眼模式、智慧护眼模式、纸质护眼模式，支持一键循环操作。</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5、整机具备物理光学低蓝光护眼功能，内置低蓝光处理芯片，不需任何软件算法配合即可实现物理护眼功能，同时保证屏幕亮度及色温无衰减。整机采用硬件低蓝光背光技术，在源头减少有害蓝光波段能量，蓝光占比（有害蓝光415～455 nm能量综合）/（整体蓝光400～500能量综合）＜50%，低蓝光保护显示不偏色、不泛黄。</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6、整机内置摄像头，所拍照片像素不低于1600  W，≥135度广角，支持3D降噪，支持远程巡课应用，内置不少于8阵列麦克风，扬声器总功率不低于20 W。</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7、内置无线传屏接收端，可实现传屏功能，将外部电脑、手机、PAD的屏幕画面及声音通过无线方式传输到整机上显示及播放。</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 xml:space="preserve">8、为方便维修，在不拆开整机的情况下，可以方便的对WIFI、蓝牙模组进行维护或更换。 </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9、整机采用电容触控技术，支持不小于20点触控。</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10、系统配置：采用</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4核CPU，</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8核视频处理器，</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4核音频处理器，</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2核GPU，内存不小于4 G，存储空间不小于32 G。内存可扩展至8 G ，存储空间可扩展至128 G。</w:t>
            </w:r>
          </w:p>
          <w:p w14:paraId="1C740F9C">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11、支持在任意界面下，从屏幕下方边缘唤出速记板，方便随时记录。书写内容不会因为其它程序的使用情况而被更改或丢失，速记板记录的内容支持保存，并可以在机器自带系统白板软件下打开保存的内容并可重新编辑。</w:t>
            </w:r>
            <w:r>
              <w:rPr>
                <w:rFonts w:hint="eastAsia" w:asciiTheme="minorEastAsia" w:hAnsiTheme="minorEastAsia" w:eastAsiaTheme="minorEastAsia" w:cstheme="minorEastAsia"/>
                <w:b/>
                <w:bCs/>
                <w:color w:val="auto"/>
                <w:kern w:val="0"/>
                <w:sz w:val="24"/>
                <w:szCs w:val="24"/>
                <w:highlight w:val="none"/>
                <w:lang w:bidi="ar"/>
              </w:rPr>
              <w:t>（投标文件中提供第三方有权检测机构出具的具有CNAS和CMA标识的检测报告扫描件）</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12、整机支持用户自定义开机/关机时间。支持自定义开关机场景策略设置，可以定义在从周一到周日是否需要重复执行设定好的开关机策略。</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13、支持无限画布书写，并且在拖动书写内容时，可以通过全局视图快速导航，点击可跳转定位内容。</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14、内置OPS：CPU主频率：≥2.4 GHZ，内存：≥8 GB，硬盘：≥256 GB固态硬。</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04A1C">
            <w:pPr>
              <w:widowControl/>
              <w:spacing w:line="360" w:lineRule="auto"/>
              <w:jc w:val="center"/>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1套</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FD742">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工业</w:t>
            </w:r>
          </w:p>
        </w:tc>
      </w:tr>
      <w:tr w14:paraId="24987DEB">
        <w:tblPrEx>
          <w:tblCellMar>
            <w:top w:w="0" w:type="dxa"/>
            <w:left w:w="108" w:type="dxa"/>
            <w:bottom w:w="0" w:type="dxa"/>
            <w:right w:w="108" w:type="dxa"/>
          </w:tblCellMar>
        </w:tblPrEx>
        <w:trP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4F3D8">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34</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979EA">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实验室基础建设实验台（全钢主体+理化板面）、椅子、水槽、全钢储物柜、水电改造、强化PVC地面、高速落地离心机插座、灭菌锅插座、桌面水浴锅插座、干燥箱插座及定制桌面</w:t>
            </w:r>
          </w:p>
        </w:tc>
        <w:tc>
          <w:tcPr>
            <w:tcW w:w="5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A71B1">
            <w:pPr>
              <w:pStyle w:val="12"/>
              <w:spacing w:after="0" w:line="360" w:lineRule="auto"/>
              <w:ind w:firstLine="0" w:firstLineChars="0"/>
              <w:rPr>
                <w:rFonts w:asciiTheme="minorEastAsia" w:hAnsiTheme="minorEastAsia" w:eastAsiaTheme="minorEastAsia" w:cstheme="minorEastAsia"/>
                <w:b/>
                <w:color w:val="auto"/>
                <w:sz w:val="24"/>
                <w:highlight w:val="none"/>
                <w:lang w:bidi="ar"/>
              </w:rPr>
            </w:pPr>
            <w:r>
              <w:rPr>
                <w:rFonts w:hint="eastAsia" w:asciiTheme="minorEastAsia" w:hAnsiTheme="minorEastAsia" w:eastAsiaTheme="minorEastAsia" w:cstheme="minorEastAsia"/>
                <w:b/>
                <w:color w:val="auto"/>
                <w:sz w:val="24"/>
                <w:highlight w:val="none"/>
                <w:lang w:bidi="ar"/>
              </w:rPr>
              <w:t>一、货物需求一览表：</w:t>
            </w:r>
          </w:p>
          <w:p w14:paraId="3092AE54">
            <w:pPr>
              <w:pStyle w:val="12"/>
              <w:spacing w:after="0" w:line="360" w:lineRule="auto"/>
              <w:ind w:firstLine="0" w:firstLineChars="0"/>
              <w:rPr>
                <w:rFonts w:asciiTheme="minorEastAsia" w:hAnsiTheme="minorEastAsia" w:eastAsiaTheme="minorEastAsia" w:cstheme="minorEastAsia"/>
                <w:b/>
                <w:color w:val="auto"/>
                <w:sz w:val="24"/>
                <w:highlight w:val="none"/>
                <w:lang w:bidi="ar"/>
              </w:rPr>
            </w:pPr>
            <w:r>
              <w:rPr>
                <w:rFonts w:hint="eastAsia" w:asciiTheme="minorEastAsia" w:hAnsiTheme="minorEastAsia" w:eastAsiaTheme="minorEastAsia" w:cstheme="minorEastAsia"/>
                <w:b/>
                <w:color w:val="auto"/>
                <w:sz w:val="24"/>
                <w:highlight w:val="none"/>
                <w:lang w:bidi="ar"/>
              </w:rPr>
              <w:t>详见后附实验室基础建设一览表</w:t>
            </w:r>
          </w:p>
          <w:p w14:paraId="32184BD3">
            <w:pPr>
              <w:widowControl/>
              <w:spacing w:line="360" w:lineRule="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二、</w:t>
            </w:r>
            <w:r>
              <w:rPr>
                <w:rFonts w:hint="eastAsia" w:asciiTheme="minorEastAsia" w:hAnsiTheme="minorEastAsia" w:eastAsiaTheme="minorEastAsia" w:cstheme="minorEastAsia"/>
                <w:b/>
                <w:bCs/>
                <w:color w:val="auto"/>
                <w:kern w:val="0"/>
                <w:sz w:val="24"/>
                <w:szCs w:val="24"/>
                <w:highlight w:val="none"/>
                <w:lang w:bidi="ar"/>
              </w:rPr>
              <w:t>配置及技术总体要求说明：</w:t>
            </w:r>
          </w:p>
          <w:p w14:paraId="6A296970">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本项具体内容包括：中央实验台、实验边台、转角实验台、试剂架、水槽、龙头、储物柜等设备、实验室配套水配件、地面改造等，</w:t>
            </w:r>
            <w:r>
              <w:rPr>
                <w:rFonts w:hint="eastAsia" w:asciiTheme="minorEastAsia" w:hAnsiTheme="minorEastAsia" w:eastAsiaTheme="minorEastAsia" w:cstheme="minorEastAsia"/>
                <w:b/>
                <w:bCs/>
                <w:color w:val="auto"/>
                <w:kern w:val="0"/>
                <w:sz w:val="24"/>
                <w:szCs w:val="24"/>
                <w:highlight w:val="none"/>
                <w:lang w:bidi="ar"/>
              </w:rPr>
              <w:t>供货范围及清单详见</w:t>
            </w:r>
            <w:r>
              <w:rPr>
                <w:rFonts w:hint="eastAsia" w:asciiTheme="minorEastAsia" w:hAnsiTheme="minorEastAsia" w:eastAsiaTheme="minorEastAsia" w:cstheme="minorEastAsia"/>
                <w:b/>
                <w:color w:val="auto"/>
                <w:sz w:val="24"/>
                <w:szCs w:val="24"/>
                <w:highlight w:val="none"/>
                <w:lang w:bidi="ar"/>
              </w:rPr>
              <w:t>实验室基础建设一览表</w:t>
            </w:r>
            <w:r>
              <w:rPr>
                <w:rFonts w:hint="eastAsia" w:asciiTheme="minorEastAsia" w:hAnsiTheme="minorEastAsia" w:eastAsiaTheme="minorEastAsia" w:cstheme="minorEastAsia"/>
                <w:b/>
                <w:bCs/>
                <w:color w:val="auto"/>
                <w:kern w:val="0"/>
                <w:sz w:val="24"/>
                <w:szCs w:val="24"/>
                <w:highlight w:val="none"/>
                <w:lang w:bidi="ar"/>
              </w:rPr>
              <w:t>。产品符合标准（合同签订后以下标准规范如有更新替代，按最新的执行）：</w:t>
            </w:r>
          </w:p>
          <w:p w14:paraId="69EE7F88">
            <w:pPr>
              <w:spacing w:line="360" w:lineRule="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1.1《科研建筑设计标准》JGJ91-2019；</w:t>
            </w:r>
          </w:p>
          <w:p w14:paraId="706D3111">
            <w:pPr>
              <w:spacing w:line="360" w:lineRule="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1.2《实验室家具通用技术条件》GB24820-2024；</w:t>
            </w:r>
          </w:p>
          <w:p w14:paraId="6DD2252A">
            <w:pPr>
              <w:spacing w:line="360" w:lineRule="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1.3《金属家具通用技术条件》GB/T3325-2024；</w:t>
            </w:r>
          </w:p>
          <w:p w14:paraId="1616F5EE">
            <w:pPr>
              <w:spacing w:line="360" w:lineRule="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 xml:space="preserve">1.4 </w:t>
            </w:r>
            <w:bookmarkStart w:id="5" w:name="_GoBack"/>
            <w:bookmarkEnd w:id="5"/>
            <w:r>
              <w:rPr>
                <w:rFonts w:hint="eastAsia" w:asciiTheme="minorEastAsia" w:hAnsiTheme="minorEastAsia" w:eastAsiaTheme="minorEastAsia" w:cstheme="minorEastAsia"/>
                <w:color w:val="auto"/>
                <w:kern w:val="0"/>
                <w:sz w:val="24"/>
                <w:szCs w:val="24"/>
                <w:highlight w:val="none"/>
                <w:lang w:bidi="ar"/>
              </w:rPr>
              <w:t>QB/T1951.2-20</w:t>
            </w:r>
            <w:r>
              <w:rPr>
                <w:rFonts w:hint="eastAsia" w:asciiTheme="minorEastAsia" w:hAnsiTheme="minorEastAsia" w:eastAsiaTheme="minorEastAsia" w:cstheme="minorEastAsia"/>
                <w:color w:val="auto"/>
                <w:kern w:val="0"/>
                <w:sz w:val="24"/>
                <w:szCs w:val="24"/>
                <w:highlight w:val="none"/>
                <w:lang w:val="en-US" w:eastAsia="zh-CN" w:bidi="ar"/>
              </w:rPr>
              <w:t>24</w:t>
            </w:r>
            <w:r>
              <w:rPr>
                <w:rFonts w:hint="eastAsia" w:asciiTheme="minorEastAsia" w:hAnsiTheme="minorEastAsia" w:eastAsiaTheme="minorEastAsia" w:cstheme="minorEastAsia"/>
                <w:color w:val="auto"/>
                <w:kern w:val="0"/>
                <w:sz w:val="24"/>
                <w:szCs w:val="24"/>
                <w:highlight w:val="none"/>
                <w:lang w:bidi="ar"/>
              </w:rPr>
              <w:t>《家具 质量检验及质量评定 第2部分：金属家具》；</w:t>
            </w:r>
          </w:p>
          <w:p w14:paraId="4B71682C">
            <w:pPr>
              <w:spacing w:line="360" w:lineRule="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1.5《人造板及饰面人造板理化性能试验方法》GB/T17657-2022；</w:t>
            </w:r>
          </w:p>
          <w:p w14:paraId="6CC3C67B">
            <w:pPr>
              <w:spacing w:line="360" w:lineRule="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1.6《教学实验室设备实验台(桌)的安全要求及试验方法》GB/T21747-2008；</w:t>
            </w:r>
          </w:p>
          <w:p w14:paraId="5CF08FD6">
            <w:pPr>
              <w:spacing w:line="360" w:lineRule="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1.7《室内装饰装修材料人造板及其制品中甲醛释放限量》GB/T18580-2017；</w:t>
            </w:r>
          </w:p>
          <w:p w14:paraId="1F5C52CF">
            <w:pPr>
              <w:spacing w:line="360" w:lineRule="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1.8《建筑施工场界环境噪声排放标准》GB 12523-2011；</w:t>
            </w:r>
          </w:p>
          <w:p w14:paraId="61C0806D">
            <w:pPr>
              <w:spacing w:line="360" w:lineRule="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1.9《室内装饰装修材料 木家具中有害物质限量》GB 18584-2001；</w:t>
            </w:r>
          </w:p>
          <w:p w14:paraId="5AC5BFB1">
            <w:pPr>
              <w:spacing w:line="360" w:lineRule="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1.10《室内装饰装修材料人造板及其制品中甲醛释放限量》GB/T 18580-2017；</w:t>
            </w:r>
          </w:p>
          <w:p w14:paraId="5A810A83">
            <w:pPr>
              <w:widowControl/>
              <w:spacing w:line="360" w:lineRule="auto"/>
              <w:rPr>
                <w:rFonts w:asciiTheme="minorEastAsia" w:hAnsiTheme="minorEastAsia" w:eastAsiaTheme="minorEastAsia" w:cstheme="minorEastAsia"/>
                <w:b/>
                <w:bCs/>
                <w:color w:val="auto"/>
                <w:kern w:val="0"/>
                <w:sz w:val="24"/>
                <w:szCs w:val="24"/>
                <w:highlight w:val="none"/>
                <w:lang w:bidi="ar"/>
              </w:rPr>
            </w:pPr>
            <w:r>
              <w:rPr>
                <w:rFonts w:hint="eastAsia" w:asciiTheme="minorEastAsia" w:hAnsiTheme="minorEastAsia" w:eastAsiaTheme="minorEastAsia" w:cstheme="minorEastAsia"/>
                <w:b/>
                <w:bCs/>
                <w:color w:val="auto"/>
                <w:kern w:val="0"/>
                <w:sz w:val="24"/>
                <w:szCs w:val="24"/>
                <w:highlight w:val="none"/>
                <w:lang w:bidi="ar"/>
              </w:rPr>
              <w:t>三、技术要求</w:t>
            </w:r>
          </w:p>
          <w:p w14:paraId="1136E1F8">
            <w:pPr>
              <w:tabs>
                <w:tab w:val="left" w:pos="840"/>
              </w:tabs>
              <w:autoSpaceDE w:val="0"/>
              <w:autoSpaceDN w:val="0"/>
              <w:adjustRightInd w:val="0"/>
              <w:spacing w:line="360" w:lineRule="auto"/>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（一）、实验家具技术参数</w:t>
            </w:r>
          </w:p>
          <w:p w14:paraId="29E8CDB2">
            <w:pPr>
              <w:spacing w:line="360" w:lineRule="auto"/>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color w:val="auto"/>
                <w:sz w:val="24"/>
                <w:szCs w:val="24"/>
                <w:highlight w:val="none"/>
              </w:rPr>
              <w:t>1、</w:t>
            </w:r>
            <w:r>
              <w:rPr>
                <w:rFonts w:hint="eastAsia" w:asciiTheme="minorEastAsia" w:hAnsiTheme="minorEastAsia" w:eastAsiaTheme="minorEastAsia" w:cstheme="minorEastAsia"/>
                <w:b/>
                <w:bCs/>
                <w:color w:val="auto"/>
                <w:sz w:val="24"/>
                <w:szCs w:val="24"/>
                <w:highlight w:val="none"/>
              </w:rPr>
              <w:t>全钢柜体</w:t>
            </w:r>
            <w:r>
              <w:rPr>
                <w:rFonts w:hint="eastAsia" w:asciiTheme="minorEastAsia" w:hAnsiTheme="minorEastAsia" w:eastAsiaTheme="minorEastAsia" w:cstheme="minorEastAsia"/>
                <w:b/>
                <w:color w:val="auto"/>
                <w:sz w:val="24"/>
                <w:szCs w:val="24"/>
                <w:highlight w:val="none"/>
              </w:rPr>
              <w:t>中央台、边台</w:t>
            </w:r>
            <w:r>
              <w:rPr>
                <w:rFonts w:hint="eastAsia" w:asciiTheme="minorEastAsia" w:hAnsiTheme="minorEastAsia" w:eastAsiaTheme="minorEastAsia" w:cstheme="minorEastAsia"/>
                <w:b/>
                <w:bCs/>
                <w:color w:val="auto"/>
                <w:sz w:val="24"/>
                <w:szCs w:val="24"/>
                <w:highlight w:val="none"/>
              </w:rPr>
              <w:t>：</w:t>
            </w:r>
          </w:p>
          <w:p w14:paraId="2387C0FC">
            <w:pPr>
              <w:spacing w:line="360" w:lineRule="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规格：L*750*800(mm)；L*1500*800(mm)</w:t>
            </w:r>
          </w:p>
          <w:p w14:paraId="1E64CB9D">
            <w:pPr>
              <w:spacing w:line="360" w:lineRule="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b/>
                <w:color w:val="auto"/>
                <w:kern w:val="0"/>
                <w:sz w:val="24"/>
                <w:szCs w:val="24"/>
                <w:highlight w:val="none"/>
                <w:lang w:bidi="ar"/>
              </w:rPr>
              <w:t>1.1.台面</w:t>
            </w:r>
            <w:r>
              <w:rPr>
                <w:rFonts w:hint="eastAsia" w:asciiTheme="minorEastAsia" w:hAnsiTheme="minorEastAsia" w:eastAsiaTheme="minorEastAsia" w:cstheme="minorEastAsia"/>
                <w:color w:val="auto"/>
                <w:kern w:val="0"/>
                <w:sz w:val="24"/>
                <w:szCs w:val="24"/>
                <w:highlight w:val="none"/>
                <w:lang w:bidi="ar"/>
              </w:rPr>
              <w:t>：选用实验室专用 15mm 厚黑色坯体工业陶瓷台面，耐高温、釉面和坯体结合后不脱落、不脱层，耐磨、耐强腐蚀，采用一体高温烧制成型，釉面颜色有黑色、蓝色、灰色可选。为满足使用要求和保障使用者健康需要，台面需通过第三方有权检测机构检测，各项性能需满足或优于以下要求：</w:t>
            </w:r>
          </w:p>
          <w:p w14:paraId="6C430428">
            <w:pPr>
              <w:pStyle w:val="6"/>
              <w:spacing w:line="360" w:lineRule="auto"/>
              <w:rPr>
                <w:rFonts w:asciiTheme="minorEastAsia" w:hAnsiTheme="minorEastAsia" w:eastAsiaTheme="minorEastAsia" w:cstheme="minorEastAsia"/>
                <w:color w:val="auto"/>
                <w:kern w:val="0"/>
                <w:sz w:val="24"/>
                <w:highlight w:val="none"/>
                <w:lang w:bidi="ar"/>
              </w:rPr>
            </w:pPr>
            <w:r>
              <w:rPr>
                <w:rFonts w:hint="eastAsia" w:asciiTheme="minorEastAsia" w:hAnsiTheme="minorEastAsia" w:eastAsiaTheme="minorEastAsia" w:cstheme="minorEastAsia"/>
                <w:color w:val="auto"/>
                <w:kern w:val="0"/>
                <w:sz w:val="24"/>
                <w:highlight w:val="none"/>
                <w:lang w:bidi="ar"/>
              </w:rPr>
              <w:t>(1)按照GB/T 17657-2022标准对台面板进行不少于75种化学试剂检测，其中硫酸(98%)、尿素、碘酒、孔雀绿(5%)、氢氧化钾(65%)、硝酸(65%)、硫化钠饱和液、乙醇(99%)、二恶烷、二氯甲烷、盐酸(37%)、氯化铁(10%)、煤油、凡士林、氯乙烯基镁、碳酸氢钠溶液、氯化镁(10%)、亚甲蓝指示剂、红药水、次氯酸钠(13%)、磷酸(85%)、四氯化碳、品红(1%)、蔗糖溶液(5%)、丁酮、王水、氯仿、紫药水、铬酸钾溶(1g/L）、正已烷、铬酸、芥末、苏丹红、乙酸丁酯、甲苯、甲酸(90%)、高锰酸钾(10%)、三氯乙烯、乙醇胺、二甲苯、乙酸(99%)、丙酮、四氢呋喃、石油醚、丙三醇、甲醛溶液(37%)、苯、硫酸钠饱和液、液体石蜡、双氧水(3%)、苯酚(90%)、氯甲苯、甲基橙、高氯酸、乙醚、硫酸铜(10%)、甲酚、乙二醇、乙基苯、乳酸、硝酸银(1%)、糠醛、氧化锌饱和液、冰醋酸(90%)、乙酰丙酮、氢氧化钠(40%)、二甲基甲酰胺、丁醇、柠檬酸、N,N-二甲基甲酰胺、氨水(28%)、醋酸乙酯、萘、松节油、乙腈检验结果达到5级，无明显变化。</w:t>
            </w:r>
          </w:p>
          <w:p w14:paraId="016CF5C5">
            <w:pPr>
              <w:pStyle w:val="6"/>
              <w:spacing w:line="360" w:lineRule="auto"/>
              <w:rPr>
                <w:rFonts w:asciiTheme="minorEastAsia" w:hAnsiTheme="minorEastAsia" w:eastAsiaTheme="minorEastAsia" w:cstheme="minorEastAsia"/>
                <w:color w:val="auto"/>
                <w:kern w:val="0"/>
                <w:sz w:val="24"/>
                <w:highlight w:val="none"/>
                <w:lang w:bidi="ar"/>
              </w:rPr>
            </w:pPr>
            <w:r>
              <w:rPr>
                <w:rFonts w:hint="eastAsia" w:asciiTheme="minorEastAsia" w:hAnsiTheme="minorEastAsia" w:eastAsiaTheme="minorEastAsia" w:cstheme="minorEastAsia"/>
                <w:color w:val="auto"/>
                <w:kern w:val="0"/>
                <w:sz w:val="24"/>
                <w:highlight w:val="none"/>
                <w:lang w:bidi="ar"/>
              </w:rPr>
              <w:t>(2)负离子发生量：陶瓷台面负离子发生量参照LY/T 3235-2020标准要求，24 h负离子发生量≥939个/cm</w:t>
            </w:r>
            <w:r>
              <w:rPr>
                <w:rFonts w:hint="eastAsia" w:asciiTheme="minorEastAsia" w:hAnsiTheme="minorEastAsia" w:eastAsiaTheme="minorEastAsia" w:cstheme="minorEastAsia"/>
                <w:color w:val="auto"/>
                <w:kern w:val="0"/>
                <w:sz w:val="24"/>
                <w:highlight w:val="none"/>
                <w:vertAlign w:val="superscript"/>
                <w:lang w:bidi="ar"/>
              </w:rPr>
              <w:t>3</w:t>
            </w:r>
            <w:r>
              <w:rPr>
                <w:rFonts w:hint="eastAsia" w:asciiTheme="minorEastAsia" w:hAnsiTheme="minorEastAsia" w:eastAsiaTheme="minorEastAsia" w:cstheme="minorEastAsia"/>
                <w:color w:val="auto"/>
                <w:kern w:val="0"/>
                <w:sz w:val="24"/>
                <w:highlight w:val="none"/>
                <w:lang w:bidi="ar"/>
              </w:rPr>
              <w:t>。</w:t>
            </w:r>
          </w:p>
          <w:p w14:paraId="76F7D8ED">
            <w:pPr>
              <w:pStyle w:val="6"/>
              <w:spacing w:line="360" w:lineRule="auto"/>
              <w:rPr>
                <w:rFonts w:asciiTheme="minorEastAsia" w:hAnsiTheme="minorEastAsia" w:eastAsiaTheme="minorEastAsia" w:cstheme="minorEastAsia"/>
                <w:color w:val="auto"/>
                <w:kern w:val="0"/>
                <w:sz w:val="24"/>
                <w:highlight w:val="none"/>
                <w:lang w:bidi="ar"/>
              </w:rPr>
            </w:pPr>
            <w:r>
              <w:rPr>
                <w:rFonts w:hint="eastAsia" w:asciiTheme="minorEastAsia" w:hAnsiTheme="minorEastAsia" w:eastAsiaTheme="minorEastAsia" w:cstheme="minorEastAsia"/>
                <w:color w:val="auto"/>
                <w:kern w:val="0"/>
                <w:sz w:val="24"/>
                <w:highlight w:val="none"/>
                <w:lang w:bidi="ar"/>
              </w:rPr>
              <w:t>(3)承载能力：台面承载100 kg，检测结果为：陶瓷板未出现损坏；</w:t>
            </w:r>
          </w:p>
          <w:p w14:paraId="1B4A86E1">
            <w:pPr>
              <w:pStyle w:val="6"/>
              <w:spacing w:line="360" w:lineRule="auto"/>
              <w:rPr>
                <w:rFonts w:asciiTheme="minorEastAsia" w:hAnsiTheme="minorEastAsia" w:eastAsiaTheme="minorEastAsia" w:cstheme="minorEastAsia"/>
                <w:color w:val="auto"/>
                <w:kern w:val="0"/>
                <w:sz w:val="24"/>
                <w:highlight w:val="none"/>
                <w:lang w:bidi="ar"/>
              </w:rPr>
            </w:pPr>
            <w:r>
              <w:rPr>
                <w:rFonts w:hint="eastAsia" w:asciiTheme="minorEastAsia" w:hAnsiTheme="minorEastAsia" w:eastAsiaTheme="minorEastAsia" w:cstheme="minorEastAsia"/>
                <w:color w:val="auto"/>
                <w:kern w:val="0"/>
                <w:sz w:val="24"/>
                <w:highlight w:val="none"/>
                <w:lang w:bidi="ar"/>
              </w:rPr>
              <w:t>(4)洛氏硬度：参照GB/T 3398-2008 标准进行检测，检测结果为≥127。</w:t>
            </w:r>
          </w:p>
          <w:p w14:paraId="4C782476">
            <w:pPr>
              <w:pStyle w:val="6"/>
              <w:spacing w:line="360" w:lineRule="auto"/>
              <w:rPr>
                <w:rFonts w:asciiTheme="minorEastAsia" w:hAnsiTheme="minorEastAsia" w:eastAsiaTheme="minorEastAsia" w:cstheme="minorEastAsia"/>
                <w:color w:val="auto"/>
                <w:kern w:val="0"/>
                <w:sz w:val="24"/>
                <w:highlight w:val="none"/>
                <w:lang w:bidi="ar"/>
              </w:rPr>
            </w:pPr>
            <w:r>
              <w:rPr>
                <w:rFonts w:hint="eastAsia" w:asciiTheme="minorEastAsia" w:hAnsiTheme="minorEastAsia" w:eastAsiaTheme="minorEastAsia" w:cstheme="minorEastAsia"/>
                <w:color w:val="auto"/>
                <w:kern w:val="0"/>
                <w:sz w:val="24"/>
                <w:highlight w:val="none"/>
                <w:lang w:bidi="ar"/>
              </w:rPr>
              <w:t>(5)A级不燃材料：陶瓷台面燃烧性能等级为 A1 级，炉内温升≤15℃，持续燃烧时间为 0 s，质量损失率≤0.5%，总热值≤0.5 MJ/kg。</w:t>
            </w:r>
          </w:p>
          <w:p w14:paraId="4026845F">
            <w:pPr>
              <w:pStyle w:val="6"/>
              <w:spacing w:line="360" w:lineRule="auto"/>
              <w:rPr>
                <w:rFonts w:asciiTheme="minorEastAsia" w:hAnsiTheme="minorEastAsia" w:eastAsiaTheme="minorEastAsia" w:cstheme="minorEastAsia"/>
                <w:b/>
                <w:bCs/>
                <w:color w:val="auto"/>
                <w:kern w:val="0"/>
                <w:sz w:val="24"/>
                <w:highlight w:val="none"/>
                <w:lang w:bidi="ar"/>
              </w:rPr>
            </w:pP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b/>
                <w:bCs/>
                <w:color w:val="auto"/>
                <w:kern w:val="0"/>
                <w:sz w:val="24"/>
                <w:highlight w:val="none"/>
                <w:lang w:bidi="ar"/>
              </w:rPr>
              <w:t>投标文件中提供符合上述第（1）-（5）项由第三方有权检测机构出具的具有CMA和CNAS标志的检测报告加以证明。</w:t>
            </w:r>
          </w:p>
          <w:p w14:paraId="6D700666">
            <w:pPr>
              <w:spacing w:line="360" w:lineRule="auto"/>
              <w:rPr>
                <w:rFonts w:asciiTheme="minorEastAsia" w:hAnsiTheme="minorEastAsia" w:eastAsiaTheme="minorEastAsia" w:cstheme="minorEastAsia"/>
                <w:b/>
                <w:color w:val="auto"/>
                <w:kern w:val="0"/>
                <w:sz w:val="24"/>
                <w:szCs w:val="24"/>
                <w:highlight w:val="none"/>
                <w:lang w:bidi="ar"/>
              </w:rPr>
            </w:pPr>
            <w:r>
              <w:rPr>
                <w:rFonts w:hint="eastAsia" w:asciiTheme="minorEastAsia" w:hAnsiTheme="minorEastAsia" w:eastAsiaTheme="minorEastAsia" w:cstheme="minorEastAsia"/>
                <w:b/>
                <w:color w:val="auto"/>
                <w:sz w:val="24"/>
                <w:szCs w:val="24"/>
                <w:highlight w:val="none"/>
              </w:rPr>
              <w:t>1</w:t>
            </w:r>
            <w:r>
              <w:rPr>
                <w:rFonts w:hint="eastAsia" w:asciiTheme="minorEastAsia" w:hAnsiTheme="minorEastAsia" w:eastAsiaTheme="minorEastAsia" w:cstheme="minorEastAsia"/>
                <w:b/>
                <w:color w:val="auto"/>
                <w:kern w:val="0"/>
                <w:sz w:val="24"/>
                <w:szCs w:val="24"/>
                <w:highlight w:val="none"/>
                <w:lang w:bidi="ar"/>
              </w:rPr>
              <w:t>.2.柜体：</w:t>
            </w:r>
          </w:p>
          <w:p w14:paraId="73E21EF7">
            <w:pPr>
              <w:spacing w:line="360" w:lineRule="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（1）柜体材质：全钢落地式，基体材质为冷轧钢板，钢板厚度不小于1.0 mm，采用环氧树脂静电喷涂，喷涂均匀，抗腐蚀性能强。</w:t>
            </w:r>
          </w:p>
          <w:p w14:paraId="01E4A426">
            <w:pPr>
              <w:spacing w:line="360" w:lineRule="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（2）柜体结构：</w:t>
            </w:r>
          </w:p>
          <w:p w14:paraId="393B4505">
            <w:pPr>
              <w:spacing w:line="360" w:lineRule="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①柜体：全钢制柜体，柜门采用双层设计，夹层内填有消音材质。柜体可全空式打开，无中间支架。</w:t>
            </w:r>
          </w:p>
          <w:p w14:paraId="2D344BBD">
            <w:pPr>
              <w:spacing w:line="360" w:lineRule="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②背板：背板设有可拆卸的活动板，便于水电管线的安装维护，活动背板采用不小于1.0 mm厚冷轧钢板，表面须经环氧树脂喷涂。</w:t>
            </w:r>
          </w:p>
          <w:p w14:paraId="1A63AA04">
            <w:pPr>
              <w:spacing w:line="360" w:lineRule="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③层板：钢板采用不小于1.0 mm厚冷轧钢板，表面须经环氧树脂喷涂，层板可调节。</w:t>
            </w:r>
          </w:p>
          <w:p w14:paraId="32A2FC64">
            <w:pPr>
              <w:spacing w:line="360" w:lineRule="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④抽屉：钢板采用不小于1.0 mm厚冷轧钢板，拉手为一字型2 mm厚铝合金拉手（颜色可选），抽屉和把手钢板表面经环氧树脂喷涂。</w:t>
            </w:r>
          </w:p>
          <w:p w14:paraId="1D9F16AB">
            <w:pPr>
              <w:spacing w:line="360" w:lineRule="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⑤满柜结构</w:t>
            </w:r>
          </w:p>
          <w:p w14:paraId="3A545375">
            <w:pPr>
              <w:spacing w:line="360" w:lineRule="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（3）柜体性能：</w:t>
            </w:r>
          </w:p>
          <w:p w14:paraId="74F6206E">
            <w:pPr>
              <w:spacing w:line="360" w:lineRule="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在不破坏柜体单元条件下，柜体能承受的载荷如下：</w:t>
            </w:r>
          </w:p>
          <w:p w14:paraId="1B624564">
            <w:pPr>
              <w:spacing w:line="360" w:lineRule="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①柜体、台面承载：不低于300公斤/平方米。</w:t>
            </w:r>
          </w:p>
          <w:p w14:paraId="73219D8A">
            <w:pPr>
              <w:spacing w:line="360" w:lineRule="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②柜体中抽屉承载：25公斤/平方米。</w:t>
            </w:r>
          </w:p>
          <w:p w14:paraId="40568B34">
            <w:pPr>
              <w:spacing w:line="360" w:lineRule="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③柜内中的隔板加强筋设计，承载：30公斤/平方米。</w:t>
            </w:r>
          </w:p>
          <w:p w14:paraId="6A2B3136">
            <w:pPr>
              <w:spacing w:line="360" w:lineRule="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（4）钢板前处理及表面喷涂工艺：</w:t>
            </w:r>
          </w:p>
          <w:p w14:paraId="0BF2A2C1">
            <w:pPr>
              <w:spacing w:line="360" w:lineRule="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所有金属部件全部模具化制造，（游浸式前处理涂装工艺）环氧树脂静电喷涂；产品经脱脂→脱脂游浸出槽喷淋、脱脂喷淋→水洗游浸→水洗游浸出槽喷淋→水洗喷淋2遍→硅烷游浸→纯水洗2遍等过程及陶化处理技术后，进行环氧树脂喷涂,喷粉厚度60-80微米；喷涂厚度为大于75 μm），在180℃高温烘箱内固化成光滑表面。没有喷涂层脱落、鼓泡、凹陷、压痕以及表面划伤麻点、裂痕、崩角和刃口等；结构紧凑、牢固；耐酸碱、防腐蚀。</w:t>
            </w:r>
          </w:p>
          <w:p w14:paraId="4D5BB406">
            <w:pPr>
              <w:pStyle w:val="28"/>
              <w:tabs>
                <w:tab w:val="left" w:pos="350"/>
              </w:tabs>
              <w:spacing w:before="140" w:line="360" w:lineRule="auto"/>
              <w:jc w:val="both"/>
              <w:rPr>
                <w:rFonts w:asciiTheme="minorEastAsia" w:hAnsiTheme="minorEastAsia" w:eastAsiaTheme="minorEastAsia" w:cstheme="minorEastAsia"/>
                <w:color w:val="auto"/>
                <w:sz w:val="24"/>
                <w:szCs w:val="24"/>
                <w:highlight w:val="none"/>
                <w:lang w:bidi="ar"/>
              </w:rPr>
            </w:pPr>
            <w:r>
              <w:rPr>
                <w:rFonts w:hint="eastAsia" w:asciiTheme="minorEastAsia" w:hAnsiTheme="minorEastAsia" w:eastAsiaTheme="minorEastAsia" w:cstheme="minorEastAsia"/>
                <w:color w:val="auto"/>
                <w:sz w:val="24"/>
                <w:szCs w:val="24"/>
                <w:highlight w:val="none"/>
                <w:lang w:bidi="ar"/>
              </w:rPr>
              <w:t>（5）五金配件</w:t>
            </w:r>
          </w:p>
          <w:p w14:paraId="66A5A4E1">
            <w:pPr>
              <w:pStyle w:val="28"/>
              <w:spacing w:before="1" w:line="360" w:lineRule="auto"/>
              <w:ind w:left="240" w:hanging="240" w:hangingChars="100"/>
              <w:jc w:val="both"/>
              <w:rPr>
                <w:rFonts w:asciiTheme="minorEastAsia" w:hAnsiTheme="minorEastAsia" w:eastAsiaTheme="minorEastAsia" w:cstheme="minorEastAsia"/>
                <w:color w:val="auto"/>
                <w:sz w:val="24"/>
                <w:szCs w:val="24"/>
                <w:highlight w:val="none"/>
                <w:lang w:bidi="ar"/>
              </w:rPr>
            </w:pPr>
            <w:r>
              <w:rPr>
                <w:rFonts w:hint="eastAsia" w:asciiTheme="minorEastAsia" w:hAnsiTheme="minorEastAsia" w:eastAsiaTheme="minorEastAsia" w:cstheme="minorEastAsia"/>
                <w:color w:val="auto"/>
                <w:sz w:val="24"/>
                <w:szCs w:val="24"/>
                <w:highlight w:val="none"/>
                <w:lang w:bidi="ar"/>
              </w:rPr>
              <w:t>①柜门铰链采用5节式不锈钢合页制作，铰链厚度不小于2.0 mm，铰链为304不锈钢材料制作，合页铰链与柜门的连接采用专用桥式安装件，安装件的厚度不小于2 mm，隐蔽安装于柜门内，合页铰链的不锈钢连接螺丝直接与桥式安装件进行连接，分散铰链的受力点，使铰链的受力点不直接作用在门板钢板上，可极大地增加铰链和柜门的承重能力；合页铰链与柜体的安装采用在柜体安装2.5 mm不锈钢衬垫螺，再使用不锈钢柜门铰链采用5节式不锈钢合页制作，铰链厚度不小于2.0 mm，铰链为304不锈钢材料制作，合页铰链与柜门的连接采用专用桥式安装件，安装件的厚度不小于2 mm，隐蔽安装于柜门内，合页铰链的不锈钢连接螺丝直接与桥式安装件进行连接，分散铰链的受力点，使铰链的受力点不直接作用在门板钢板上，可极大的增加铰链和柜门的承重能力；合页铰链与柜体的安装采用在柜体安装2.5 mm不锈钢衬垫螺，再使用不锈钢安装螺丝与铰链及柜体进行安装。</w:t>
            </w:r>
          </w:p>
          <w:p w14:paraId="43AEE4E0">
            <w:pPr>
              <w:pStyle w:val="28"/>
              <w:spacing w:before="1" w:line="360" w:lineRule="auto"/>
              <w:ind w:left="240" w:hanging="240" w:hangingChars="100"/>
              <w:jc w:val="both"/>
              <w:rPr>
                <w:rFonts w:asciiTheme="minorEastAsia" w:hAnsiTheme="minorEastAsia" w:eastAsiaTheme="minorEastAsia" w:cstheme="minorEastAsia"/>
                <w:color w:val="auto"/>
                <w:sz w:val="24"/>
                <w:szCs w:val="24"/>
                <w:highlight w:val="none"/>
                <w:lang w:bidi="ar"/>
              </w:rPr>
            </w:pPr>
            <w:r>
              <w:rPr>
                <w:rFonts w:hint="eastAsia" w:asciiTheme="minorEastAsia" w:hAnsiTheme="minorEastAsia" w:eastAsiaTheme="minorEastAsia" w:cstheme="minorEastAsia"/>
                <w:color w:val="auto"/>
                <w:sz w:val="24"/>
                <w:szCs w:val="24"/>
                <w:highlight w:val="none"/>
                <w:lang w:bidi="ar"/>
              </w:rPr>
              <w:t>②调脚：整个实验台的钢架结构下均配有金属调整脚，可自由调节高度。</w:t>
            </w:r>
          </w:p>
          <w:p w14:paraId="515C01E0">
            <w:pPr>
              <w:pStyle w:val="28"/>
              <w:spacing w:before="1" w:line="360" w:lineRule="auto"/>
              <w:jc w:val="both"/>
              <w:rPr>
                <w:rFonts w:asciiTheme="minorEastAsia" w:hAnsiTheme="minorEastAsia" w:eastAsiaTheme="minorEastAsia" w:cstheme="minorEastAsia"/>
                <w:color w:val="auto"/>
                <w:sz w:val="24"/>
                <w:szCs w:val="24"/>
                <w:highlight w:val="none"/>
                <w:lang w:bidi="ar"/>
              </w:rPr>
            </w:pPr>
            <w:r>
              <w:rPr>
                <w:rFonts w:hint="eastAsia" w:asciiTheme="minorEastAsia" w:hAnsiTheme="minorEastAsia" w:eastAsiaTheme="minorEastAsia" w:cstheme="minorEastAsia"/>
                <w:color w:val="auto"/>
                <w:sz w:val="24"/>
                <w:szCs w:val="24"/>
                <w:highlight w:val="none"/>
                <w:lang w:bidi="ar"/>
              </w:rPr>
              <w:t>③0-30 mm，保证整个柜体水平良好。</w:t>
            </w:r>
          </w:p>
          <w:p w14:paraId="62957716">
            <w:pPr>
              <w:pStyle w:val="28"/>
              <w:spacing w:line="360" w:lineRule="auto"/>
              <w:ind w:left="210" w:leftChars="100" w:right="91"/>
              <w:jc w:val="both"/>
              <w:rPr>
                <w:rFonts w:asciiTheme="minorEastAsia" w:hAnsiTheme="minorEastAsia" w:eastAsiaTheme="minorEastAsia" w:cstheme="minorEastAsia"/>
                <w:color w:val="auto"/>
                <w:sz w:val="24"/>
                <w:szCs w:val="24"/>
                <w:highlight w:val="none"/>
                <w:lang w:bidi="ar"/>
              </w:rPr>
            </w:pPr>
            <w:r>
              <w:rPr>
                <w:rFonts w:hint="eastAsia" w:asciiTheme="minorEastAsia" w:hAnsiTheme="minorEastAsia" w:eastAsiaTheme="minorEastAsia" w:cstheme="minorEastAsia"/>
                <w:color w:val="auto"/>
                <w:sz w:val="24"/>
                <w:szCs w:val="24"/>
                <w:highlight w:val="none"/>
                <w:lang w:bidi="ar"/>
              </w:rPr>
              <w:t>滑轨：采用三段式阻尼自吸式滑轨，承载重量≥25 kg，耐腐蚀、承重，并保证抽屉拉出2/3，下垂度不大于20 mm。</w:t>
            </w:r>
          </w:p>
          <w:p w14:paraId="0BBBFC04">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（6）试剂架材质要求</w:t>
            </w:r>
          </w:p>
          <w:p w14:paraId="1B084BC8">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钢玻结构、钢制支撑架和托架，宽度400 mm,高度为750 mm，单层，支撑架立柱立面开有等距调节孔，试剂架层板可以通过调节孔进行高度调节。层板：采用10 mm钢化玻璃，边缘光滑处理，整体美观，跨度合理，高度可自行调节；边缘配Φ12 mm不锈钢管护栏，防止试剂架上物品滑落。在每根试剂架立柱支撑架的侧面安装1套五孔插座。</w:t>
            </w:r>
          </w:p>
          <w:p w14:paraId="249518CE">
            <w:pPr>
              <w:pStyle w:val="21"/>
              <w:widowControl/>
              <w:numPr>
                <w:ilvl w:val="0"/>
                <w:numId w:val="10"/>
              </w:numPr>
              <w:spacing w:line="360" w:lineRule="auto"/>
              <w:ind w:firstLineChars="0"/>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立柱：主框架采用400*800 mm，厚1.0</w:t>
            </w:r>
            <w:r>
              <w:rPr>
                <w:rFonts w:asciiTheme="minorEastAsia" w:hAnsiTheme="minorEastAsia" w:eastAsiaTheme="minorEastAsia" w:cstheme="minorEastAsia"/>
                <w:color w:val="auto"/>
                <w:kern w:val="0"/>
                <w:sz w:val="24"/>
                <w:szCs w:val="24"/>
                <w:highlight w:val="none"/>
                <w:lang w:bidi="ar"/>
              </w:rPr>
              <w:t xml:space="preserve"> </w:t>
            </w:r>
            <w:r>
              <w:rPr>
                <w:rFonts w:hint="eastAsia" w:asciiTheme="minorEastAsia" w:hAnsiTheme="minorEastAsia" w:eastAsiaTheme="minorEastAsia" w:cstheme="minorEastAsia"/>
                <w:color w:val="auto"/>
                <w:kern w:val="0"/>
                <w:sz w:val="24"/>
                <w:szCs w:val="24"/>
                <w:highlight w:val="none"/>
                <w:lang w:bidi="ar"/>
              </w:rPr>
              <w:t>mm；冷轧钢板，表面环氧树脂静电粉末喷涂、高温固化采用高强尼龙件连接组装，不生锈，抗酸碱，耐腐蚀，承重力强。</w:t>
            </w:r>
          </w:p>
          <w:p w14:paraId="239422B9">
            <w:pPr>
              <w:widowControl/>
              <w:spacing w:line="360" w:lineRule="auto"/>
              <w:ind w:left="240" w:hanging="240" w:hangingChars="100"/>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②支撑翼：1.0 mm厚优质冷轧钢板制作，表面经酸洗、磷化、静电粉沫喷涂处理具有耐腐蚀、防火、防潮等功能。</w:t>
            </w:r>
          </w:p>
          <w:p w14:paraId="650A1673">
            <w:pPr>
              <w:widowControl/>
              <w:spacing w:line="360" w:lineRule="auto"/>
              <w:ind w:left="240" w:hanging="240" w:hangingChars="100"/>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③平衡板：1.0</w:t>
            </w:r>
            <w:r>
              <w:rPr>
                <w:rFonts w:asciiTheme="minorEastAsia" w:hAnsiTheme="minorEastAsia" w:eastAsiaTheme="minorEastAsia" w:cstheme="minorEastAsia"/>
                <w:color w:val="auto"/>
                <w:kern w:val="0"/>
                <w:sz w:val="24"/>
                <w:szCs w:val="24"/>
                <w:highlight w:val="none"/>
                <w:lang w:bidi="ar"/>
              </w:rPr>
              <w:t xml:space="preserve"> </w:t>
            </w:r>
            <w:r>
              <w:rPr>
                <w:rFonts w:hint="eastAsia" w:asciiTheme="minorEastAsia" w:hAnsiTheme="minorEastAsia" w:eastAsiaTheme="minorEastAsia" w:cstheme="minorEastAsia"/>
                <w:color w:val="auto"/>
                <w:kern w:val="0"/>
                <w:sz w:val="24"/>
                <w:szCs w:val="24"/>
                <w:highlight w:val="none"/>
                <w:lang w:bidi="ar"/>
              </w:rPr>
              <w:t>mm厚优质冷轧钢板制作，表面经酸洗、磷化、静电粉沫喷涂处理具有耐腐蚀、防火、防潮等功能。</w:t>
            </w:r>
          </w:p>
          <w:p w14:paraId="5B27CDEB">
            <w:pPr>
              <w:widowControl/>
              <w:spacing w:line="360" w:lineRule="auto"/>
              <w:ind w:left="240" w:hanging="240" w:hangingChars="100"/>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④层板：采用10 mm厚单面磨砂玻璃，四周车边处理，光滑，不伤手，配玻璃托板及钢板折弯挂钩，可根据舒适要求自由调整高度。</w:t>
            </w:r>
          </w:p>
          <w:p w14:paraId="6C600A82">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（7）其他</w:t>
            </w:r>
          </w:p>
          <w:p w14:paraId="05B3ECA3">
            <w:pPr>
              <w:widowControl/>
              <w:spacing w:line="360" w:lineRule="auto"/>
              <w:ind w:left="240" w:hanging="240" w:hangingChars="100"/>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①柜体内有层板上下调节孔，每个柜体可设活动层板两块，层板宽度与底柜内宽度相当，不得于两侧各有超过3 mm的间隙；</w:t>
            </w:r>
          </w:p>
          <w:p w14:paraId="4B132C2A">
            <w:pPr>
              <w:widowControl/>
              <w:spacing w:line="360" w:lineRule="auto"/>
              <w:ind w:left="240" w:hanging="240" w:hangingChars="100"/>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②服务通道：中央台柜体背对背中间空档及靠边桌与墙面中间空档有一个服务通道距离，其中边台检修通道不小于175 mm，中央台检修通道不小于350 mm，用来布设电、水、气管路，隐蔽设计；</w:t>
            </w:r>
          </w:p>
          <w:p w14:paraId="5F0426BF">
            <w:pPr>
              <w:widowControl/>
              <w:spacing w:line="360" w:lineRule="auto"/>
              <w:ind w:left="240" w:hanging="240" w:hangingChars="100"/>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③所有钣金的表面接缝均应满焊，焊接处均应打磨平整以保持为连续的平滑表面；</w:t>
            </w:r>
          </w:p>
          <w:p w14:paraId="153EE8B7">
            <w:pPr>
              <w:widowControl/>
              <w:spacing w:line="360" w:lineRule="auto"/>
              <w:ind w:left="240" w:hanging="240" w:hangingChars="100"/>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④所有部件不得于安装现场焊接加工，以避免破坏表面环氧树脂涂层，降低设备的使用寿命；</w:t>
            </w:r>
          </w:p>
          <w:p w14:paraId="04D44285">
            <w:pPr>
              <w:widowControl/>
              <w:spacing w:line="360" w:lineRule="auto"/>
              <w:ind w:left="240" w:hanging="240" w:hangingChars="100"/>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⑤所有柜体单元应配备4个ABS材料包裹镀锌钢螺杆调整脚，以支撑框架及调节水平，框架底部离地板距离应不少于5 mm以隔离地面潮气；</w:t>
            </w:r>
          </w:p>
          <w:p w14:paraId="42B11D8B">
            <w:pPr>
              <w:widowControl/>
              <w:spacing w:line="360" w:lineRule="auto"/>
              <w:ind w:left="240" w:hanging="240" w:hangingChars="100"/>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⑥装饰封板：柜体内部后方，背对背柜体中间空档外侧及靠边桌与墙面中间空档外侧，须使用钢制装饰封板遮盖，封板的颜色及表面处理应与柜体相同；所有装饰封板为可拆装式设计，其组装螺丝应以孔塞遮蔽不可外露；柜体、柜门、抽屉面板、拉手颜色：可选。</w:t>
            </w:r>
          </w:p>
          <w:p w14:paraId="5F8C8CDA">
            <w:pPr>
              <w:widowControl/>
              <w:spacing w:line="360" w:lineRule="auto"/>
              <w:textAlignment w:val="center"/>
              <w:rPr>
                <w:rFonts w:asciiTheme="minorEastAsia" w:hAnsiTheme="minorEastAsia" w:eastAsiaTheme="minorEastAsia" w:cstheme="minorEastAsia"/>
                <w:b/>
                <w:color w:val="auto"/>
                <w:kern w:val="0"/>
                <w:sz w:val="24"/>
                <w:szCs w:val="24"/>
                <w:highlight w:val="none"/>
                <w:lang w:bidi="ar"/>
              </w:rPr>
            </w:pPr>
            <w:r>
              <w:rPr>
                <w:rFonts w:hint="eastAsia" w:asciiTheme="minorEastAsia" w:hAnsiTheme="minorEastAsia" w:eastAsiaTheme="minorEastAsia" w:cstheme="minorEastAsia"/>
                <w:b/>
                <w:color w:val="auto"/>
                <w:kern w:val="0"/>
                <w:sz w:val="24"/>
                <w:szCs w:val="24"/>
                <w:highlight w:val="none"/>
                <w:lang w:bidi="ar"/>
              </w:rPr>
              <w:t>2、水槽</w:t>
            </w:r>
          </w:p>
          <w:p w14:paraId="3491E4A4">
            <w:pPr>
              <w:widowControl/>
              <w:spacing w:line="360" w:lineRule="auto"/>
              <w:textAlignment w:val="center"/>
              <w:rPr>
                <w:rFonts w:asciiTheme="minorEastAsia" w:hAnsiTheme="minorEastAsia" w:eastAsiaTheme="minorEastAsia" w:cstheme="minorEastAsia"/>
                <w:b/>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规格：水盆（中）：550×450×350 mm</w:t>
            </w:r>
          </w:p>
          <w:p w14:paraId="00C6B98B">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水槽采用全新PP料及优质色母料，无碳酸钙成分；下水口与水槽一体注塑成型，水槽内壁无缩印，四边平整，表面光滑顺畅，无划伤、裂纹、气泡、爆边等明显缺陷。水槽壁厚≤5 mm；为防止水槽中间或四周有积液，槽体底部有导流线。</w:t>
            </w:r>
          </w:p>
          <w:p w14:paraId="4C2AF092">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（1）抗菌性：依据JC/T 897-2014标准，要求≥14种细菌的检测，检测值≥99.99%（菌种包括金黄色葡萄球菌，大肠埃希氏菌，肺炎克雷伯氏菌，铜绿假单细胞菌）。</w:t>
            </w:r>
          </w:p>
          <w:p w14:paraId="7E9DBD8E">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（2）密度测试：依据GB/T 1033.1-2008方法A标准，采用蒸馏水浸渍法，浸渍液密度0.99752 g/cm</w:t>
            </w:r>
            <w:r>
              <w:rPr>
                <w:rFonts w:hint="eastAsia" w:asciiTheme="minorEastAsia" w:hAnsiTheme="minorEastAsia" w:eastAsiaTheme="minorEastAsia" w:cstheme="minorEastAsia"/>
                <w:color w:val="auto"/>
                <w:kern w:val="0"/>
                <w:sz w:val="24"/>
                <w:szCs w:val="24"/>
                <w:highlight w:val="none"/>
                <w:vertAlign w:val="superscript"/>
                <w:lang w:bidi="ar"/>
              </w:rPr>
              <w:t>3</w:t>
            </w:r>
            <w:r>
              <w:rPr>
                <w:rFonts w:hint="eastAsia" w:asciiTheme="minorEastAsia" w:hAnsiTheme="minorEastAsia" w:eastAsiaTheme="minorEastAsia" w:cstheme="minorEastAsia"/>
                <w:color w:val="auto"/>
                <w:kern w:val="0"/>
                <w:sz w:val="24"/>
                <w:szCs w:val="24"/>
                <w:highlight w:val="none"/>
                <w:lang w:bidi="ar"/>
              </w:rPr>
              <w:t>，检测结果平均值≥0.9042 g/cm</w:t>
            </w:r>
            <w:r>
              <w:rPr>
                <w:rFonts w:hint="eastAsia" w:asciiTheme="minorEastAsia" w:hAnsiTheme="minorEastAsia" w:eastAsiaTheme="minorEastAsia" w:cstheme="minorEastAsia"/>
                <w:color w:val="auto"/>
                <w:kern w:val="0"/>
                <w:sz w:val="24"/>
                <w:szCs w:val="24"/>
                <w:highlight w:val="none"/>
                <w:vertAlign w:val="superscript"/>
                <w:lang w:bidi="ar"/>
              </w:rPr>
              <w:t>3</w:t>
            </w:r>
            <w:r>
              <w:rPr>
                <w:rFonts w:hint="eastAsia" w:asciiTheme="minorEastAsia" w:hAnsiTheme="minorEastAsia" w:eastAsiaTheme="minorEastAsia" w:cstheme="minorEastAsia"/>
                <w:color w:val="auto"/>
                <w:kern w:val="0"/>
                <w:sz w:val="24"/>
                <w:szCs w:val="24"/>
                <w:highlight w:val="none"/>
                <w:lang w:bidi="ar"/>
              </w:rPr>
              <w:t>。</w:t>
            </w:r>
          </w:p>
          <w:p w14:paraId="7B340EA2">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（3）高温老化性：依据GB/T 2423.2-2008标准，测试条件为100℃恒温环境下持续60小时，测试结果需满足：外观未变色，无明显变化，高温老化后拉伸性能最大力≥4.91×10³ N、拉伸强度≥122 MPa、断裂伸长率≤1.3%。</w:t>
            </w:r>
          </w:p>
          <w:p w14:paraId="2EAB5608">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（4）弯曲模量：依据GB/T 9341-2008标准，检测结果≥1540 MPa。</w:t>
            </w:r>
          </w:p>
          <w:p w14:paraId="44109F60">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（5）简支梁无缺口冲击强度：依据GB/T 1043.1-2008标准，检测结果≥69 KJ/M2。</w:t>
            </w:r>
          </w:p>
          <w:p w14:paraId="24D2D999">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b/>
                <w:bCs/>
                <w:color w:val="auto"/>
                <w:kern w:val="0"/>
                <w:sz w:val="24"/>
                <w:szCs w:val="24"/>
                <w:highlight w:val="none"/>
                <w:lang w:bidi="ar"/>
              </w:rPr>
              <w:t>投标文件中提供符合上述第（1）-（5）项由第三方有权检测机构出具的具有CMA和CNAS标志的检测报告加以证明。</w:t>
            </w:r>
          </w:p>
          <w:p w14:paraId="1F03851A">
            <w:pPr>
              <w:widowControl/>
              <w:spacing w:line="360" w:lineRule="auto"/>
              <w:textAlignment w:val="center"/>
              <w:rPr>
                <w:rFonts w:asciiTheme="minorEastAsia" w:hAnsiTheme="minorEastAsia" w:eastAsiaTheme="minorEastAsia" w:cstheme="minorEastAsia"/>
                <w:b/>
                <w:color w:val="auto"/>
                <w:kern w:val="0"/>
                <w:sz w:val="24"/>
                <w:szCs w:val="24"/>
                <w:highlight w:val="none"/>
                <w:lang w:bidi="ar"/>
              </w:rPr>
            </w:pPr>
            <w:r>
              <w:rPr>
                <w:rFonts w:hint="eastAsia" w:asciiTheme="minorEastAsia" w:hAnsiTheme="minorEastAsia" w:eastAsiaTheme="minorEastAsia" w:cstheme="minorEastAsia"/>
                <w:b/>
                <w:color w:val="auto"/>
                <w:kern w:val="0"/>
                <w:sz w:val="24"/>
                <w:szCs w:val="24"/>
                <w:highlight w:val="none"/>
                <w:lang w:bidi="ar"/>
              </w:rPr>
              <w:t>3、三联龙头</w:t>
            </w:r>
          </w:p>
          <w:p w14:paraId="111D832D">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龙头选用H63黄铜管，使用红冲锻造工艺，不出现沙眼；涂层经哑光环氧树脂粉末涂料热固处理，防紫外线辐射，耐化学腐蚀；陶瓷阀芯可90度旋转、耐磨、耐腐蚀，开关使用寿命测试可达60万次，静态最大耐压2.5 MPa，鹅颈出水管可360度旋转；旋钮把手为PP全新料无添加碳酸钙；供水软管：长度1.5米，软性PVC管外覆不锈钢网，外层包裹PE管，有效防止生锈、渗漏。</w:t>
            </w:r>
          </w:p>
          <w:p w14:paraId="3EC8388E">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（1）耐污染性能：依据GB/T 17657-2022标准，同一份检测报告需包含偏重亚硫酸钠、三氧化二铬、石脑油、四氯乙烯、碳酸二甲酯、桃醛、硝普钠、48%氢溴酸、50%氟硼酸、氢氧化铵、冰醋酸、丙酮、碘、单宁酸、碘酸钾、次氯酸钠、二硫化碳、甘油、高碘酸钾、酚酞、二氯甲烷等≥154种有机、无机试剂，检验结果均为5级，无明显变化。</w:t>
            </w:r>
          </w:p>
          <w:p w14:paraId="1F120057">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（2）铜管拉伸试验：依据GB/T 228.1-2021标准，抗拉强度≥557 MPa，断后伸长率≤15%。</w:t>
            </w:r>
          </w:p>
          <w:p w14:paraId="1D8CB585">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（3）连接软管耐压性：依据GB/T 23448-2019标准，连接软管加压≥3.5 MPa时，软管无破裂、渗漏和其他缺陷。</w:t>
            </w:r>
          </w:p>
          <w:p w14:paraId="7652EC2C">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（4）附着力：依据GB/T 9286-2021标准，检测结果值要求达到0级。</w:t>
            </w:r>
          </w:p>
          <w:p w14:paraId="439DB520">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（5）中性盐雾试验：依据GB/T 10125-2021标准，进行800 h盐雾试验后，试样涂层划道处无腐蚀。</w:t>
            </w:r>
          </w:p>
          <w:p w14:paraId="146E06A4">
            <w:pPr>
              <w:widowControl/>
              <w:spacing w:line="360" w:lineRule="auto"/>
              <w:textAlignment w:val="center"/>
              <w:rPr>
                <w:rFonts w:asciiTheme="minorEastAsia" w:hAnsiTheme="minorEastAsia" w:eastAsiaTheme="minorEastAsia" w:cstheme="minorEastAsia"/>
                <w:b/>
                <w:color w:val="auto"/>
                <w:kern w:val="0"/>
                <w:sz w:val="24"/>
                <w:szCs w:val="24"/>
                <w:highlight w:val="none"/>
                <w:lang w:bidi="ar"/>
              </w:rPr>
            </w:pPr>
            <w:r>
              <w:rPr>
                <w:rFonts w:hint="eastAsia" w:asciiTheme="minorEastAsia" w:hAnsiTheme="minorEastAsia" w:eastAsiaTheme="minorEastAsia" w:cstheme="minorEastAsia"/>
                <w:b/>
                <w:color w:val="auto"/>
                <w:kern w:val="0"/>
                <w:sz w:val="24"/>
                <w:szCs w:val="24"/>
                <w:highlight w:val="none"/>
                <w:lang w:bidi="ar"/>
              </w:rPr>
              <w:t>4.滴水架</w:t>
            </w:r>
          </w:p>
          <w:p w14:paraId="788A4882">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材料：采用高密度PP，一体成型，无异味；表面光洁，无缩印，无划痕，无飞边；内部无气泡、无气纹；</w:t>
            </w:r>
          </w:p>
          <w:p w14:paraId="3D8AB079">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款式：滴水棒卡扣设计为嵌入式，可拆卸，安装简便，插好后不易脱落，左右摇晃&lt;1 mm；</w:t>
            </w:r>
          </w:p>
          <w:p w14:paraId="0554314F">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接水底部：中间设有排水孔；</w:t>
            </w:r>
          </w:p>
          <w:p w14:paraId="7D80CC63">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可拆卸式滴水棒，滴水棒27/52根；</w:t>
            </w:r>
          </w:p>
          <w:p w14:paraId="5F6ACA19">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安装方式：壁挂式/台式。</w:t>
            </w:r>
          </w:p>
          <w:p w14:paraId="2BA7F37F">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（1）耐污染性能：依据GB/T 17657-2022标准，同一份检测报告需包含偏重亚硫酸钠、三氧化二铬、石脑油、四氯乙烯、碳酸二甲酯、桃醛、硝普钠、48%氢溴酸、50%氟硼酸、氢氧化铵、冰醋酸、丙酮、碘、单宁酸、碘酸钾、次氯酸钠、二硫化碳、甘油、高碘酸钾、酚酞、二氯甲烷等≥154种有机、无机试剂，检验结果均为5级，无明显变化。</w:t>
            </w:r>
          </w:p>
          <w:p w14:paraId="27B95D2A">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（2）抗菌性：依据JC/T 897-2014标准，要求≥14种细菌的检测，检测值≥99.99%（菌种包括金黄色葡萄球菌，大肠埃希氏菌，肺炎克雷伯氏菌，铜绿假单细胞菌）。</w:t>
            </w:r>
          </w:p>
          <w:p w14:paraId="4F224197">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（3）抗老化测试：参照GB/T 16422.3-2022标准，光照辐射度≥0.76，黑板温度≥60℃，紫外老化≥400 h，色差△E*≤0.17，变色等级0级，外观无可视变化，无变色。</w:t>
            </w:r>
          </w:p>
          <w:p w14:paraId="404F9CBD">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（4）弯曲强度：依据GB/T 9341-2008标准，检测结果值≥37 MPa。</w:t>
            </w:r>
          </w:p>
          <w:p w14:paraId="32FCE964">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（5）垂直燃烧试验：依据GB/T 2408-2021标准，检测结果V-0级。</w:t>
            </w:r>
          </w:p>
          <w:p w14:paraId="70A88C85">
            <w:pPr>
              <w:widowControl/>
              <w:spacing w:line="360" w:lineRule="auto"/>
              <w:textAlignment w:val="center"/>
              <w:rPr>
                <w:rFonts w:asciiTheme="minorEastAsia" w:hAnsiTheme="minorEastAsia" w:eastAsiaTheme="minorEastAsia" w:cstheme="minorEastAsia"/>
                <w:b/>
                <w:bCs/>
                <w:color w:val="auto"/>
                <w:kern w:val="0"/>
                <w:sz w:val="24"/>
                <w:szCs w:val="24"/>
                <w:highlight w:val="none"/>
                <w:lang w:bidi="ar"/>
              </w:rPr>
            </w:pPr>
            <w:r>
              <w:rPr>
                <w:rFonts w:hint="eastAsia" w:asciiTheme="minorEastAsia" w:hAnsiTheme="minorEastAsia" w:eastAsiaTheme="minorEastAsia" w:cstheme="minorEastAsia"/>
                <w:b/>
                <w:bCs/>
                <w:color w:val="auto"/>
                <w:kern w:val="0"/>
                <w:sz w:val="24"/>
                <w:szCs w:val="24"/>
                <w:highlight w:val="none"/>
                <w:lang w:bidi="ar"/>
              </w:rPr>
              <w:t>5</w:t>
            </w:r>
            <w:r>
              <w:rPr>
                <w:rFonts w:hint="eastAsia" w:asciiTheme="minorEastAsia" w:hAnsiTheme="minorEastAsia" w:eastAsiaTheme="minorEastAsia" w:cstheme="minorEastAsia"/>
                <w:b/>
                <w:color w:val="auto"/>
                <w:kern w:val="0"/>
                <w:sz w:val="24"/>
                <w:szCs w:val="24"/>
                <w:highlight w:val="none"/>
                <w:lang w:bidi="ar"/>
              </w:rPr>
              <w:t>、</w:t>
            </w:r>
            <w:r>
              <w:rPr>
                <w:rFonts w:hint="eastAsia" w:asciiTheme="minorEastAsia" w:hAnsiTheme="minorEastAsia" w:eastAsiaTheme="minorEastAsia" w:cstheme="minorEastAsia"/>
                <w:b/>
                <w:bCs/>
                <w:color w:val="auto"/>
                <w:kern w:val="0"/>
                <w:sz w:val="24"/>
                <w:szCs w:val="24"/>
                <w:highlight w:val="none"/>
                <w:lang w:bidi="ar"/>
              </w:rPr>
              <w:t>单口洗眼器</w:t>
            </w:r>
          </w:p>
          <w:p w14:paraId="51F6697E">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1）主体：加厚铜质H59-1；</w:t>
            </w:r>
          </w:p>
          <w:p w14:paraId="2C08FF0E">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（2）洗眼喷头：加厚铜质环氧树脂涂层外加软性橡胶，出水经缓压处理呈泡沫状水柱，防止冲伤眼睛；</w:t>
            </w:r>
          </w:p>
          <w:p w14:paraId="37B36F03">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（3）莲蓬头护罩：Φ70橡胶质护杯，以避免紧急使用时瞬间接触眼部造成碰撞二次伤害；</w:t>
            </w:r>
          </w:p>
          <w:p w14:paraId="14F0D71D">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（4）防尘盖：PP材质，平常可防尘，使用时可随时被水冲开，并降低突然短暂的高水压，防止冲伤眼睛，防尘盖有连接于护罩可防尘脱落。使用时自动被水冲开；</w:t>
            </w:r>
          </w:p>
          <w:p w14:paraId="71D228DF">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（5）水流锁定开关：水流开启，水流锁定功能一次完成，方便使用；</w:t>
            </w:r>
          </w:p>
          <w:p w14:paraId="47D80AE6">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（6）前置过滤器：配有小型前置过滤器主要的去除管道所产生的沉淀杂质和细菌、微生物残骸、铁锈、沙泥等大于5微米以上的颗粒杂质，避免眼睛及人体肌肤受到伤害；</w:t>
            </w:r>
          </w:p>
          <w:p w14:paraId="0D27A54B">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（7）供水软管：长度1.5米，软性PVC管外覆不锈钢网，外层包裹PE管，有效防止生锈、渗漏；</w:t>
            </w:r>
          </w:p>
          <w:p w14:paraId="5FF80C4B">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（8）洗眼量：＞6 L/min；</w:t>
            </w:r>
          </w:p>
          <w:p w14:paraId="0B75065F">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（9）在测试压力0.20 MPa下，测试时间3 min/次，提供冲洗液流量：6.9 L/min，能保持洗眼时间：15 min；</w:t>
            </w:r>
          </w:p>
          <w:p w14:paraId="49E025D9">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（10）阀门在1 s的时间内能完全打开。阀门一经打开，除使用者有意关闭的情况之外，能始终保持开启状态；</w:t>
            </w:r>
          </w:p>
          <w:p w14:paraId="1C7402EF">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（11）喷头位于距离使用者站立的水平面的高度距离可调（838～1143 mm），距离墙壁或最近的障碍物距离可调（≥153 mm）；</w:t>
            </w:r>
          </w:p>
          <w:p w14:paraId="7052F423">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（12）耐污染性能：依据GB/T 17657-2022标准，同一份检测报告需包含偏重亚硫酸钠、三氧化二铬、石脑油、四氯乙烯、碳酸二甲酯、桃醛、硝普钠、48%氢溴酸、50%氟硼酸、氢氧化铵、冰醋酸、丙酮、碘、单宁酸、碘酸钾、次氯酸钠、二硫化碳、甘油、高碘酸钾、酚酞、二氯甲烷等≥154种有机、无机试剂，检验结果均为5级，无明显变化。</w:t>
            </w:r>
          </w:p>
          <w:p w14:paraId="5CF47E1C">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（13）耐老化测试：通过氙弧灯老化测试（依据GB/T 16422.2-2022和GB/T 250-2008，测试条件：3000小时，黑标温度65℃，辐照度0.51 W/m²·nm），色牢度等级达4级，符合相关技术要求。</w:t>
            </w:r>
          </w:p>
          <w:p w14:paraId="3D7D8002">
            <w:pPr>
              <w:pStyle w:val="28"/>
              <w:tabs>
                <w:tab w:val="left" w:pos="350"/>
              </w:tabs>
              <w:spacing w:before="140" w:line="360" w:lineRule="auto"/>
              <w:jc w:val="both"/>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6</w:t>
            </w:r>
            <w:r>
              <w:rPr>
                <w:rFonts w:hint="eastAsia" w:asciiTheme="minorEastAsia" w:hAnsiTheme="minorEastAsia" w:eastAsiaTheme="minorEastAsia" w:cstheme="minorEastAsia"/>
                <w:b/>
                <w:color w:val="auto"/>
                <w:sz w:val="24"/>
                <w:szCs w:val="24"/>
                <w:highlight w:val="none"/>
                <w:lang w:bidi="ar"/>
              </w:rPr>
              <w:t>、</w:t>
            </w:r>
            <w:r>
              <w:rPr>
                <w:rFonts w:hint="eastAsia" w:asciiTheme="minorEastAsia" w:hAnsiTheme="minorEastAsia" w:eastAsiaTheme="minorEastAsia" w:cstheme="minorEastAsia"/>
                <w:b/>
                <w:bCs/>
                <w:color w:val="auto"/>
                <w:sz w:val="24"/>
                <w:szCs w:val="24"/>
                <w:highlight w:val="none"/>
              </w:rPr>
              <w:t>不锈钢置物柜：</w:t>
            </w:r>
          </w:p>
          <w:p w14:paraId="46FEA074">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bCs/>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1）1800*450*2500(mm)；</w:t>
            </w:r>
          </w:p>
          <w:p w14:paraId="5FDE414B">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（2）主体板材为不锈钢，柜体厚度0.5 mm；</w:t>
            </w:r>
          </w:p>
          <w:p w14:paraId="547501DE">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（3）铝合金门把手；</w:t>
            </w:r>
          </w:p>
          <w:p w14:paraId="497309F7">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（4）设置48个长宽为30 cm的置物格，柜顶设置2个90 cm长，70 cm宽的置物柜；</w:t>
            </w:r>
          </w:p>
          <w:p w14:paraId="0EF5F93D">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（5）采用热固型喷塑，冷轧钢基层，防生锈层。</w:t>
            </w:r>
          </w:p>
          <w:p w14:paraId="74290024">
            <w:pPr>
              <w:pStyle w:val="28"/>
              <w:tabs>
                <w:tab w:val="left" w:pos="350"/>
              </w:tabs>
              <w:spacing w:before="140" w:line="360" w:lineRule="auto"/>
              <w:jc w:val="both"/>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7</w:t>
            </w:r>
            <w:r>
              <w:rPr>
                <w:rFonts w:hint="eastAsia" w:asciiTheme="minorEastAsia" w:hAnsiTheme="minorEastAsia" w:eastAsiaTheme="minorEastAsia" w:cstheme="minorEastAsia"/>
                <w:b/>
                <w:color w:val="auto"/>
                <w:sz w:val="24"/>
                <w:szCs w:val="24"/>
                <w:highlight w:val="none"/>
                <w:lang w:bidi="ar"/>
              </w:rPr>
              <w:t>、</w:t>
            </w:r>
            <w:r>
              <w:rPr>
                <w:rFonts w:hint="eastAsia" w:asciiTheme="minorEastAsia" w:hAnsiTheme="minorEastAsia" w:eastAsiaTheme="minorEastAsia" w:cstheme="minorEastAsia"/>
                <w:b/>
                <w:bCs/>
                <w:color w:val="auto"/>
                <w:sz w:val="24"/>
                <w:szCs w:val="24"/>
                <w:highlight w:val="none"/>
              </w:rPr>
              <w:t>急救用品柜：620*350*746</w:t>
            </w:r>
            <w:r>
              <w:rPr>
                <w:rFonts w:hint="eastAsia" w:asciiTheme="minorEastAsia" w:hAnsiTheme="minorEastAsia" w:eastAsiaTheme="minorEastAsia" w:cstheme="minorEastAsia"/>
                <w:color w:val="auto"/>
                <w:sz w:val="24"/>
                <w:szCs w:val="24"/>
                <w:highlight w:val="none"/>
                <w:lang w:bidi="ar"/>
              </w:rPr>
              <w:t>(mm)</w:t>
            </w:r>
          </w:p>
          <w:p w14:paraId="6C122529">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（1）白色两层上翻式柜门设计；</w:t>
            </w:r>
          </w:p>
          <w:p w14:paraId="5924964F">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（2）加厚防爆玻璃；</w:t>
            </w:r>
          </w:p>
          <w:p w14:paraId="09F1A4D0">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（3）加高防潮底座。</w:t>
            </w:r>
          </w:p>
          <w:p w14:paraId="58588BFC">
            <w:pPr>
              <w:pStyle w:val="28"/>
              <w:tabs>
                <w:tab w:val="left" w:pos="350"/>
              </w:tabs>
              <w:spacing w:before="140" w:line="360" w:lineRule="auto"/>
              <w:jc w:val="both"/>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8</w:t>
            </w:r>
            <w:r>
              <w:rPr>
                <w:rFonts w:hint="eastAsia" w:asciiTheme="minorEastAsia" w:hAnsiTheme="minorEastAsia" w:eastAsiaTheme="minorEastAsia" w:cstheme="minorEastAsia"/>
                <w:b/>
                <w:color w:val="auto"/>
                <w:sz w:val="24"/>
                <w:szCs w:val="24"/>
                <w:highlight w:val="none"/>
                <w:lang w:bidi="ar"/>
              </w:rPr>
              <w:t>、</w:t>
            </w:r>
            <w:r>
              <w:rPr>
                <w:rFonts w:hint="eastAsia" w:asciiTheme="minorEastAsia" w:hAnsiTheme="minorEastAsia" w:eastAsiaTheme="minorEastAsia" w:cstheme="minorEastAsia"/>
                <w:b/>
                <w:bCs/>
                <w:color w:val="auto"/>
                <w:sz w:val="24"/>
                <w:szCs w:val="24"/>
                <w:highlight w:val="none"/>
              </w:rPr>
              <w:t>仪器台：1000*730*1000</w:t>
            </w:r>
            <w:r>
              <w:rPr>
                <w:rFonts w:hint="eastAsia" w:asciiTheme="minorEastAsia" w:hAnsiTheme="minorEastAsia" w:eastAsiaTheme="minorEastAsia" w:cstheme="minorEastAsia"/>
                <w:color w:val="auto"/>
                <w:sz w:val="24"/>
                <w:szCs w:val="24"/>
                <w:highlight w:val="none"/>
                <w:lang w:bidi="ar"/>
              </w:rPr>
              <w:t>(mm)</w:t>
            </w:r>
          </w:p>
          <w:p w14:paraId="16F4BC85">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（1）全钢落地钢架，无柜体；</w:t>
            </w:r>
          </w:p>
          <w:p w14:paraId="121D9426">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（2）台面：采用≥12.7 mm厚实芯理化板（双面膜）台面。</w:t>
            </w:r>
          </w:p>
          <w:p w14:paraId="3458AB84">
            <w:pPr>
              <w:widowControl/>
              <w:spacing w:line="360" w:lineRule="auto"/>
              <w:rPr>
                <w:rFonts w:asciiTheme="minorEastAsia" w:hAnsiTheme="minorEastAsia" w:eastAsiaTheme="minorEastAsia" w:cstheme="minorEastAsia"/>
                <w:b/>
                <w:bCs/>
                <w:color w:val="auto"/>
                <w:kern w:val="0"/>
                <w:sz w:val="24"/>
                <w:szCs w:val="24"/>
                <w:highlight w:val="none"/>
                <w:lang w:bidi="ar"/>
              </w:rPr>
            </w:pPr>
            <w:r>
              <w:rPr>
                <w:rFonts w:hint="eastAsia" w:asciiTheme="minorEastAsia" w:hAnsiTheme="minorEastAsia" w:eastAsiaTheme="minorEastAsia" w:cstheme="minorEastAsia"/>
                <w:b/>
                <w:bCs/>
                <w:color w:val="auto"/>
                <w:kern w:val="0"/>
                <w:sz w:val="24"/>
                <w:szCs w:val="24"/>
                <w:highlight w:val="none"/>
                <w:lang w:bidi="ar"/>
              </w:rPr>
              <w:t>（二）</w:t>
            </w:r>
            <w:r>
              <w:rPr>
                <w:rFonts w:hint="eastAsia" w:asciiTheme="minorEastAsia" w:hAnsiTheme="minorEastAsia" w:eastAsiaTheme="minorEastAsia" w:cstheme="minorEastAsia"/>
                <w:b/>
                <w:bCs/>
                <w:color w:val="auto"/>
                <w:kern w:val="0"/>
                <w:sz w:val="24"/>
                <w:szCs w:val="24"/>
                <w:highlight w:val="none"/>
              </w:rPr>
              <w:t>、</w:t>
            </w:r>
            <w:r>
              <w:rPr>
                <w:rFonts w:hint="eastAsia" w:asciiTheme="minorEastAsia" w:hAnsiTheme="minorEastAsia" w:eastAsiaTheme="minorEastAsia" w:cstheme="minorEastAsia"/>
                <w:b/>
                <w:bCs/>
                <w:color w:val="auto"/>
                <w:kern w:val="0"/>
                <w:sz w:val="24"/>
                <w:szCs w:val="24"/>
                <w:highlight w:val="none"/>
                <w:lang w:bidi="ar"/>
              </w:rPr>
              <w:t>实验室家具配套基础系统技术要求</w:t>
            </w:r>
          </w:p>
          <w:p w14:paraId="67B8F521">
            <w:pPr>
              <w:spacing w:line="360" w:lineRule="auto"/>
              <w:rPr>
                <w:rFonts w:asciiTheme="minorEastAsia" w:hAnsiTheme="minorEastAsia" w:eastAsiaTheme="minorEastAsia" w:cstheme="minorEastAsia"/>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rPr>
              <w:t>1、地面找平</w:t>
            </w:r>
          </w:p>
          <w:p w14:paraId="1EE01B70">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1.名称：C20商砼做地面找平；</w:t>
            </w:r>
          </w:p>
          <w:p w14:paraId="40235F68">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2.抗压强度标准值为20 MPa；</w:t>
            </w:r>
          </w:p>
          <w:p w14:paraId="39FDD531">
            <w:pPr>
              <w:widowControl/>
              <w:spacing w:line="360" w:lineRule="auto"/>
              <w:textAlignment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3.水泥：优先使用低水化热的矿渣硅酸盐水泥或普通硅酸盐水泥，强度等级≥42.5 MPa23</w:t>
            </w:r>
            <w:r>
              <w:rPr>
                <w:rFonts w:hint="eastAsia" w:asciiTheme="minorEastAsia" w:hAnsiTheme="minorEastAsia" w:eastAsiaTheme="minorEastAsia" w:cstheme="minorEastAsia"/>
                <w:color w:val="auto"/>
                <w:sz w:val="24"/>
                <w:szCs w:val="24"/>
                <w:highlight w:val="none"/>
              </w:rPr>
              <w:t>；</w:t>
            </w:r>
          </w:p>
          <w:p w14:paraId="33DD4D37">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4.骨料：粗骨料（碎石）：粒径≤40 mm，含泥量≤1%，吸水率≤1.5%；细骨料（砂）：中粗砂，含泥量≤3%；</w:t>
            </w:r>
          </w:p>
          <w:p w14:paraId="43BEE257">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5.找平后高度略低于三楼过道地面；</w:t>
            </w:r>
          </w:p>
          <w:p w14:paraId="01B3EA13">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6.施工中现有的墙面保护以及施工后的卫生清理；</w:t>
            </w:r>
          </w:p>
          <w:p w14:paraId="43737376">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7.施工后的地面固化过程中的地面保养。</w:t>
            </w:r>
          </w:p>
          <w:p w14:paraId="59365408">
            <w:pPr>
              <w:pStyle w:val="8"/>
              <w:ind w:left="0" w:firstLine="0"/>
              <w:rPr>
                <w:rFonts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2、水泥自流平</w:t>
            </w:r>
          </w:p>
          <w:p w14:paraId="3549A6E4">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1.名称：水泥自流平；</w:t>
            </w:r>
          </w:p>
          <w:p w14:paraId="22ABAC64">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2.技术要求：初始流动度≥130 mm，20 min流动度≥130 mm；</w:t>
            </w:r>
          </w:p>
          <w:p w14:paraId="514D7F8A">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3.拉伸粘结强度≥1.0 MPa；</w:t>
            </w:r>
          </w:p>
          <w:p w14:paraId="5D4DB4E0">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4.尺寸变化率：-0.15%</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0.15%；</w:t>
            </w:r>
          </w:p>
          <w:p w14:paraId="2102F7F3">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5.抗冲击性：无开裂或脱离底板；</w:t>
            </w:r>
          </w:p>
          <w:p w14:paraId="7AB66809">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6.24 h抗压强度≥6.0 MPa；</w:t>
            </w:r>
          </w:p>
          <w:p w14:paraId="41D7E51A">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7.施工工艺：在找平层地面干透后，刷一层界面剂，再进行自流平施工。自流平厚度3-5 mm。</w:t>
            </w:r>
          </w:p>
          <w:p w14:paraId="5E71C8B0">
            <w:pPr>
              <w:pStyle w:val="8"/>
              <w:ind w:left="0" w:firstLine="0"/>
              <w:rPr>
                <w:rFonts w:asciiTheme="minorEastAsia" w:hAnsiTheme="minorEastAsia" w:eastAsiaTheme="minorEastAsia" w:cstheme="minorEastAsia"/>
                <w:b/>
                <w:bCs/>
                <w:color w:val="auto"/>
                <w:szCs w:val="24"/>
                <w:highlight w:val="none"/>
              </w:rPr>
            </w:pPr>
            <w:r>
              <w:rPr>
                <w:rFonts w:hint="eastAsia" w:asciiTheme="minorEastAsia" w:hAnsiTheme="minorEastAsia" w:eastAsiaTheme="minorEastAsia" w:cstheme="minorEastAsia"/>
                <w:b/>
                <w:bCs/>
                <w:color w:val="auto"/>
                <w:szCs w:val="24"/>
                <w:highlight w:val="none"/>
              </w:rPr>
              <w:t>3、PVC地面处理</w:t>
            </w:r>
          </w:p>
          <w:p w14:paraId="4829C59B">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1.名称：同质透心型2.0 mm PVC塑胶地面；</w:t>
            </w:r>
          </w:p>
          <w:p w14:paraId="14A5FB62">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2.耐磨性：体积损失值2.0-4.0 mm³（T级耐磨等级）；</w:t>
            </w:r>
          </w:p>
          <w:p w14:paraId="49103017">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3.耐污、耐酸碱、抗化学试剂性能达0级最优（ISO 26987标准），可抵抗碘酒、酒精等实验室常见试剂；</w:t>
            </w:r>
          </w:p>
          <w:p w14:paraId="72A6008D">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4.同色焊条无缝焊接，PVC颜色可选。</w:t>
            </w:r>
          </w:p>
          <w:p w14:paraId="1AB10AEF">
            <w:pPr>
              <w:widowControl/>
              <w:spacing w:line="360" w:lineRule="auto"/>
              <w:rPr>
                <w:rFonts w:asciiTheme="minorEastAsia" w:hAnsiTheme="minorEastAsia" w:eastAsiaTheme="minorEastAsia" w:cstheme="minorEastAsia"/>
                <w:b/>
                <w:bCs/>
                <w:color w:val="auto"/>
                <w:kern w:val="0"/>
                <w:sz w:val="24"/>
                <w:szCs w:val="24"/>
                <w:highlight w:val="none"/>
                <w:lang w:bidi="ar"/>
              </w:rPr>
            </w:pPr>
            <w:r>
              <w:rPr>
                <w:rFonts w:hint="eastAsia" w:asciiTheme="minorEastAsia" w:hAnsiTheme="minorEastAsia" w:eastAsiaTheme="minorEastAsia" w:cstheme="minorEastAsia"/>
                <w:b/>
                <w:bCs/>
                <w:color w:val="auto"/>
                <w:kern w:val="0"/>
                <w:sz w:val="24"/>
                <w:szCs w:val="24"/>
                <w:highlight w:val="none"/>
                <w:lang w:bidi="ar"/>
              </w:rPr>
              <w:t>（三）、实验室给排水系统技术要求</w:t>
            </w:r>
          </w:p>
          <w:p w14:paraId="12798878">
            <w:pPr>
              <w:spacing w:line="360" w:lineRule="auto"/>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1</w:t>
            </w:r>
            <w:r>
              <w:rPr>
                <w:rFonts w:hint="eastAsia" w:asciiTheme="minorEastAsia" w:hAnsiTheme="minorEastAsia" w:eastAsiaTheme="minorEastAsia" w:cstheme="minorEastAsia"/>
                <w:b/>
                <w:bCs/>
                <w:color w:val="auto"/>
                <w:szCs w:val="24"/>
                <w:highlight w:val="none"/>
              </w:rPr>
              <w:t>、</w:t>
            </w:r>
            <w:r>
              <w:rPr>
                <w:rFonts w:hint="eastAsia" w:asciiTheme="minorEastAsia" w:hAnsiTheme="minorEastAsia" w:eastAsiaTheme="minorEastAsia" w:cstheme="minorEastAsia"/>
                <w:b/>
                <w:bCs/>
                <w:color w:val="auto"/>
                <w:sz w:val="24"/>
                <w:szCs w:val="24"/>
                <w:highlight w:val="none"/>
              </w:rPr>
              <w:t>给排水管材及要求</w:t>
            </w:r>
          </w:p>
          <w:p w14:paraId="70EB1FCD">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(1)生活给水管采用PPR管材,热熔焊接；给水接自卫生间或原有室内预留给水管道，进入每个实验室的给水管需设切断阀；</w:t>
            </w:r>
          </w:p>
          <w:p w14:paraId="1B542CCC">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(2)实验室废水管采用PE塑料排水管安装，热熔连接，废水接至建筑原有废水主立管；</w:t>
            </w:r>
          </w:p>
          <w:p w14:paraId="1203F876">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(3)生活污水管(含空调柜机冷凝水)采用UPVC塑料排水管，胶粘连接，污水接至建筑原有污水主立管。</w:t>
            </w:r>
          </w:p>
          <w:p w14:paraId="375F5233">
            <w:pPr>
              <w:spacing w:line="360" w:lineRule="auto"/>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2</w:t>
            </w:r>
            <w:r>
              <w:rPr>
                <w:rFonts w:hint="eastAsia" w:asciiTheme="minorEastAsia" w:hAnsiTheme="minorEastAsia" w:eastAsiaTheme="minorEastAsia" w:cstheme="minorEastAsia"/>
                <w:b/>
                <w:bCs/>
                <w:color w:val="auto"/>
                <w:szCs w:val="24"/>
                <w:highlight w:val="none"/>
              </w:rPr>
              <w:t>、</w:t>
            </w:r>
            <w:r>
              <w:rPr>
                <w:rFonts w:hint="eastAsia" w:asciiTheme="minorEastAsia" w:hAnsiTheme="minorEastAsia" w:eastAsiaTheme="minorEastAsia" w:cstheme="minorEastAsia"/>
                <w:b/>
                <w:bCs/>
                <w:color w:val="auto"/>
                <w:sz w:val="24"/>
                <w:szCs w:val="24"/>
                <w:highlight w:val="none"/>
              </w:rPr>
              <w:t>管道及设备安装</w:t>
            </w:r>
          </w:p>
          <w:p w14:paraId="0ABBFA26">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(1)给排水管道敷设在管道井或吊顶内,上水走天花经功能柱引至用水点；</w:t>
            </w:r>
          </w:p>
          <w:p w14:paraId="655870BE">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(2)给排水管道穿基础或外墙、屋面时,应按设计图示位置预埋刚性防水套管，做法见02S404。</w:t>
            </w:r>
          </w:p>
          <w:p w14:paraId="003A8464">
            <w:pPr>
              <w:spacing w:line="360" w:lineRule="auto"/>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3</w:t>
            </w:r>
            <w:r>
              <w:rPr>
                <w:rFonts w:hint="eastAsia" w:asciiTheme="minorEastAsia" w:hAnsiTheme="minorEastAsia" w:eastAsiaTheme="minorEastAsia" w:cstheme="minorEastAsia"/>
                <w:b/>
                <w:bCs/>
                <w:color w:val="auto"/>
                <w:szCs w:val="24"/>
                <w:highlight w:val="none"/>
              </w:rPr>
              <w:t>、</w:t>
            </w:r>
            <w:r>
              <w:rPr>
                <w:rFonts w:hint="eastAsia" w:asciiTheme="minorEastAsia" w:hAnsiTheme="minorEastAsia" w:eastAsiaTheme="minorEastAsia" w:cstheme="minorEastAsia"/>
                <w:b/>
                <w:bCs/>
                <w:color w:val="auto"/>
                <w:sz w:val="24"/>
                <w:szCs w:val="24"/>
                <w:highlight w:val="none"/>
              </w:rPr>
              <w:t>排水系统</w:t>
            </w:r>
          </w:p>
          <w:p w14:paraId="4EA13467">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(1)排水立管检查口的安装高度均为距该层楼面板＋1.0 m。</w:t>
            </w:r>
          </w:p>
          <w:p w14:paraId="13D860E2">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(2)凡未注明坡度或标高的排水管道采用如下坡度。即：</w:t>
            </w:r>
          </w:p>
          <w:p w14:paraId="36BC66D8">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DN50 i=0.035；DN75 i=0.03；DN100 i=0.026；</w:t>
            </w:r>
          </w:p>
          <w:p w14:paraId="7D4D28C5">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DN125 i=0.015；DN150 I=0.010；DN200 i=0.008。</w:t>
            </w:r>
          </w:p>
          <w:p w14:paraId="480610D0">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(3)排水管道清扫口，当DN＜100时，其规格同管径相同。当DN≥100时，其规格均为DN100。排水管上检查口除图中标明者外，还应按《建筑给水排水及采暖工程施工质量验收规范》第5.2.6条和5.2.7条要求设置和安装。当采用带门三通和弯头时，此门可替代清扫口和检查口。清扫口本体/盖板/盖圈材质。</w:t>
            </w:r>
          </w:p>
          <w:p w14:paraId="3E6EFDED">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(4)排水管道的横管与立管连接处，应采用45斜三通或斜四通和顺水三通或顺水四通。排水支管、排水立管接入横干管时，应采用45°斜三通接入。</w:t>
            </w:r>
          </w:p>
          <w:p w14:paraId="11047F2C">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(5)排水立管与排出管端部的连接，采用两个45弯头或弯头半径≥4倍管径的90弯头。</w:t>
            </w:r>
          </w:p>
          <w:p w14:paraId="70AE1814">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(6)凡设有地漏处，其周围的地面应不小于0.01的坡度坡向地漏处。地漏篦子顶面标高应低于设置处地面标高5 mm。地漏水封高度≥50 mm。存水弯同卫生洁具配套订购,水封h≮50 mm。</w:t>
            </w:r>
          </w:p>
          <w:p w14:paraId="5832D3BE">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(7)伸顶通气帽采用铸铁伸顶式通气帽（蘑菇型），详见《建筑排水设备附件选用安装》04S301第74页；伸顶通气帽高出屋面隔热板0.5 m且大于最大积雪厚度。上人屋面高出屋面2 m。</w:t>
            </w:r>
          </w:p>
          <w:p w14:paraId="4BAD54E7">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(8)排水管道的连接应符合《建筑给水排水及采暖工程施工质量验收规范》。</w:t>
            </w:r>
          </w:p>
          <w:p w14:paraId="54A05F8F">
            <w:pPr>
              <w:spacing w:line="360" w:lineRule="auto"/>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4</w:t>
            </w:r>
            <w:r>
              <w:rPr>
                <w:rFonts w:hint="eastAsia" w:asciiTheme="minorEastAsia" w:hAnsiTheme="minorEastAsia" w:eastAsiaTheme="minorEastAsia" w:cstheme="minorEastAsia"/>
                <w:b/>
                <w:bCs/>
                <w:color w:val="auto"/>
                <w:szCs w:val="24"/>
                <w:highlight w:val="none"/>
              </w:rPr>
              <w:t xml:space="preserve"> 、</w:t>
            </w:r>
            <w:r>
              <w:rPr>
                <w:rFonts w:hint="eastAsia" w:asciiTheme="minorEastAsia" w:hAnsiTheme="minorEastAsia" w:eastAsiaTheme="minorEastAsia" w:cstheme="minorEastAsia"/>
                <w:b/>
                <w:bCs/>
                <w:color w:val="auto"/>
                <w:sz w:val="24"/>
                <w:szCs w:val="24"/>
                <w:highlight w:val="none"/>
              </w:rPr>
              <w:t>管道敷设及机电设备安装</w:t>
            </w:r>
          </w:p>
          <w:p w14:paraId="4F88AF89">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(1)钢管，在安装时都应考虑适应管道的热胀冷缩,不管图中是否有标示都应设置波纹伸缩节。</w:t>
            </w:r>
          </w:p>
          <w:p w14:paraId="533D37B8">
            <w:pPr>
              <w:widowControl/>
              <w:spacing w:line="360" w:lineRule="auto"/>
              <w:ind w:left="240" w:hanging="240" w:hangingChars="100"/>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①伸缩节的压力PN应大于或等于管道最大工作压力。</w:t>
            </w:r>
          </w:p>
          <w:p w14:paraId="3BACCE06">
            <w:pPr>
              <w:widowControl/>
              <w:spacing w:line="360" w:lineRule="auto"/>
              <w:ind w:left="240" w:hanging="240" w:hangingChars="100"/>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②在安装中应尽量利用管道转弯等自然补偿来代替伸缩节。</w:t>
            </w:r>
          </w:p>
          <w:p w14:paraId="007F0FE7">
            <w:pPr>
              <w:widowControl/>
              <w:spacing w:line="360" w:lineRule="auto"/>
              <w:ind w:left="240" w:hanging="240" w:hangingChars="100"/>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③采用了伸缩节的管道,在伸缩节之间,应设置一个固定支架。其余为导向支架。</w:t>
            </w:r>
          </w:p>
          <w:p w14:paraId="6B809957">
            <w:pPr>
              <w:widowControl/>
              <w:spacing w:line="360" w:lineRule="auto"/>
              <w:ind w:left="240" w:hanging="240" w:hangingChars="100"/>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④立管上的固定支架宜安装在伸缩节所在层的上一层管道上。</w:t>
            </w:r>
          </w:p>
          <w:p w14:paraId="5D910D9E">
            <w:pPr>
              <w:widowControl/>
              <w:spacing w:line="360" w:lineRule="auto"/>
              <w:ind w:left="240" w:hanging="240" w:hangingChars="100"/>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⑤固定支架,导向支架（滑动支架）按05R417、03S402安装。</w:t>
            </w:r>
          </w:p>
          <w:p w14:paraId="0286C03B">
            <w:pPr>
              <w:widowControl/>
              <w:spacing w:line="360" w:lineRule="auto"/>
              <w:ind w:left="240" w:hanging="240" w:hangingChars="100"/>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⑥安装可曲挠橡胶接头或金属波纹补偿器的两端管道,均应设置支墩或支架，使其不承受管道重量。</w:t>
            </w:r>
          </w:p>
          <w:p w14:paraId="2FE8B088">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(2)支架设置及间距</w:t>
            </w:r>
          </w:p>
          <w:p w14:paraId="606D65EA">
            <w:pPr>
              <w:widowControl/>
              <w:spacing w:line="360" w:lineRule="auto"/>
              <w:ind w:left="240" w:hanging="240" w:hangingChars="100"/>
              <w:textAlignment w:val="center"/>
              <w:rPr>
                <w:rFonts w:asciiTheme="minorEastAsia" w:hAnsiTheme="minorEastAsia" w:eastAsiaTheme="minorEastAsia" w:cstheme="minorEastAsia"/>
                <w:color w:val="auto"/>
                <w:kern w:val="0"/>
                <w:sz w:val="24"/>
                <w:szCs w:val="24"/>
                <w:highlight w:val="none"/>
                <w:lang w:val="da-DK" w:bidi="ar"/>
              </w:rPr>
            </w:pPr>
            <w:r>
              <w:rPr>
                <w:rFonts w:hint="eastAsia" w:asciiTheme="minorEastAsia" w:hAnsiTheme="minorEastAsia" w:eastAsiaTheme="minorEastAsia" w:cstheme="minorEastAsia"/>
                <w:color w:val="auto"/>
                <w:kern w:val="0"/>
                <w:sz w:val="24"/>
                <w:szCs w:val="24"/>
                <w:highlight w:val="none"/>
                <w:lang w:val="da-DK" w:bidi="ar"/>
              </w:rPr>
              <w:t>①管道支吊架参考国标图03S402《管道支架及吊架》安装。</w:t>
            </w:r>
          </w:p>
          <w:p w14:paraId="47C5D507">
            <w:pPr>
              <w:pStyle w:val="21"/>
              <w:widowControl/>
              <w:numPr>
                <w:ilvl w:val="0"/>
                <w:numId w:val="10"/>
              </w:numPr>
              <w:spacing w:line="360" w:lineRule="auto"/>
              <w:ind w:firstLineChars="0"/>
              <w:textAlignment w:val="center"/>
              <w:rPr>
                <w:rFonts w:asciiTheme="minorEastAsia" w:hAnsiTheme="minorEastAsia" w:eastAsiaTheme="minorEastAsia" w:cstheme="minorEastAsia"/>
                <w:color w:val="auto"/>
                <w:kern w:val="0"/>
                <w:sz w:val="24"/>
                <w:szCs w:val="24"/>
                <w:highlight w:val="none"/>
                <w:lang w:val="da-DK" w:bidi="ar"/>
              </w:rPr>
            </w:pPr>
            <w:r>
              <w:rPr>
                <w:rFonts w:hint="eastAsia" w:asciiTheme="minorEastAsia" w:hAnsiTheme="minorEastAsia" w:eastAsiaTheme="minorEastAsia" w:cstheme="minorEastAsia"/>
                <w:color w:val="auto"/>
                <w:kern w:val="0"/>
                <w:sz w:val="24"/>
                <w:szCs w:val="24"/>
                <w:highlight w:val="none"/>
                <w:lang w:val="da-DK" w:bidi="ar"/>
              </w:rPr>
              <w:t>在临近水泵,阀门和其他大型附件处,应加设支架。</w:t>
            </w:r>
          </w:p>
          <w:p w14:paraId="582C97B9">
            <w:pPr>
              <w:pStyle w:val="21"/>
              <w:widowControl/>
              <w:numPr>
                <w:ilvl w:val="0"/>
                <w:numId w:val="10"/>
              </w:numPr>
              <w:spacing w:line="360" w:lineRule="auto"/>
              <w:ind w:firstLineChars="0"/>
              <w:textAlignment w:val="center"/>
              <w:rPr>
                <w:rFonts w:asciiTheme="minorEastAsia" w:hAnsiTheme="minorEastAsia" w:eastAsiaTheme="minorEastAsia" w:cstheme="minorEastAsia"/>
                <w:color w:val="auto"/>
                <w:kern w:val="0"/>
                <w:sz w:val="24"/>
                <w:szCs w:val="24"/>
                <w:highlight w:val="none"/>
                <w:lang w:val="da-DK" w:bidi="ar"/>
              </w:rPr>
            </w:pPr>
            <w:r>
              <w:rPr>
                <w:rFonts w:hint="eastAsia" w:asciiTheme="minorEastAsia" w:hAnsiTheme="minorEastAsia" w:eastAsiaTheme="minorEastAsia" w:cstheme="minorEastAsia"/>
                <w:color w:val="auto"/>
                <w:kern w:val="0"/>
                <w:sz w:val="24"/>
                <w:szCs w:val="24"/>
                <w:highlight w:val="none"/>
                <w:lang w:val="da-DK" w:bidi="ar"/>
              </w:rPr>
              <w:t>各种金属立管每层至少设置一个支架和管卡，设于离地1～1.5 m处。</w:t>
            </w:r>
          </w:p>
          <w:p w14:paraId="76864BF0">
            <w:pPr>
              <w:widowControl/>
              <w:spacing w:line="360" w:lineRule="auto"/>
              <w:textAlignment w:val="center"/>
              <w:rPr>
                <w:rFonts w:asciiTheme="minorEastAsia" w:hAnsiTheme="minorEastAsia" w:eastAsiaTheme="minorEastAsia" w:cstheme="minorEastAsia"/>
                <w:color w:val="auto"/>
                <w:kern w:val="0"/>
                <w:sz w:val="24"/>
                <w:szCs w:val="24"/>
                <w:highlight w:val="none"/>
                <w:lang w:val="da-DK" w:bidi="ar"/>
              </w:rPr>
            </w:pPr>
            <w:r>
              <w:rPr>
                <w:rFonts w:hint="eastAsia" w:asciiTheme="minorEastAsia" w:hAnsiTheme="minorEastAsia" w:eastAsiaTheme="minorEastAsia" w:cstheme="minorEastAsia"/>
                <w:color w:val="auto"/>
                <w:kern w:val="0"/>
                <w:sz w:val="24"/>
                <w:szCs w:val="24"/>
                <w:highlight w:val="none"/>
                <w:lang w:val="da-DK" w:bidi="ar"/>
              </w:rPr>
              <w:t>④钢管的管道支吊架间距详见GB</w:t>
            </w:r>
            <w:r>
              <w:rPr>
                <w:rFonts w:hint="eastAsia" w:asciiTheme="minorEastAsia" w:hAnsiTheme="minorEastAsia" w:eastAsiaTheme="minorEastAsia" w:cstheme="minorEastAsia"/>
                <w:color w:val="auto"/>
                <w:kern w:val="0"/>
                <w:sz w:val="24"/>
                <w:szCs w:val="24"/>
                <w:highlight w:val="none"/>
                <w:lang w:bidi="ar"/>
              </w:rPr>
              <w:t xml:space="preserve"> </w:t>
            </w:r>
            <w:r>
              <w:rPr>
                <w:rFonts w:hint="eastAsia" w:asciiTheme="minorEastAsia" w:hAnsiTheme="minorEastAsia" w:eastAsiaTheme="minorEastAsia" w:cstheme="minorEastAsia"/>
                <w:color w:val="auto"/>
                <w:kern w:val="0"/>
                <w:sz w:val="24"/>
                <w:szCs w:val="24"/>
                <w:highlight w:val="none"/>
                <w:lang w:val="da-DK" w:bidi="ar"/>
              </w:rPr>
              <w:t>50242</w:t>
            </w:r>
            <w:r>
              <w:rPr>
                <w:rFonts w:hint="eastAsia" w:asciiTheme="minorEastAsia" w:hAnsiTheme="minorEastAsia" w:eastAsiaTheme="minorEastAsia" w:cstheme="minorEastAsia"/>
                <w:color w:val="auto"/>
                <w:kern w:val="0"/>
                <w:sz w:val="24"/>
                <w:szCs w:val="24"/>
                <w:highlight w:val="none"/>
                <w:lang w:bidi="ar"/>
              </w:rPr>
              <w:t>-</w:t>
            </w:r>
            <w:r>
              <w:rPr>
                <w:rFonts w:hint="eastAsia" w:asciiTheme="minorEastAsia" w:hAnsiTheme="minorEastAsia" w:eastAsiaTheme="minorEastAsia" w:cstheme="minorEastAsia"/>
                <w:color w:val="auto"/>
                <w:kern w:val="0"/>
                <w:sz w:val="24"/>
                <w:szCs w:val="24"/>
                <w:highlight w:val="none"/>
                <w:lang w:val="da-DK" w:bidi="ar"/>
              </w:rPr>
              <w:t>20</w:t>
            </w:r>
            <w:r>
              <w:rPr>
                <w:rFonts w:hint="eastAsia" w:asciiTheme="minorEastAsia" w:hAnsiTheme="minorEastAsia" w:eastAsiaTheme="minorEastAsia" w:cstheme="minorEastAsia"/>
                <w:color w:val="auto"/>
                <w:kern w:val="0"/>
                <w:sz w:val="24"/>
                <w:szCs w:val="24"/>
                <w:highlight w:val="none"/>
                <w:lang w:bidi="ar"/>
              </w:rPr>
              <w:t>20</w:t>
            </w:r>
            <w:r>
              <w:rPr>
                <w:rFonts w:hint="eastAsia" w:asciiTheme="minorEastAsia" w:hAnsiTheme="minorEastAsia" w:eastAsiaTheme="minorEastAsia" w:cstheme="minorEastAsia"/>
                <w:color w:val="auto"/>
                <w:kern w:val="0"/>
                <w:sz w:val="24"/>
                <w:szCs w:val="24"/>
                <w:highlight w:val="none"/>
                <w:lang w:val="da-DK" w:bidi="ar"/>
              </w:rPr>
              <w:t>《建筑给水排水及采暖工程施工质量验收规范》的规定。</w:t>
            </w:r>
          </w:p>
          <w:p w14:paraId="7A17129D">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(3)管道支吊架材质</w:t>
            </w:r>
          </w:p>
          <w:p w14:paraId="233F33DD">
            <w:pPr>
              <w:widowControl/>
              <w:spacing w:line="360" w:lineRule="auto"/>
              <w:textAlignment w:val="center"/>
              <w:rPr>
                <w:rFonts w:asciiTheme="minorEastAsia" w:hAnsiTheme="minorEastAsia" w:eastAsiaTheme="minorEastAsia" w:cstheme="minorEastAsia"/>
                <w:color w:val="auto"/>
                <w:kern w:val="0"/>
                <w:sz w:val="24"/>
                <w:szCs w:val="24"/>
                <w:highlight w:val="none"/>
                <w:lang w:val="da-DK" w:bidi="ar"/>
              </w:rPr>
            </w:pPr>
            <w:r>
              <w:rPr>
                <w:rFonts w:hint="eastAsia" w:asciiTheme="minorEastAsia" w:hAnsiTheme="minorEastAsia" w:eastAsiaTheme="minorEastAsia" w:cstheme="minorEastAsia"/>
                <w:color w:val="auto"/>
                <w:kern w:val="0"/>
                <w:sz w:val="24"/>
                <w:szCs w:val="24"/>
                <w:highlight w:val="none"/>
                <w:lang w:val="da-DK" w:bidi="ar"/>
              </w:rPr>
              <w:t>屋面上所有的管道支吊架全部采用热镀锌产品。</w:t>
            </w:r>
          </w:p>
          <w:p w14:paraId="1E8CFA84">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(4)排水管道伸缩节的设置</w:t>
            </w:r>
          </w:p>
          <w:p w14:paraId="7E43922D">
            <w:pPr>
              <w:widowControl/>
              <w:spacing w:line="360" w:lineRule="auto"/>
              <w:ind w:left="240" w:hanging="240" w:hangingChars="100"/>
              <w:textAlignment w:val="center"/>
              <w:rPr>
                <w:rFonts w:asciiTheme="minorEastAsia" w:hAnsiTheme="minorEastAsia" w:eastAsiaTheme="minorEastAsia" w:cstheme="minorEastAsia"/>
                <w:color w:val="auto"/>
                <w:kern w:val="0"/>
                <w:sz w:val="24"/>
                <w:szCs w:val="24"/>
                <w:highlight w:val="none"/>
                <w:lang w:val="zh-TW" w:eastAsia="zh-TW" w:bidi="ar"/>
              </w:rPr>
            </w:pPr>
            <w:r>
              <w:rPr>
                <w:rFonts w:hint="eastAsia" w:asciiTheme="minorEastAsia" w:hAnsiTheme="minorEastAsia" w:eastAsiaTheme="minorEastAsia" w:cstheme="minorEastAsia"/>
                <w:color w:val="auto"/>
                <w:kern w:val="0"/>
                <w:sz w:val="24"/>
                <w:szCs w:val="24"/>
                <w:highlight w:val="none"/>
                <w:lang w:bidi="ar"/>
              </w:rPr>
              <w:t>①</w:t>
            </w:r>
            <w:r>
              <w:rPr>
                <w:rFonts w:hint="eastAsia" w:asciiTheme="minorEastAsia" w:hAnsiTheme="minorEastAsia" w:eastAsiaTheme="minorEastAsia" w:cstheme="minorEastAsia"/>
                <w:color w:val="auto"/>
                <w:kern w:val="0"/>
                <w:sz w:val="24"/>
                <w:szCs w:val="24"/>
                <w:highlight w:val="none"/>
                <w:lang w:val="zh-TW" w:eastAsia="zh-TW" w:bidi="ar"/>
              </w:rPr>
              <w:t>当层高小于等于4</w:t>
            </w:r>
            <w:r>
              <w:rPr>
                <w:rFonts w:hint="eastAsia" w:asciiTheme="minorEastAsia" w:hAnsiTheme="minorEastAsia" w:eastAsiaTheme="minorEastAsia" w:cstheme="minorEastAsia"/>
                <w:color w:val="auto"/>
                <w:kern w:val="0"/>
                <w:sz w:val="24"/>
                <w:szCs w:val="24"/>
                <w:highlight w:val="none"/>
                <w:lang w:val="zh-TW" w:bidi="ar"/>
              </w:rPr>
              <w:t xml:space="preserve"> </w:t>
            </w:r>
            <w:r>
              <w:rPr>
                <w:rFonts w:hint="eastAsia" w:asciiTheme="minorEastAsia" w:hAnsiTheme="minorEastAsia" w:eastAsiaTheme="minorEastAsia" w:cstheme="minorEastAsia"/>
                <w:color w:val="auto"/>
                <w:kern w:val="0"/>
                <w:sz w:val="24"/>
                <w:szCs w:val="24"/>
                <w:highlight w:val="none"/>
                <w:lang w:val="zh-TW" w:eastAsia="zh-TW" w:bidi="ar"/>
              </w:rPr>
              <w:t>m时，立管应每层设一个伸缩节，否则应根据设计伸缩量确定。横干管设置伸缩节，一般不大于4</w:t>
            </w:r>
            <w:r>
              <w:rPr>
                <w:rFonts w:hint="eastAsia" w:asciiTheme="minorEastAsia" w:hAnsiTheme="minorEastAsia" w:eastAsiaTheme="minorEastAsia" w:cstheme="minorEastAsia"/>
                <w:color w:val="auto"/>
                <w:kern w:val="0"/>
                <w:sz w:val="24"/>
                <w:szCs w:val="24"/>
                <w:highlight w:val="none"/>
                <w:lang w:val="zh-TW" w:bidi="ar"/>
              </w:rPr>
              <w:t xml:space="preserve"> </w:t>
            </w:r>
            <w:r>
              <w:rPr>
                <w:rFonts w:hint="eastAsia" w:asciiTheme="minorEastAsia" w:hAnsiTheme="minorEastAsia" w:eastAsiaTheme="minorEastAsia" w:cstheme="minorEastAsia"/>
                <w:color w:val="auto"/>
                <w:kern w:val="0"/>
                <w:sz w:val="24"/>
                <w:szCs w:val="24"/>
                <w:highlight w:val="none"/>
                <w:lang w:val="zh-TW" w:eastAsia="zh-TW" w:bidi="ar"/>
              </w:rPr>
              <w:t>m或按设计图纸中要求设置。横支管上合流配件至立管的直线管段大于2</w:t>
            </w:r>
            <w:r>
              <w:rPr>
                <w:rFonts w:hint="eastAsia" w:asciiTheme="minorEastAsia" w:hAnsiTheme="minorEastAsia" w:eastAsiaTheme="minorEastAsia" w:cstheme="minorEastAsia"/>
                <w:color w:val="auto"/>
                <w:kern w:val="0"/>
                <w:sz w:val="24"/>
                <w:szCs w:val="24"/>
                <w:highlight w:val="none"/>
                <w:lang w:val="zh-TW" w:bidi="ar"/>
              </w:rPr>
              <w:t xml:space="preserve"> </w:t>
            </w:r>
            <w:r>
              <w:rPr>
                <w:rFonts w:hint="eastAsia" w:asciiTheme="minorEastAsia" w:hAnsiTheme="minorEastAsia" w:eastAsiaTheme="minorEastAsia" w:cstheme="minorEastAsia"/>
                <w:color w:val="auto"/>
                <w:kern w:val="0"/>
                <w:sz w:val="24"/>
                <w:szCs w:val="24"/>
                <w:highlight w:val="none"/>
                <w:lang w:val="zh-TW" w:eastAsia="zh-TW" w:bidi="ar"/>
              </w:rPr>
              <w:t>m时，应设伸缩节，但伸缩节间最大间距不大于4</w:t>
            </w:r>
            <w:r>
              <w:rPr>
                <w:rFonts w:hint="eastAsia" w:asciiTheme="minorEastAsia" w:hAnsiTheme="minorEastAsia" w:eastAsiaTheme="minorEastAsia" w:cstheme="minorEastAsia"/>
                <w:color w:val="auto"/>
                <w:kern w:val="0"/>
                <w:sz w:val="24"/>
                <w:szCs w:val="24"/>
                <w:highlight w:val="none"/>
                <w:lang w:val="zh-TW" w:bidi="ar"/>
              </w:rPr>
              <w:t xml:space="preserve"> </w:t>
            </w:r>
            <w:r>
              <w:rPr>
                <w:rFonts w:hint="eastAsia" w:asciiTheme="minorEastAsia" w:hAnsiTheme="minorEastAsia" w:eastAsiaTheme="minorEastAsia" w:cstheme="minorEastAsia"/>
                <w:color w:val="auto"/>
                <w:kern w:val="0"/>
                <w:sz w:val="24"/>
                <w:szCs w:val="24"/>
                <w:highlight w:val="none"/>
                <w:lang w:val="zh-TW" w:eastAsia="zh-TW" w:bidi="ar"/>
              </w:rPr>
              <w:t>m。</w:t>
            </w:r>
          </w:p>
          <w:p w14:paraId="4A07A1E5">
            <w:pPr>
              <w:widowControl/>
              <w:spacing w:line="360" w:lineRule="auto"/>
              <w:ind w:left="240" w:hanging="240" w:hangingChars="100"/>
              <w:textAlignment w:val="center"/>
              <w:rPr>
                <w:rFonts w:asciiTheme="minorEastAsia" w:hAnsiTheme="minorEastAsia" w:eastAsiaTheme="minorEastAsia" w:cstheme="minorEastAsia"/>
                <w:color w:val="auto"/>
                <w:kern w:val="0"/>
                <w:sz w:val="24"/>
                <w:szCs w:val="24"/>
                <w:highlight w:val="none"/>
                <w:lang w:val="zh-TW" w:eastAsia="zh-TW" w:bidi="ar"/>
              </w:rPr>
            </w:pPr>
            <w:r>
              <w:rPr>
                <w:rFonts w:hint="eastAsia" w:asciiTheme="minorEastAsia" w:hAnsiTheme="minorEastAsia" w:eastAsiaTheme="minorEastAsia" w:cstheme="minorEastAsia"/>
                <w:color w:val="auto"/>
                <w:kern w:val="0"/>
                <w:sz w:val="24"/>
                <w:szCs w:val="24"/>
                <w:highlight w:val="none"/>
                <w:lang w:bidi="ar"/>
              </w:rPr>
              <w:t>②</w:t>
            </w:r>
            <w:r>
              <w:rPr>
                <w:rFonts w:hint="eastAsia" w:asciiTheme="minorEastAsia" w:hAnsiTheme="minorEastAsia" w:eastAsiaTheme="minorEastAsia" w:cstheme="minorEastAsia"/>
                <w:color w:val="auto"/>
                <w:kern w:val="0"/>
                <w:sz w:val="24"/>
                <w:szCs w:val="24"/>
                <w:highlight w:val="none"/>
                <w:lang w:val="zh-TW" w:eastAsia="zh-TW" w:bidi="ar"/>
              </w:rPr>
              <w:t>管道设计伸缩量当管径小于等于110</w:t>
            </w:r>
            <w:r>
              <w:rPr>
                <w:rFonts w:hint="eastAsia" w:asciiTheme="minorEastAsia" w:hAnsiTheme="minorEastAsia" w:eastAsiaTheme="minorEastAsia" w:cstheme="minorEastAsia"/>
                <w:color w:val="auto"/>
                <w:kern w:val="0"/>
                <w:sz w:val="24"/>
                <w:szCs w:val="24"/>
                <w:highlight w:val="none"/>
                <w:lang w:val="zh-TW" w:bidi="ar"/>
              </w:rPr>
              <w:t xml:space="preserve"> </w:t>
            </w:r>
            <w:r>
              <w:rPr>
                <w:rFonts w:hint="eastAsia" w:asciiTheme="minorEastAsia" w:hAnsiTheme="minorEastAsia" w:eastAsiaTheme="minorEastAsia" w:cstheme="minorEastAsia"/>
                <w:color w:val="auto"/>
                <w:kern w:val="0"/>
                <w:sz w:val="24"/>
                <w:szCs w:val="24"/>
                <w:highlight w:val="none"/>
                <w:lang w:val="zh-TW" w:eastAsia="zh-TW" w:bidi="ar"/>
              </w:rPr>
              <w:t>mm时，伸缩量不大于12</w:t>
            </w:r>
            <w:r>
              <w:rPr>
                <w:rFonts w:hint="eastAsia" w:asciiTheme="minorEastAsia" w:hAnsiTheme="minorEastAsia" w:eastAsiaTheme="minorEastAsia" w:cstheme="minorEastAsia"/>
                <w:color w:val="auto"/>
                <w:kern w:val="0"/>
                <w:sz w:val="24"/>
                <w:szCs w:val="24"/>
                <w:highlight w:val="none"/>
                <w:lang w:val="zh-TW" w:bidi="ar"/>
              </w:rPr>
              <w:t xml:space="preserve"> </w:t>
            </w:r>
            <w:r>
              <w:rPr>
                <w:rFonts w:hint="eastAsia" w:asciiTheme="minorEastAsia" w:hAnsiTheme="minorEastAsia" w:eastAsiaTheme="minorEastAsia" w:cstheme="minorEastAsia"/>
                <w:color w:val="auto"/>
                <w:kern w:val="0"/>
                <w:sz w:val="24"/>
                <w:szCs w:val="24"/>
                <w:highlight w:val="none"/>
                <w:lang w:val="zh-TW" w:eastAsia="zh-TW" w:bidi="ar"/>
              </w:rPr>
              <w:t>mm；当管径大于等于160</w:t>
            </w:r>
            <w:r>
              <w:rPr>
                <w:rFonts w:hint="eastAsia" w:asciiTheme="minorEastAsia" w:hAnsiTheme="minorEastAsia" w:eastAsiaTheme="minorEastAsia" w:cstheme="minorEastAsia"/>
                <w:color w:val="auto"/>
                <w:kern w:val="0"/>
                <w:sz w:val="24"/>
                <w:szCs w:val="24"/>
                <w:highlight w:val="none"/>
                <w:lang w:val="zh-TW" w:bidi="ar"/>
              </w:rPr>
              <w:t xml:space="preserve"> </w:t>
            </w:r>
            <w:r>
              <w:rPr>
                <w:rFonts w:hint="eastAsia" w:asciiTheme="minorEastAsia" w:hAnsiTheme="minorEastAsia" w:eastAsiaTheme="minorEastAsia" w:cstheme="minorEastAsia"/>
                <w:color w:val="auto"/>
                <w:kern w:val="0"/>
                <w:sz w:val="24"/>
                <w:szCs w:val="24"/>
                <w:highlight w:val="none"/>
                <w:lang w:val="zh-TW" w:eastAsia="zh-TW" w:bidi="ar"/>
              </w:rPr>
              <w:t>mm时，伸缩量不大于15</w:t>
            </w:r>
            <w:r>
              <w:rPr>
                <w:rFonts w:hint="eastAsia" w:asciiTheme="minorEastAsia" w:hAnsiTheme="minorEastAsia" w:eastAsiaTheme="minorEastAsia" w:cstheme="minorEastAsia"/>
                <w:color w:val="auto"/>
                <w:kern w:val="0"/>
                <w:sz w:val="24"/>
                <w:szCs w:val="24"/>
                <w:highlight w:val="none"/>
                <w:lang w:val="zh-TW" w:bidi="ar"/>
              </w:rPr>
              <w:t xml:space="preserve"> </w:t>
            </w:r>
            <w:r>
              <w:rPr>
                <w:rFonts w:hint="eastAsia" w:asciiTheme="minorEastAsia" w:hAnsiTheme="minorEastAsia" w:eastAsiaTheme="minorEastAsia" w:cstheme="minorEastAsia"/>
                <w:color w:val="auto"/>
                <w:kern w:val="0"/>
                <w:sz w:val="24"/>
                <w:szCs w:val="24"/>
                <w:highlight w:val="none"/>
                <w:lang w:val="zh-TW" w:eastAsia="zh-TW" w:bidi="ar"/>
              </w:rPr>
              <w:t>mm。伸缩节两端设滑动支架，伸缩节间中部设固定支架。</w:t>
            </w:r>
          </w:p>
          <w:p w14:paraId="78939B51">
            <w:pPr>
              <w:widowControl/>
              <w:spacing w:line="360" w:lineRule="auto"/>
              <w:textAlignment w:val="center"/>
              <w:rPr>
                <w:rFonts w:asciiTheme="minorEastAsia" w:hAnsiTheme="minorEastAsia" w:eastAsiaTheme="minorEastAsia" w:cstheme="minorEastAsia"/>
                <w:color w:val="auto"/>
                <w:kern w:val="0"/>
                <w:sz w:val="24"/>
                <w:szCs w:val="24"/>
                <w:highlight w:val="none"/>
                <w:lang w:eastAsia="zh-TW" w:bidi="ar"/>
              </w:rPr>
            </w:pPr>
            <w:r>
              <w:rPr>
                <w:rFonts w:hint="eastAsia" w:asciiTheme="minorEastAsia" w:hAnsiTheme="minorEastAsia" w:eastAsiaTheme="minorEastAsia" w:cstheme="minorEastAsia"/>
                <w:color w:val="auto"/>
                <w:kern w:val="0"/>
                <w:sz w:val="24"/>
                <w:szCs w:val="24"/>
                <w:highlight w:val="none"/>
                <w:lang w:eastAsia="zh-TW" w:bidi="ar"/>
              </w:rPr>
              <w:t>(5)管道穿屋面：所有管道穿屋面均需设置防水套管，做法详见02S404《防水套管》。</w:t>
            </w:r>
          </w:p>
          <w:p w14:paraId="09CEF961">
            <w:pPr>
              <w:widowControl/>
              <w:spacing w:line="360" w:lineRule="auto"/>
              <w:textAlignment w:val="center"/>
              <w:rPr>
                <w:rFonts w:asciiTheme="minorEastAsia" w:hAnsiTheme="minorEastAsia" w:eastAsiaTheme="minorEastAsia" w:cstheme="minorEastAsia"/>
                <w:color w:val="auto"/>
                <w:kern w:val="0"/>
                <w:sz w:val="24"/>
                <w:szCs w:val="24"/>
                <w:highlight w:val="none"/>
                <w:lang w:eastAsia="zh-TW" w:bidi="ar"/>
              </w:rPr>
            </w:pPr>
            <w:r>
              <w:rPr>
                <w:rFonts w:hint="eastAsia" w:asciiTheme="minorEastAsia" w:hAnsiTheme="minorEastAsia" w:eastAsiaTheme="minorEastAsia" w:cstheme="minorEastAsia"/>
                <w:color w:val="auto"/>
                <w:kern w:val="0"/>
                <w:sz w:val="24"/>
                <w:szCs w:val="24"/>
                <w:highlight w:val="none"/>
                <w:lang w:eastAsia="zh-TW" w:bidi="ar"/>
              </w:rPr>
              <w:t>(6)防火封堵</w:t>
            </w:r>
          </w:p>
          <w:p w14:paraId="546478FC">
            <w:pPr>
              <w:widowControl/>
              <w:spacing w:line="360" w:lineRule="auto"/>
              <w:ind w:left="240" w:hanging="240" w:hangingChars="100"/>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①管道穿防火墙时，应采用符合国家相关消防防火要求的材料，将空隙紧密填实。不影响墙体防火性能。</w:t>
            </w:r>
          </w:p>
          <w:p w14:paraId="7AC229FC">
            <w:pPr>
              <w:widowControl/>
              <w:spacing w:line="360" w:lineRule="auto"/>
              <w:ind w:left="240" w:hanging="240" w:hangingChars="100"/>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②管道穿楼板处，应采用符合国家相关消防防火要求的材料，将空隙紧密填实。不影响楼板的防火性能。</w:t>
            </w:r>
          </w:p>
          <w:p w14:paraId="5789D092">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(7)其他</w:t>
            </w:r>
          </w:p>
          <w:p w14:paraId="1650C590">
            <w:pPr>
              <w:widowControl/>
              <w:spacing w:line="360" w:lineRule="auto"/>
              <w:ind w:left="240" w:hanging="240" w:hangingChars="100"/>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①塑料管穿楼板时，必须设置套管及阻火圈。套管采用钢管，穿屋面时必</w:t>
            </w:r>
          </w:p>
          <w:p w14:paraId="2E4C58B6">
            <w:pPr>
              <w:widowControl/>
              <w:spacing w:line="360" w:lineRule="auto"/>
              <w:ind w:left="240" w:hanging="240" w:hangingChars="100"/>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②须采用金属套管。套管应高出地面、屋面&lt;100 mm，并采取严格的防水措施。</w:t>
            </w:r>
          </w:p>
          <w:p w14:paraId="02CFF999">
            <w:pPr>
              <w:widowControl/>
              <w:spacing w:line="360" w:lineRule="auto"/>
              <w:ind w:left="240" w:hanging="240" w:hangingChars="100"/>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③埋地塑料管出地坪处设置护管，其高度应高出地坪100 mm。</w:t>
            </w:r>
          </w:p>
          <w:p w14:paraId="719110B9">
            <w:pPr>
              <w:widowControl/>
              <w:spacing w:line="360" w:lineRule="auto"/>
              <w:ind w:left="240" w:hanging="240" w:hangingChars="100"/>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④包在管井和吊顶内的立管检查口和阀门处，均应设检修门，尺寸和做法详见建筑设计。给排水承包商应指定检修门位置。</w:t>
            </w:r>
          </w:p>
          <w:p w14:paraId="7A3B6A2A">
            <w:pPr>
              <w:widowControl/>
              <w:spacing w:line="360" w:lineRule="auto"/>
              <w:ind w:left="240" w:hanging="240" w:hangingChars="100"/>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⑤在管道安装时补充钻孔、打洞。铺设时，其钻孔位置应结合结构图纸，避开梁柱。</w:t>
            </w:r>
          </w:p>
          <w:p w14:paraId="28655643">
            <w:pPr>
              <w:widowControl/>
              <w:spacing w:line="360" w:lineRule="auto"/>
              <w:ind w:left="240" w:hanging="240" w:hangingChars="100"/>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⑥给水及排水立管底部的立管和弯管、弯管和弯管、弯管和水平管的相互连接应加强，并需设置支墩。弯头处支撑参照国标图集05R417-1《室内管道支吊架》第150页。有困难时，可设置加强的支吊架，其支撑能力应保证在使用时不因动态负荷致使产生颤动和位移。</w:t>
            </w:r>
          </w:p>
          <w:p w14:paraId="6821F380">
            <w:pPr>
              <w:spacing w:line="360" w:lineRule="auto"/>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5</w:t>
            </w:r>
            <w:r>
              <w:rPr>
                <w:rFonts w:hint="eastAsia" w:asciiTheme="minorEastAsia" w:hAnsiTheme="minorEastAsia" w:eastAsiaTheme="minorEastAsia" w:cstheme="minorEastAsia"/>
                <w:b/>
                <w:bCs/>
                <w:color w:val="auto"/>
                <w:szCs w:val="24"/>
                <w:highlight w:val="none"/>
              </w:rPr>
              <w:t>、</w:t>
            </w:r>
            <w:r>
              <w:rPr>
                <w:rFonts w:hint="eastAsia" w:asciiTheme="minorEastAsia" w:hAnsiTheme="minorEastAsia" w:eastAsiaTheme="minorEastAsia" w:cstheme="minorEastAsia"/>
                <w:b/>
                <w:bCs/>
                <w:color w:val="auto"/>
                <w:sz w:val="24"/>
                <w:szCs w:val="24"/>
                <w:highlight w:val="none"/>
              </w:rPr>
              <w:t>防腐、涂色及保温</w:t>
            </w:r>
          </w:p>
          <w:p w14:paraId="646EA787">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(1)安装前管道、管件、管道支吊架、容器等涂底漆前必须清除表面灰尘污垢，锈斑及焊渣等物，必须清除内部污垢和杂物。此道工序合格后方可进行刷漆作业。</w:t>
            </w:r>
          </w:p>
          <w:p w14:paraId="25F95DCA">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管件、管道支吊架、容器等除锈后均涂防锈漆两道，第一道防锈漆应在安装时涂好，试压合格后在涂第二道防锈底漆，明设不锈钢管不刷防锈底漆。镀锌层破坏部分及管螺纹露出部分刷防锈底漆二道，上述管道及明装不保温管道，管件，支架等再涂面漆二道，设于管井内，管道间管道可不再刷面漆。</w:t>
            </w:r>
          </w:p>
          <w:p w14:paraId="5E4EB761">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(3)设备和管道应按《建筑给水排水及采暖工程施工质量验收规范》要求做防腐处理。</w:t>
            </w:r>
          </w:p>
          <w:p w14:paraId="4BDBB24F">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(4)有可能产生腐蚀的区域，采用热镀锌定型支吊架产品。</w:t>
            </w:r>
          </w:p>
          <w:p w14:paraId="6F77661E">
            <w:pPr>
              <w:widowControl/>
              <w:spacing w:line="360" w:lineRule="auto"/>
              <w:rPr>
                <w:rFonts w:asciiTheme="minorEastAsia" w:hAnsiTheme="minorEastAsia" w:eastAsiaTheme="minorEastAsia" w:cstheme="minorEastAsia"/>
                <w:b/>
                <w:bCs/>
                <w:color w:val="auto"/>
                <w:kern w:val="0"/>
                <w:sz w:val="24"/>
                <w:szCs w:val="24"/>
                <w:highlight w:val="none"/>
                <w:lang w:bidi="ar"/>
              </w:rPr>
            </w:pPr>
            <w:r>
              <w:rPr>
                <w:rFonts w:hint="eastAsia" w:asciiTheme="minorEastAsia" w:hAnsiTheme="minorEastAsia" w:eastAsiaTheme="minorEastAsia" w:cstheme="minorEastAsia"/>
                <w:b/>
                <w:bCs/>
                <w:color w:val="auto"/>
                <w:kern w:val="0"/>
                <w:sz w:val="24"/>
                <w:szCs w:val="24"/>
                <w:highlight w:val="none"/>
                <w:lang w:bidi="ar"/>
              </w:rPr>
              <w:t>（四）、实验室电气系统技术要求</w:t>
            </w:r>
          </w:p>
          <w:p w14:paraId="0160FC41">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1.结合现场电气实际情况改造成最终用户确定的电气要求，包含电线、线管、插座、施工、辅材等；</w:t>
            </w:r>
          </w:p>
          <w:p w14:paraId="2B2DE0C8">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电线电缆：电线、电缆符合相关产品的国家标准，生产厂商应有主管部门颁发的生产许可证。电缆的截面在光照下光亮、无杂质，多次弯折后其绝缘层就不准断裂，断裂后的绝缘层，不能用手撕裂。电缆在不低于0℃条件下敷设时，不需要预热。电缆敷设后经受得住直流耐压试验，4 U条件下5分钟。电缆绝缘护套机械性能应符合国家标准。电缆在安装过程中，如有损坏，必须由电缆厂家修复。电缆短路时，持续时间不小于5秒。电缆绝缘层质地均匀，无任何突起。电缆平滑接头不大于2D。电缆绝缘层，无明显的刮痕，无明显的折痕。电缆在竖直敷设必须保证电缆的拉力。开关出线均用高低压摇表测量，绝缘数值须符合规定。</w:t>
            </w:r>
          </w:p>
          <w:p w14:paraId="10343E72">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3.桥架、线管：所有桥架采用有盖板的密闭形式，材质为热镀锌桥架。桥架间做好接地连接，严禁焊接连接。电缆桥架的接地电阻符合设计要求。电缆桥架的最大载荷、支撑间距应小于允许载荷和支撑跨距。槽架延续连接处的间隙不得大于10㎜。严禁将桥架直接点焊在金属结构上。电缆竖井及垂直安装的电缆桥架，其垂直度偏差、水平偏差、对角线偏差必须符合国家标准要求。盖板两端无应光滑，无毛刺或卷口现象。全封闭式桥架的终端应配用相应断面尺寸的封堵。金属电缆桥架及其支架全长应不少于2处与接地（PE）或接零（PEN）干线相连接。热镀锌电缆桥架间连接板的两端不跨接地线，但连接板两端不少于2个有防松螺帽或防松垫圈的连接固定螺栓。桥架与支架间螺栓、桥架连接板螺栓固定紧固无遗漏，螺母位于桥架外侧。所有桥架中梯形框槽口应向下焊接，焊缝应平滑、饱满，不应有气孔、夹渣、虚焊、咬边等缺陷。电缆桥架的强度应满足电缆及其附件荷重和安装维护的受力要求，并考虑短暂上人的附加集中荷载1000 N。电缆桥架的承载能力，应在可能的受力荷载（包括电缆桥架与附件自重、敷设的电缆以及安装荷载）下不得产生永久变形，且安全系数应大于1.5。托臂在允许承载下的偏斜与臂长比值不大于1/100。普通照明及弱电线管采用PVC线管。</w:t>
            </w:r>
          </w:p>
          <w:p w14:paraId="1EE95CBA">
            <w:pPr>
              <w:widowControl/>
              <w:spacing w:line="360" w:lineRule="auto"/>
              <w:ind w:left="723" w:hanging="723" w:hangingChars="300"/>
              <w:rPr>
                <w:rFonts w:asciiTheme="minorEastAsia" w:hAnsiTheme="minorEastAsia" w:eastAsiaTheme="minorEastAsia" w:cstheme="minorEastAsia"/>
                <w:b/>
                <w:bCs/>
                <w:color w:val="auto"/>
                <w:kern w:val="0"/>
                <w:sz w:val="24"/>
                <w:szCs w:val="24"/>
                <w:highlight w:val="none"/>
                <w:lang w:bidi="ar"/>
              </w:rPr>
            </w:pPr>
            <w:r>
              <w:rPr>
                <w:rFonts w:hint="eastAsia" w:asciiTheme="minorEastAsia" w:hAnsiTheme="minorEastAsia" w:eastAsiaTheme="minorEastAsia" w:cstheme="minorEastAsia"/>
                <w:b/>
                <w:bCs/>
                <w:color w:val="auto"/>
                <w:kern w:val="0"/>
                <w:sz w:val="24"/>
                <w:szCs w:val="24"/>
                <w:highlight w:val="none"/>
                <w:lang w:bidi="ar"/>
              </w:rPr>
              <w:t>（五）、窗帘等配套饰品：</w:t>
            </w:r>
          </w:p>
          <w:p w14:paraId="1DEC4AE2">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1.轨道材质：铝合金静音滑轨</w:t>
            </w:r>
          </w:p>
          <w:p w14:paraId="1DD5F205">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2.窗帘材质:全遮光窗帘-棉麻</w:t>
            </w:r>
          </w:p>
          <w:p w14:paraId="18E83339">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3.颜色：灰</w:t>
            </w:r>
          </w:p>
          <w:p w14:paraId="47E579C7">
            <w:pPr>
              <w:spacing w:line="360" w:lineRule="auto"/>
              <w:ind w:left="480" w:hanging="480" w:hanging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4.墙宽大小（实际尺寸现场测量）：7.88×2.8 m、8.2×2.8 m、9×2.8 m</w:t>
            </w:r>
          </w:p>
          <w:p w14:paraId="1A458FF1">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5.褶皱倍数：2倍褶皱</w:t>
            </w:r>
          </w:p>
          <w:p w14:paraId="5B5AF7C2">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6.高温定型：是</w:t>
            </w:r>
          </w:p>
          <w:p w14:paraId="3E3785B7">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特点：</w:t>
            </w:r>
          </w:p>
          <w:p w14:paraId="151DD48D">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1.非涂层遮光布</w:t>
            </w:r>
          </w:p>
          <w:p w14:paraId="3C8F4B6C">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2.无毒、无味、不含挥发性化学成分</w:t>
            </w:r>
          </w:p>
          <w:p w14:paraId="3A0EFBB5">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3.有隔音、隔热、吸尘的效果，可干洗、水洗等</w:t>
            </w:r>
          </w:p>
          <w:p w14:paraId="21AFC97B">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4.可做防水、防静电、阻燃</w:t>
            </w:r>
          </w:p>
          <w:p w14:paraId="1041C259">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5.能防止紫外线对人体的伤害</w:t>
            </w:r>
          </w:p>
          <w:p w14:paraId="63F62B84">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四、实验台产品要求提供验收合格后三年免费质保。</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33B81">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1项</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D1447">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w:t>
            </w:r>
          </w:p>
        </w:tc>
      </w:tr>
    </w:tbl>
    <w:p w14:paraId="61D30B4C">
      <w:pPr>
        <w:spacing w:line="360" w:lineRule="auto"/>
        <w:ind w:firstLine="437"/>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注：上述表格中所属行业标注“/”的品目，在中小企业声明函中无需列明。</w:t>
      </w:r>
    </w:p>
    <w:p w14:paraId="4C841640">
      <w:pPr>
        <w:spacing w:line="360" w:lineRule="auto"/>
        <w:ind w:firstLine="437"/>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附件：</w:t>
      </w:r>
    </w:p>
    <w:p w14:paraId="0F8AFBF5">
      <w:pPr>
        <w:spacing w:line="360" w:lineRule="auto"/>
        <w:ind w:firstLine="437"/>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实验室基础建设一览表：</w:t>
      </w:r>
    </w:p>
    <w:tbl>
      <w:tblPr>
        <w:tblStyle w:val="14"/>
        <w:tblW w:w="5000" w:type="pct"/>
        <w:tblInd w:w="0" w:type="dxa"/>
        <w:tblLayout w:type="fixed"/>
        <w:tblCellMar>
          <w:top w:w="0" w:type="dxa"/>
          <w:left w:w="108" w:type="dxa"/>
          <w:bottom w:w="0" w:type="dxa"/>
          <w:right w:w="108" w:type="dxa"/>
        </w:tblCellMar>
      </w:tblPr>
      <w:tblGrid>
        <w:gridCol w:w="804"/>
        <w:gridCol w:w="1500"/>
        <w:gridCol w:w="5154"/>
        <w:gridCol w:w="1064"/>
      </w:tblGrid>
      <w:tr w14:paraId="63A1E835">
        <w:tblPrEx>
          <w:tblCellMar>
            <w:top w:w="0" w:type="dxa"/>
            <w:left w:w="108" w:type="dxa"/>
            <w:bottom w:w="0" w:type="dxa"/>
            <w:right w:w="108" w:type="dxa"/>
          </w:tblCellMar>
        </w:tblPrEx>
        <w:trPr>
          <w:trHeight w:val="721" w:hRule="atLeast"/>
        </w:trPr>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B72A4">
            <w:pPr>
              <w:widowControl/>
              <w:spacing w:line="360" w:lineRule="auto"/>
              <w:jc w:val="center"/>
              <w:textAlignment w:val="center"/>
              <w:rPr>
                <w:rFonts w:asciiTheme="minorEastAsia" w:hAnsiTheme="minorEastAsia" w:eastAsiaTheme="minorEastAsia" w:cstheme="minorEastAsia"/>
                <w:b/>
                <w:bCs/>
                <w:color w:val="auto"/>
                <w:kern w:val="0"/>
                <w:sz w:val="24"/>
                <w:szCs w:val="24"/>
                <w:highlight w:val="none"/>
                <w:lang w:bidi="ar"/>
              </w:rPr>
            </w:pPr>
            <w:r>
              <w:rPr>
                <w:rFonts w:hint="eastAsia" w:asciiTheme="minorEastAsia" w:hAnsiTheme="minorEastAsia" w:eastAsiaTheme="minorEastAsia" w:cstheme="minorEastAsia"/>
                <w:b/>
                <w:bCs/>
                <w:color w:val="auto"/>
                <w:kern w:val="0"/>
                <w:sz w:val="24"/>
                <w:szCs w:val="24"/>
                <w:highlight w:val="none"/>
                <w:lang w:bidi="ar"/>
              </w:rPr>
              <w:t>序号</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EC3BB">
            <w:pPr>
              <w:widowControl/>
              <w:spacing w:line="360" w:lineRule="auto"/>
              <w:jc w:val="center"/>
              <w:textAlignment w:val="center"/>
              <w:rPr>
                <w:rFonts w:asciiTheme="minorEastAsia" w:hAnsiTheme="minorEastAsia" w:eastAsiaTheme="minorEastAsia" w:cstheme="minorEastAsia"/>
                <w:b/>
                <w:bCs/>
                <w:color w:val="auto"/>
                <w:kern w:val="0"/>
                <w:sz w:val="24"/>
                <w:szCs w:val="24"/>
                <w:highlight w:val="none"/>
                <w:lang w:bidi="ar"/>
              </w:rPr>
            </w:pPr>
            <w:r>
              <w:rPr>
                <w:rFonts w:hint="eastAsia" w:asciiTheme="minorEastAsia" w:hAnsiTheme="minorEastAsia" w:eastAsiaTheme="minorEastAsia" w:cstheme="minorEastAsia"/>
                <w:b/>
                <w:bCs/>
                <w:color w:val="auto"/>
                <w:kern w:val="0"/>
                <w:sz w:val="24"/>
                <w:szCs w:val="24"/>
                <w:highlight w:val="none"/>
                <w:lang w:bidi="ar"/>
              </w:rPr>
              <w:t>品目</w:t>
            </w:r>
          </w:p>
        </w:tc>
        <w:tc>
          <w:tcPr>
            <w:tcW w:w="30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5ED35">
            <w:pPr>
              <w:widowControl/>
              <w:spacing w:line="360" w:lineRule="auto"/>
              <w:jc w:val="center"/>
              <w:textAlignment w:val="center"/>
              <w:rPr>
                <w:rFonts w:asciiTheme="minorEastAsia" w:hAnsiTheme="minorEastAsia" w:eastAsiaTheme="minorEastAsia" w:cstheme="minorEastAsia"/>
                <w:b/>
                <w:bCs/>
                <w:color w:val="auto"/>
                <w:kern w:val="0"/>
                <w:sz w:val="24"/>
                <w:szCs w:val="24"/>
                <w:highlight w:val="none"/>
                <w:lang w:bidi="ar"/>
              </w:rPr>
            </w:pPr>
            <w:r>
              <w:rPr>
                <w:rFonts w:hint="eastAsia" w:asciiTheme="minorEastAsia" w:hAnsiTheme="minorEastAsia" w:eastAsiaTheme="minorEastAsia" w:cstheme="minorEastAsia"/>
                <w:b/>
                <w:bCs/>
                <w:color w:val="auto"/>
                <w:kern w:val="0"/>
                <w:sz w:val="24"/>
                <w:szCs w:val="24"/>
                <w:highlight w:val="none"/>
                <w:lang w:bidi="ar"/>
              </w:rPr>
              <w:t>规格要求</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0BE22">
            <w:pPr>
              <w:widowControl/>
              <w:spacing w:line="360" w:lineRule="auto"/>
              <w:jc w:val="center"/>
              <w:rPr>
                <w:rFonts w:asciiTheme="minorEastAsia" w:hAnsiTheme="minorEastAsia" w:eastAsiaTheme="minorEastAsia" w:cstheme="minorEastAsia"/>
                <w:b/>
                <w:bCs/>
                <w:color w:val="auto"/>
                <w:kern w:val="0"/>
                <w:sz w:val="24"/>
                <w:szCs w:val="24"/>
                <w:highlight w:val="none"/>
                <w:lang w:bidi="ar"/>
              </w:rPr>
            </w:pPr>
            <w:r>
              <w:rPr>
                <w:rFonts w:hint="eastAsia" w:asciiTheme="minorEastAsia" w:hAnsiTheme="minorEastAsia" w:eastAsiaTheme="minorEastAsia" w:cstheme="minorEastAsia"/>
                <w:b/>
                <w:bCs/>
                <w:color w:val="auto"/>
                <w:kern w:val="0"/>
                <w:sz w:val="24"/>
                <w:szCs w:val="24"/>
                <w:highlight w:val="none"/>
                <w:lang w:bidi="ar"/>
              </w:rPr>
              <w:t>数量</w:t>
            </w:r>
          </w:p>
        </w:tc>
      </w:tr>
      <w:tr w14:paraId="0776B1BF">
        <w:tblPrEx>
          <w:tblCellMar>
            <w:top w:w="0" w:type="dxa"/>
            <w:left w:w="108" w:type="dxa"/>
            <w:bottom w:w="0" w:type="dxa"/>
            <w:right w:w="108" w:type="dxa"/>
          </w:tblCellMar>
        </w:tblPrEx>
        <w:trPr>
          <w:trHeight w:val="1325" w:hRule="atLeast"/>
        </w:trPr>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04839">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CC3C2">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中央实验台</w:t>
            </w:r>
          </w:p>
        </w:tc>
        <w:tc>
          <w:tcPr>
            <w:tcW w:w="30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A0511">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全钢材质</w:t>
            </w:r>
          </w:p>
          <w:p w14:paraId="403D06BE">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尺寸（长</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宽</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高（m））≥5.5</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1.5</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0.8</w:t>
            </w:r>
          </w:p>
          <w:p w14:paraId="68F888F5">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双开门柜体，内部隔板可调节</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0AF10">
            <w:pPr>
              <w:widowControl/>
              <w:spacing w:line="360" w:lineRule="auto"/>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9组</w:t>
            </w:r>
          </w:p>
        </w:tc>
      </w:tr>
      <w:tr w14:paraId="5D4AFFFE">
        <w:trPr>
          <w:trHeight w:val="662" w:hRule="atLeast"/>
        </w:trPr>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7E90F">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3DE28">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中央台试剂架</w:t>
            </w:r>
          </w:p>
        </w:tc>
        <w:tc>
          <w:tcPr>
            <w:tcW w:w="30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F7C7B">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尺寸（长</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宽</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高（m））≥4.75</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0.4</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 xml:space="preserve">0.75 </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C8FCB">
            <w:pPr>
              <w:widowControl/>
              <w:spacing w:line="360" w:lineRule="auto"/>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9组</w:t>
            </w:r>
          </w:p>
        </w:tc>
      </w:tr>
      <w:tr w14:paraId="7BACF4DC">
        <w:tblPrEx>
          <w:tblCellMar>
            <w:top w:w="0" w:type="dxa"/>
            <w:left w:w="108" w:type="dxa"/>
            <w:bottom w:w="0" w:type="dxa"/>
            <w:right w:w="108" w:type="dxa"/>
          </w:tblCellMar>
        </w:tblPrEx>
        <w:trPr>
          <w:trHeight w:val="1326" w:hRule="atLeast"/>
        </w:trPr>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6B703">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3</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EBD13">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实验边台</w:t>
            </w:r>
          </w:p>
        </w:tc>
        <w:tc>
          <w:tcPr>
            <w:tcW w:w="30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1129C">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1、全钢材质</w:t>
            </w:r>
          </w:p>
          <w:p w14:paraId="4D7A7642">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2、尺寸（长</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宽</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高（m））≥8.2</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0.75</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0.8</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0466E">
            <w:pPr>
              <w:widowControl/>
              <w:spacing w:line="360" w:lineRule="auto"/>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1组</w:t>
            </w:r>
          </w:p>
        </w:tc>
      </w:tr>
      <w:tr w14:paraId="0FEDA4FC">
        <w:tblPrEx>
          <w:tblCellMar>
            <w:top w:w="0" w:type="dxa"/>
            <w:left w:w="108" w:type="dxa"/>
            <w:bottom w:w="0" w:type="dxa"/>
            <w:right w:w="108" w:type="dxa"/>
          </w:tblCellMar>
        </w:tblPrEx>
        <w:trPr>
          <w:trHeight w:val="1432" w:hRule="atLeast"/>
        </w:trPr>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114F3">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4</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3CBA1">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实验边台</w:t>
            </w:r>
          </w:p>
        </w:tc>
        <w:tc>
          <w:tcPr>
            <w:tcW w:w="30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78636">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1、全钢材质</w:t>
            </w:r>
          </w:p>
          <w:p w14:paraId="0D57DFA7">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2、尺寸（长</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宽</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高（m））≥7.878</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0.75</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0.8</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FDCEE">
            <w:pPr>
              <w:widowControl/>
              <w:spacing w:line="360" w:lineRule="auto"/>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1组</w:t>
            </w:r>
          </w:p>
        </w:tc>
      </w:tr>
      <w:tr w14:paraId="1C524C98">
        <w:tblPrEx>
          <w:tblCellMar>
            <w:top w:w="0" w:type="dxa"/>
            <w:left w:w="108" w:type="dxa"/>
            <w:bottom w:w="0" w:type="dxa"/>
            <w:right w:w="108" w:type="dxa"/>
          </w:tblCellMar>
        </w:tblPrEx>
        <w:trPr>
          <w:trHeight w:val="1038" w:hRule="atLeast"/>
        </w:trPr>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27F4F">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5</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1DE51">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实验边台</w:t>
            </w:r>
          </w:p>
        </w:tc>
        <w:tc>
          <w:tcPr>
            <w:tcW w:w="30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1EBFC">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1、全钢材质</w:t>
            </w:r>
          </w:p>
          <w:p w14:paraId="7A12376C">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2、尺寸（长</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宽</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高（m））≥9</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0.75</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0.8</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DF7E2">
            <w:pPr>
              <w:widowControl/>
              <w:spacing w:line="360" w:lineRule="auto"/>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1组</w:t>
            </w:r>
          </w:p>
        </w:tc>
      </w:tr>
      <w:tr w14:paraId="182FFAED">
        <w:tblPrEx>
          <w:tblCellMar>
            <w:top w:w="0" w:type="dxa"/>
            <w:left w:w="108" w:type="dxa"/>
            <w:bottom w:w="0" w:type="dxa"/>
            <w:right w:w="108" w:type="dxa"/>
          </w:tblCellMar>
        </w:tblPrEx>
        <w:trPr>
          <w:trHeight w:val="845" w:hRule="atLeast"/>
        </w:trPr>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43C8A">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6</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6EED3">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仪器台</w:t>
            </w:r>
          </w:p>
        </w:tc>
        <w:tc>
          <w:tcPr>
            <w:tcW w:w="30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2E8FA">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1、全钢材质</w:t>
            </w:r>
          </w:p>
          <w:p w14:paraId="7B68403D">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2、尺寸（长</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宽</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高（m））≥1</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0.73</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1</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2FEC5">
            <w:pPr>
              <w:widowControl/>
              <w:spacing w:line="360" w:lineRule="auto"/>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1组</w:t>
            </w:r>
          </w:p>
        </w:tc>
      </w:tr>
      <w:tr w14:paraId="304A5E0C">
        <w:tblPrEx>
          <w:tblCellMar>
            <w:top w:w="0" w:type="dxa"/>
            <w:left w:w="108" w:type="dxa"/>
            <w:bottom w:w="0" w:type="dxa"/>
            <w:right w:w="108" w:type="dxa"/>
          </w:tblCellMar>
        </w:tblPrEx>
        <w:trPr>
          <w:trHeight w:val="587" w:hRule="atLeast"/>
        </w:trPr>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5682D">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7</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3038D">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水槽、龙头</w:t>
            </w:r>
          </w:p>
        </w:tc>
        <w:tc>
          <w:tcPr>
            <w:tcW w:w="30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EC61F">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详见上表中技术参数及要求</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9198A">
            <w:pPr>
              <w:widowControl/>
              <w:spacing w:line="360" w:lineRule="auto"/>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20套</w:t>
            </w:r>
          </w:p>
        </w:tc>
      </w:tr>
      <w:tr w14:paraId="1A05CC31">
        <w:tblPrEx>
          <w:tblCellMar>
            <w:top w:w="0" w:type="dxa"/>
            <w:left w:w="108" w:type="dxa"/>
            <w:bottom w:w="0" w:type="dxa"/>
            <w:right w:w="108" w:type="dxa"/>
          </w:tblCellMar>
        </w:tblPrEx>
        <w:trPr>
          <w:trHeight w:val="481" w:hRule="atLeast"/>
        </w:trPr>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88EC8">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8</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046F1">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滴水架</w:t>
            </w:r>
          </w:p>
        </w:tc>
        <w:tc>
          <w:tcPr>
            <w:tcW w:w="30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6BBC5">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PP材质</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E8F3E">
            <w:pPr>
              <w:widowControl/>
              <w:spacing w:line="360" w:lineRule="auto"/>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20套</w:t>
            </w:r>
          </w:p>
        </w:tc>
      </w:tr>
      <w:tr w14:paraId="3552E7BC">
        <w:tblPrEx>
          <w:tblCellMar>
            <w:top w:w="0" w:type="dxa"/>
            <w:left w:w="108" w:type="dxa"/>
            <w:bottom w:w="0" w:type="dxa"/>
            <w:right w:w="108" w:type="dxa"/>
          </w:tblCellMar>
        </w:tblPrEx>
        <w:trPr>
          <w:trHeight w:val="519" w:hRule="atLeast"/>
        </w:trPr>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1DFAD">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9</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85D7E">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挡水板</w:t>
            </w:r>
          </w:p>
        </w:tc>
        <w:tc>
          <w:tcPr>
            <w:tcW w:w="30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56741">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理化板材质</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D956B">
            <w:pPr>
              <w:widowControl/>
              <w:spacing w:line="360" w:lineRule="auto"/>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20套</w:t>
            </w:r>
          </w:p>
        </w:tc>
      </w:tr>
      <w:tr w14:paraId="690EA742">
        <w:tblPrEx>
          <w:tblCellMar>
            <w:top w:w="0" w:type="dxa"/>
            <w:left w:w="108" w:type="dxa"/>
            <w:bottom w:w="0" w:type="dxa"/>
            <w:right w:w="108" w:type="dxa"/>
          </w:tblCellMar>
        </w:tblPrEx>
        <w:trPr>
          <w:trHeight w:val="404" w:hRule="atLeast"/>
        </w:trPr>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BDA9A">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10</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A22F1">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实验插座</w:t>
            </w:r>
          </w:p>
        </w:tc>
        <w:tc>
          <w:tcPr>
            <w:tcW w:w="30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9D8C3">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五孔插座</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134FA">
            <w:pPr>
              <w:widowControl/>
              <w:spacing w:line="360" w:lineRule="auto"/>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56套</w:t>
            </w:r>
          </w:p>
        </w:tc>
      </w:tr>
      <w:tr w14:paraId="58428B17">
        <w:tblPrEx>
          <w:tblCellMar>
            <w:top w:w="0" w:type="dxa"/>
            <w:left w:w="108" w:type="dxa"/>
            <w:bottom w:w="0" w:type="dxa"/>
            <w:right w:w="108" w:type="dxa"/>
          </w:tblCellMar>
        </w:tblPrEx>
        <w:trPr>
          <w:trHeight w:val="557" w:hRule="atLeast"/>
        </w:trPr>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9A254">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11</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F5BEB">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实验凳</w:t>
            </w:r>
          </w:p>
        </w:tc>
        <w:tc>
          <w:tcPr>
            <w:tcW w:w="30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98978">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皮面圆凳</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540EF">
            <w:pPr>
              <w:widowControl/>
              <w:spacing w:line="360" w:lineRule="auto"/>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50个</w:t>
            </w:r>
          </w:p>
        </w:tc>
      </w:tr>
      <w:tr w14:paraId="6024219C">
        <w:tblPrEx>
          <w:tblCellMar>
            <w:top w:w="0" w:type="dxa"/>
            <w:left w:w="108" w:type="dxa"/>
            <w:bottom w:w="0" w:type="dxa"/>
            <w:right w:w="108" w:type="dxa"/>
          </w:tblCellMar>
        </w:tblPrEx>
        <w:trPr>
          <w:trHeight w:val="90" w:hRule="atLeast"/>
        </w:trPr>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8AD9A">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12</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1DE27">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急救箱</w:t>
            </w:r>
          </w:p>
        </w:tc>
        <w:tc>
          <w:tcPr>
            <w:tcW w:w="30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60328">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满足日常急救需求，放置常用药品。</w:t>
            </w:r>
          </w:p>
          <w:p w14:paraId="205C3141">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2、尺寸（长</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宽</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高（mm））≥：620</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350</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746</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4639E">
            <w:pPr>
              <w:widowControl/>
              <w:spacing w:line="360" w:lineRule="auto"/>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1个</w:t>
            </w:r>
          </w:p>
        </w:tc>
      </w:tr>
      <w:tr w14:paraId="59A0CB7E">
        <w:tblPrEx>
          <w:tblCellMar>
            <w:top w:w="0" w:type="dxa"/>
            <w:left w:w="108" w:type="dxa"/>
            <w:bottom w:w="0" w:type="dxa"/>
            <w:right w:w="108" w:type="dxa"/>
          </w:tblCellMar>
        </w:tblPrEx>
        <w:trPr>
          <w:trHeight w:val="1635" w:hRule="atLeast"/>
        </w:trPr>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633CC">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13</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B24FA">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置物柜</w:t>
            </w:r>
          </w:p>
        </w:tc>
        <w:tc>
          <w:tcPr>
            <w:tcW w:w="30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B1613">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1、不锈钢材质</w:t>
            </w:r>
          </w:p>
          <w:p w14:paraId="6BC5FC9B">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2、尺寸（长</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宽</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高（m））≥1.8</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0.45</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2.5</w:t>
            </w:r>
          </w:p>
          <w:p w14:paraId="17C0018F">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3、满足≥48个30</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30 cm的置物格</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05328">
            <w:pPr>
              <w:widowControl/>
              <w:spacing w:line="360" w:lineRule="auto"/>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1组</w:t>
            </w:r>
          </w:p>
        </w:tc>
      </w:tr>
      <w:tr w14:paraId="0AB35F24">
        <w:tblPrEx>
          <w:tblCellMar>
            <w:top w:w="0" w:type="dxa"/>
            <w:left w:w="108" w:type="dxa"/>
            <w:bottom w:w="0" w:type="dxa"/>
            <w:right w:w="108" w:type="dxa"/>
          </w:tblCellMar>
        </w:tblPrEx>
        <w:trPr>
          <w:trHeight w:val="1386" w:hRule="atLeast"/>
        </w:trPr>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DDB25">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14</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0503B">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窗帘</w:t>
            </w:r>
          </w:p>
        </w:tc>
        <w:tc>
          <w:tcPr>
            <w:tcW w:w="30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B063B">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1、窗帘材质:全遮光窗帘-棉麻</w:t>
            </w:r>
          </w:p>
          <w:p w14:paraId="4BCCEA67">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尺寸（长</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bidi="ar"/>
              </w:rPr>
              <w:t>高（m））≥7.88×2.8，8.2×2.8，</w:t>
            </w:r>
          </w:p>
          <w:p w14:paraId="0D5EB369">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9×2.8</w:t>
            </w:r>
          </w:p>
          <w:p w14:paraId="46819B22">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3、颜色：灰色</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46FF5">
            <w:pPr>
              <w:widowControl/>
              <w:spacing w:line="360" w:lineRule="auto"/>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1套</w:t>
            </w:r>
          </w:p>
        </w:tc>
      </w:tr>
      <w:tr w14:paraId="53F8EB5C">
        <w:tblPrEx>
          <w:tblCellMar>
            <w:top w:w="0" w:type="dxa"/>
            <w:left w:w="108" w:type="dxa"/>
            <w:bottom w:w="0" w:type="dxa"/>
            <w:right w:w="108" w:type="dxa"/>
          </w:tblCellMar>
        </w:tblPrEx>
        <w:trPr>
          <w:trHeight w:val="644" w:hRule="atLeast"/>
        </w:trPr>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57E97">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15</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603E7">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单口洗眼器</w:t>
            </w:r>
          </w:p>
        </w:tc>
        <w:tc>
          <w:tcPr>
            <w:tcW w:w="30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4910D">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详见上表中技术参数及要求</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C7E79">
            <w:pPr>
              <w:widowControl/>
              <w:spacing w:line="360" w:lineRule="auto"/>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2个</w:t>
            </w:r>
          </w:p>
        </w:tc>
      </w:tr>
      <w:tr w14:paraId="218C250E">
        <w:tblPrEx>
          <w:tblCellMar>
            <w:top w:w="0" w:type="dxa"/>
            <w:left w:w="108" w:type="dxa"/>
            <w:bottom w:w="0" w:type="dxa"/>
            <w:right w:w="108" w:type="dxa"/>
          </w:tblCellMar>
        </w:tblPrEx>
        <w:trPr>
          <w:trHeight w:val="980" w:hRule="atLeast"/>
        </w:trPr>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4B351">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16</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5E447">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地面找平</w:t>
            </w:r>
          </w:p>
        </w:tc>
        <w:tc>
          <w:tcPr>
            <w:tcW w:w="30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B5696">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详见上表中技术参数及要求</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566EE">
            <w:pPr>
              <w:widowControl/>
              <w:spacing w:line="360" w:lineRule="auto"/>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273.93平方米</w:t>
            </w:r>
          </w:p>
        </w:tc>
      </w:tr>
      <w:tr w14:paraId="609F5B75">
        <w:tblPrEx>
          <w:tblCellMar>
            <w:top w:w="0" w:type="dxa"/>
            <w:left w:w="108" w:type="dxa"/>
            <w:bottom w:w="0" w:type="dxa"/>
            <w:right w:w="108" w:type="dxa"/>
          </w:tblCellMar>
        </w:tblPrEx>
        <w:trPr>
          <w:trHeight w:val="90" w:hRule="atLeast"/>
        </w:trPr>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C38DA">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17</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940A7">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水泥自流平</w:t>
            </w:r>
          </w:p>
        </w:tc>
        <w:tc>
          <w:tcPr>
            <w:tcW w:w="30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D29DF">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详见上表中技术参数及要求</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D6E97">
            <w:pPr>
              <w:widowControl/>
              <w:spacing w:line="360" w:lineRule="auto"/>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273.93平方米</w:t>
            </w:r>
          </w:p>
        </w:tc>
      </w:tr>
      <w:tr w14:paraId="6EA5A49A">
        <w:tblPrEx>
          <w:tblCellMar>
            <w:top w:w="0" w:type="dxa"/>
            <w:left w:w="108" w:type="dxa"/>
            <w:bottom w:w="0" w:type="dxa"/>
            <w:right w:w="108" w:type="dxa"/>
          </w:tblCellMar>
        </w:tblPrEx>
        <w:trPr>
          <w:trHeight w:val="173" w:hRule="atLeast"/>
        </w:trPr>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5279A">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18</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BCCED">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PVC地面</w:t>
            </w:r>
          </w:p>
        </w:tc>
        <w:tc>
          <w:tcPr>
            <w:tcW w:w="30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E07CD">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详见上表中技术参数及要求</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51195">
            <w:pPr>
              <w:widowControl/>
              <w:spacing w:line="360" w:lineRule="auto"/>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273.92平方米</w:t>
            </w:r>
          </w:p>
        </w:tc>
      </w:tr>
      <w:tr w14:paraId="5013629D">
        <w:tblPrEx>
          <w:tblCellMar>
            <w:top w:w="0" w:type="dxa"/>
            <w:left w:w="108" w:type="dxa"/>
            <w:bottom w:w="0" w:type="dxa"/>
            <w:right w:w="108" w:type="dxa"/>
          </w:tblCellMar>
        </w:tblPrEx>
        <w:trPr>
          <w:trHeight w:val="462" w:hRule="atLeast"/>
        </w:trPr>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1794E">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19</w:t>
            </w:r>
          </w:p>
        </w:tc>
        <w:tc>
          <w:tcPr>
            <w:tcW w:w="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843D9">
            <w:pPr>
              <w:widowControl/>
              <w:spacing w:line="360" w:lineRule="auto"/>
              <w:jc w:val="center"/>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其他</w:t>
            </w:r>
          </w:p>
        </w:tc>
        <w:tc>
          <w:tcPr>
            <w:tcW w:w="30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1CD05">
            <w:pPr>
              <w:widowControl/>
              <w:spacing w:line="360" w:lineRule="auto"/>
              <w:textAlignment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其他配套必须配备的，如高速落地离心机插座、灭菌锅插座、桌面水浴锅插座、干燥箱插座等</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FA083">
            <w:pPr>
              <w:widowControl/>
              <w:spacing w:line="360" w:lineRule="auto"/>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w:t>
            </w:r>
          </w:p>
        </w:tc>
      </w:tr>
    </w:tbl>
    <w:p w14:paraId="56717D71">
      <w:pPr>
        <w:spacing w:line="360" w:lineRule="auto"/>
        <w:ind w:firstLine="437"/>
        <w:rPr>
          <w:rFonts w:ascii="宋体" w:hAnsi="宋体" w:eastAsia="宋体"/>
          <w:b/>
          <w:bCs/>
          <w:color w:val="auto"/>
          <w:sz w:val="24"/>
          <w:szCs w:val="18"/>
          <w:highlight w:val="none"/>
        </w:rPr>
      </w:pPr>
    </w:p>
    <w:p w14:paraId="2D44F7AA">
      <w:pPr>
        <w:spacing w:line="360" w:lineRule="auto"/>
        <w:ind w:firstLine="437"/>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实验室框架图：</w:t>
      </w:r>
    </w:p>
    <w:p w14:paraId="1177EA88">
      <w:pPr>
        <w:spacing w:line="360" w:lineRule="auto"/>
        <w:jc w:val="center"/>
        <w:rPr>
          <w:rFonts w:ascii="宋体" w:hAnsi="宋体" w:eastAsia="宋体"/>
          <w:b/>
          <w:bCs/>
          <w:color w:val="auto"/>
          <w:sz w:val="24"/>
          <w:szCs w:val="18"/>
          <w:highlight w:val="none"/>
        </w:rPr>
      </w:pPr>
      <w:r>
        <w:rPr>
          <w:b/>
          <w:color w:val="auto"/>
          <w:sz w:val="24"/>
          <w:szCs w:val="24"/>
          <w:highlight w:val="none"/>
        </w:rPr>
        <w:drawing>
          <wp:inline distT="0" distB="0" distL="114300" distR="114300">
            <wp:extent cx="5683250" cy="2186305"/>
            <wp:effectExtent l="0" t="0" r="12700" b="4445"/>
            <wp:docPr id="2" name="图片 2" descr="1747885699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47885699452"/>
                    <pic:cNvPicPr>
                      <a:picLocks noChangeAspect="1"/>
                    </pic:cNvPicPr>
                  </pic:nvPicPr>
                  <pic:blipFill>
                    <a:blip r:embed="rId4"/>
                    <a:stretch>
                      <a:fillRect/>
                    </a:stretch>
                  </pic:blipFill>
                  <pic:spPr>
                    <a:xfrm>
                      <a:off x="0" y="0"/>
                      <a:ext cx="5683250" cy="2186305"/>
                    </a:xfrm>
                    <a:prstGeom prst="rect">
                      <a:avLst/>
                    </a:prstGeom>
                  </pic:spPr>
                </pic:pic>
              </a:graphicData>
            </a:graphic>
          </wp:inline>
        </w:drawing>
      </w:r>
    </w:p>
    <w:p w14:paraId="1BAA9758">
      <w:pPr>
        <w:spacing w:line="360" w:lineRule="auto"/>
        <w:ind w:firstLine="437"/>
        <w:rPr>
          <w:rFonts w:ascii="宋体" w:hAnsi="宋体" w:eastAsia="宋体"/>
          <w:b/>
          <w:bCs/>
          <w:color w:val="auto"/>
          <w:sz w:val="24"/>
          <w:szCs w:val="18"/>
          <w:highlight w:val="none"/>
        </w:rPr>
      </w:pPr>
    </w:p>
    <w:p w14:paraId="4ACBC6A4">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三、安装调试、质保及售后服务要求</w:t>
      </w:r>
    </w:p>
    <w:p w14:paraId="257A18CF">
      <w:pPr>
        <w:spacing w:line="360" w:lineRule="auto"/>
        <w:ind w:firstLine="437"/>
        <w:rPr>
          <w:rFonts w:ascii="宋体" w:hAnsi="宋体" w:eastAsia="宋体"/>
          <w:bCs/>
          <w:color w:val="auto"/>
          <w:sz w:val="24"/>
          <w:szCs w:val="18"/>
          <w:highlight w:val="none"/>
        </w:rPr>
      </w:pPr>
      <w:r>
        <w:rPr>
          <w:rFonts w:hint="eastAsia" w:ascii="宋体" w:hAnsi="宋体" w:eastAsia="宋体"/>
          <w:bCs/>
          <w:color w:val="auto"/>
          <w:sz w:val="24"/>
          <w:szCs w:val="18"/>
          <w:highlight w:val="none"/>
        </w:rPr>
        <w:t>1、中标人在设备安装地点负责安装、调试。</w:t>
      </w:r>
    </w:p>
    <w:p w14:paraId="0190D691">
      <w:pPr>
        <w:spacing w:line="360" w:lineRule="auto"/>
        <w:ind w:firstLine="437"/>
        <w:rPr>
          <w:rFonts w:ascii="宋体" w:hAnsi="宋体" w:eastAsia="宋体"/>
          <w:bCs/>
          <w:color w:val="auto"/>
          <w:sz w:val="24"/>
          <w:szCs w:val="18"/>
          <w:highlight w:val="none"/>
        </w:rPr>
      </w:pPr>
      <w:r>
        <w:rPr>
          <w:rFonts w:hint="eastAsia" w:ascii="宋体" w:hAnsi="宋体" w:eastAsia="宋体"/>
          <w:bCs/>
          <w:color w:val="auto"/>
          <w:sz w:val="24"/>
          <w:szCs w:val="18"/>
          <w:highlight w:val="none"/>
        </w:rPr>
        <w:t>2、本项目涉及到的货物分两批供货，首批供货数量由采购人确定，供货后采购人组织初验（中标人提供货物，采购人需进行最终验收，验收结论以终验结果为准），初验合格后通知中标人组织第二批供货。若首批供货验收不合格，采购人给中标人10个日历日的整改期，中标人拒不整改或整改后仍未通过验收，则视同中标人违约，采购人有权解除合同，中标人承担违约责任。</w:t>
      </w:r>
    </w:p>
    <w:p w14:paraId="0313AFC3">
      <w:pPr>
        <w:spacing w:line="360" w:lineRule="auto"/>
        <w:ind w:firstLine="437"/>
        <w:rPr>
          <w:rFonts w:ascii="宋体" w:hAnsi="宋体" w:eastAsia="宋体"/>
          <w:bCs/>
          <w:color w:val="auto"/>
          <w:sz w:val="24"/>
          <w:szCs w:val="18"/>
          <w:highlight w:val="none"/>
        </w:rPr>
      </w:pPr>
      <w:r>
        <w:rPr>
          <w:rFonts w:hint="eastAsia" w:ascii="宋体" w:hAnsi="宋体" w:eastAsia="宋体"/>
          <w:bCs/>
          <w:color w:val="auto"/>
          <w:sz w:val="24"/>
          <w:szCs w:val="18"/>
          <w:highlight w:val="none"/>
        </w:rPr>
        <w:t>3、中标人提供的一个或多个货物未通过采购人验收，则视为合同整体验收未通过。</w:t>
      </w:r>
    </w:p>
    <w:p w14:paraId="7295B40B">
      <w:pPr>
        <w:spacing w:line="360" w:lineRule="auto"/>
        <w:ind w:firstLine="437"/>
        <w:rPr>
          <w:rFonts w:ascii="宋体" w:hAnsi="宋体" w:eastAsia="宋体"/>
          <w:bCs/>
          <w:color w:val="auto"/>
          <w:sz w:val="24"/>
          <w:szCs w:val="18"/>
          <w:highlight w:val="none"/>
        </w:rPr>
      </w:pPr>
      <w:r>
        <w:rPr>
          <w:rFonts w:hint="eastAsia" w:ascii="宋体" w:hAnsi="宋体" w:eastAsia="宋体"/>
          <w:bCs/>
          <w:color w:val="auto"/>
          <w:sz w:val="24"/>
          <w:szCs w:val="18"/>
          <w:highlight w:val="none"/>
        </w:rPr>
        <w:t>4、合同签订后供货前采购人将抽取两个以上产品种类要求中标人提供产品正规渠道采购证明文件，如拟采购代理商代理资质及采购合同或厂商采购合同。</w:t>
      </w:r>
    </w:p>
    <w:p w14:paraId="7140EAA2">
      <w:pPr>
        <w:spacing w:line="360" w:lineRule="auto"/>
        <w:ind w:firstLine="437"/>
        <w:rPr>
          <w:rFonts w:ascii="宋体" w:hAnsi="宋体" w:eastAsia="宋体"/>
          <w:bCs/>
          <w:color w:val="auto"/>
          <w:sz w:val="24"/>
          <w:szCs w:val="18"/>
          <w:highlight w:val="none"/>
        </w:rPr>
      </w:pPr>
      <w:r>
        <w:rPr>
          <w:rFonts w:hint="eastAsia" w:ascii="宋体" w:hAnsi="宋体" w:eastAsia="宋体"/>
          <w:bCs/>
          <w:color w:val="auto"/>
          <w:sz w:val="24"/>
          <w:szCs w:val="18"/>
          <w:highlight w:val="none"/>
        </w:rPr>
        <w:t>5、如采购人因本项目产品或技术资料收到任何第三方有关知识产权的主张、索赔或诉讼，中标人在收到采购人通知后，负责提供相关产品及技术资料合法拥有者或合法被许可使用的相关证明。同时中标人将承担由此发生的一切费用和法律后果。</w:t>
      </w:r>
    </w:p>
    <w:p w14:paraId="1D04F2CC">
      <w:pPr>
        <w:spacing w:line="360" w:lineRule="auto"/>
        <w:ind w:firstLine="437"/>
        <w:rPr>
          <w:rFonts w:ascii="宋体" w:hAnsi="宋体" w:eastAsia="宋体"/>
          <w:bCs/>
          <w:color w:val="auto"/>
          <w:sz w:val="24"/>
          <w:szCs w:val="18"/>
          <w:highlight w:val="none"/>
        </w:rPr>
      </w:pPr>
      <w:r>
        <w:rPr>
          <w:rFonts w:hint="eastAsia" w:ascii="宋体" w:hAnsi="宋体" w:eastAsia="宋体"/>
          <w:bCs/>
          <w:color w:val="auto"/>
          <w:sz w:val="24"/>
          <w:szCs w:val="18"/>
          <w:highlight w:val="none"/>
        </w:rPr>
        <w:t>6、货物或者在途货物的货物毁损、灭失的风险由中标人自行负担，风险自交付给采购人后转移。</w:t>
      </w:r>
    </w:p>
    <w:p w14:paraId="5062C521">
      <w:pPr>
        <w:spacing w:line="360" w:lineRule="auto"/>
        <w:ind w:firstLine="437"/>
        <w:rPr>
          <w:rFonts w:ascii="宋体" w:hAnsi="宋体" w:eastAsia="宋体"/>
          <w:bCs/>
          <w:color w:val="auto"/>
          <w:sz w:val="24"/>
          <w:szCs w:val="18"/>
          <w:highlight w:val="none"/>
        </w:rPr>
      </w:pPr>
      <w:r>
        <w:rPr>
          <w:rFonts w:hint="eastAsia" w:ascii="宋体" w:hAnsi="宋体" w:eastAsia="宋体"/>
          <w:bCs/>
          <w:color w:val="auto"/>
          <w:sz w:val="24"/>
          <w:szCs w:val="18"/>
          <w:highlight w:val="none"/>
        </w:rPr>
        <w:t>7、实验室改造装修前中标人需出具具体方案及效果图，待采购人确认同意后方可施工；水、电等线路改造采用暗线方式。</w:t>
      </w:r>
    </w:p>
    <w:p w14:paraId="4C148DF6">
      <w:pPr>
        <w:spacing w:line="360" w:lineRule="auto"/>
        <w:ind w:firstLine="437"/>
        <w:rPr>
          <w:rFonts w:ascii="宋体" w:hAnsi="宋体" w:eastAsia="宋体"/>
          <w:bCs/>
          <w:color w:val="auto"/>
          <w:sz w:val="24"/>
          <w:szCs w:val="18"/>
          <w:highlight w:val="none"/>
        </w:rPr>
      </w:pPr>
      <w:r>
        <w:rPr>
          <w:rFonts w:hint="eastAsia" w:ascii="宋体" w:hAnsi="宋体" w:eastAsia="宋体"/>
          <w:bCs/>
          <w:color w:val="auto"/>
          <w:sz w:val="24"/>
          <w:szCs w:val="18"/>
          <w:highlight w:val="none"/>
        </w:rPr>
        <w:t xml:space="preserve">8、质保：仪器在免费质保期内提供整机保修服务，所有服务及配件费用全部包含在本项目投标报价中，免费质保期外，用户可享受优惠价格的续保服务。软件的终身提供升级服务，费用包含在本项目投标报价中，采购人不再另行支付。 </w:t>
      </w:r>
    </w:p>
    <w:p w14:paraId="175A7EE1">
      <w:pPr>
        <w:spacing w:line="360" w:lineRule="auto"/>
        <w:ind w:firstLine="437"/>
        <w:rPr>
          <w:rFonts w:ascii="宋体" w:hAnsi="宋体" w:eastAsia="宋体"/>
          <w:bCs/>
          <w:color w:val="auto"/>
          <w:sz w:val="24"/>
          <w:szCs w:val="18"/>
          <w:highlight w:val="none"/>
        </w:rPr>
      </w:pPr>
      <w:r>
        <w:rPr>
          <w:rFonts w:hint="eastAsia" w:ascii="宋体" w:hAnsi="宋体" w:eastAsia="宋体"/>
          <w:bCs/>
          <w:color w:val="auto"/>
          <w:sz w:val="24"/>
          <w:szCs w:val="18"/>
          <w:highlight w:val="none"/>
        </w:rPr>
        <w:t>9、维修：设备出现故障时，维修工程师在接到用户维修服务的请求后，须在12小时内给予答复，进行电话指导、网上诊断协助排除故障，必要时，派专门维修人员24小时内到达用户现场进行维修服务。</w:t>
      </w:r>
    </w:p>
    <w:p w14:paraId="2C47A35C">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四、报价要求</w:t>
      </w:r>
    </w:p>
    <w:p w14:paraId="6DA0D75C">
      <w:pPr>
        <w:pageBreakBefore w:val="0"/>
        <w:kinsoku/>
        <w:wordWrap/>
        <w:overflowPunct/>
        <w:topLinePunct w:val="0"/>
        <w:bidi w:val="0"/>
        <w:snapToGrid/>
        <w:spacing w:line="360" w:lineRule="auto"/>
        <w:ind w:firstLine="480" w:firstLineChars="200"/>
        <w:rPr>
          <w:rFonts w:hint="default" w:asciiTheme="minorEastAsia" w:hAnsiTheme="minorEastAsia" w:eastAsiaTheme="minorEastAsia"/>
          <w:color w:val="auto"/>
          <w:sz w:val="24"/>
          <w:highlight w:val="none"/>
          <w:lang w:val="en-US" w:eastAsia="zh-CN"/>
        </w:rPr>
      </w:pPr>
      <w:r>
        <w:rPr>
          <w:rFonts w:hint="eastAsia" w:ascii="宋体" w:hAnsi="宋体" w:eastAsia="宋体"/>
          <w:bCs/>
          <w:color w:val="auto"/>
          <w:sz w:val="24"/>
          <w:szCs w:val="18"/>
          <w:highlight w:val="none"/>
        </w:rPr>
        <w:t>本项目报投标总价，投标人的报价包含但不限于材料、安装、施工、运输劳务、利润、税金、政策性文件规定及合同包含的所有风险、责任、义务等，即为完成招标文件要求的供货内容所包含的一切应有费用，采购人后期不再追加费用，投标人自行考虑投标风险。</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2ABF5D"/>
    <w:multiLevelType w:val="singleLevel"/>
    <w:tmpl w:val="A82ABF5D"/>
    <w:lvl w:ilvl="0" w:tentative="0">
      <w:start w:val="2"/>
      <w:numFmt w:val="chineseCounting"/>
      <w:suff w:val="nothing"/>
      <w:lvlText w:val="%1、"/>
      <w:lvlJc w:val="left"/>
      <w:rPr>
        <w:rFonts w:hint="eastAsia"/>
      </w:rPr>
    </w:lvl>
  </w:abstractNum>
  <w:abstractNum w:abstractNumId="1">
    <w:nsid w:val="BA56367A"/>
    <w:multiLevelType w:val="singleLevel"/>
    <w:tmpl w:val="BA56367A"/>
    <w:lvl w:ilvl="0" w:tentative="0">
      <w:start w:val="1"/>
      <w:numFmt w:val="decimal"/>
      <w:suff w:val="nothing"/>
      <w:lvlText w:val="%1、"/>
      <w:lvlJc w:val="left"/>
    </w:lvl>
  </w:abstractNum>
  <w:abstractNum w:abstractNumId="2">
    <w:nsid w:val="C4F9F1B2"/>
    <w:multiLevelType w:val="singleLevel"/>
    <w:tmpl w:val="C4F9F1B2"/>
    <w:lvl w:ilvl="0" w:tentative="0">
      <w:start w:val="1"/>
      <w:numFmt w:val="decimal"/>
      <w:suff w:val="nothing"/>
      <w:lvlText w:val="%1、"/>
      <w:lvlJc w:val="left"/>
    </w:lvl>
  </w:abstractNum>
  <w:abstractNum w:abstractNumId="3">
    <w:nsid w:val="0D0C4AA1"/>
    <w:multiLevelType w:val="singleLevel"/>
    <w:tmpl w:val="0D0C4AA1"/>
    <w:lvl w:ilvl="0" w:tentative="0">
      <w:start w:val="1"/>
      <w:numFmt w:val="decimal"/>
      <w:suff w:val="nothing"/>
      <w:lvlText w:val="%1、"/>
      <w:lvlJc w:val="left"/>
    </w:lvl>
  </w:abstractNum>
  <w:abstractNum w:abstractNumId="4">
    <w:nsid w:val="233ABFD9"/>
    <w:multiLevelType w:val="singleLevel"/>
    <w:tmpl w:val="233ABFD9"/>
    <w:lvl w:ilvl="0" w:tentative="0">
      <w:start w:val="5"/>
      <w:numFmt w:val="decimal"/>
      <w:suff w:val="nothing"/>
      <w:lvlText w:val="%1、"/>
      <w:lvlJc w:val="left"/>
      <w:rPr>
        <w:rFonts w:hint="default"/>
        <w:color w:val="0D0D0D"/>
      </w:rPr>
    </w:lvl>
  </w:abstractNum>
  <w:abstractNum w:abstractNumId="5">
    <w:nsid w:val="40C75F70"/>
    <w:multiLevelType w:val="multilevel"/>
    <w:tmpl w:val="40C75F70"/>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4889B697"/>
    <w:multiLevelType w:val="singleLevel"/>
    <w:tmpl w:val="4889B697"/>
    <w:lvl w:ilvl="0" w:tentative="0">
      <w:start w:val="1"/>
      <w:numFmt w:val="decimal"/>
      <w:suff w:val="nothing"/>
      <w:lvlText w:val="%1、"/>
      <w:lvlJc w:val="left"/>
    </w:lvl>
  </w:abstractNum>
  <w:abstractNum w:abstractNumId="7">
    <w:nsid w:val="4CF34317"/>
    <w:multiLevelType w:val="singleLevel"/>
    <w:tmpl w:val="4CF34317"/>
    <w:lvl w:ilvl="0" w:tentative="0">
      <w:start w:val="1"/>
      <w:numFmt w:val="decimal"/>
      <w:suff w:val="nothing"/>
      <w:lvlText w:val="%1、"/>
      <w:lvlJc w:val="left"/>
      <w:rPr>
        <w:rFonts w:hint="default"/>
        <w:color w:val="0D0D0D"/>
      </w:rPr>
    </w:lvl>
  </w:abstractNum>
  <w:abstractNum w:abstractNumId="8">
    <w:nsid w:val="53FE58BE"/>
    <w:multiLevelType w:val="singleLevel"/>
    <w:tmpl w:val="53FE58BE"/>
    <w:lvl w:ilvl="0" w:tentative="0">
      <w:start w:val="1"/>
      <w:numFmt w:val="decimal"/>
      <w:suff w:val="nothing"/>
      <w:lvlText w:val="%1、"/>
      <w:lvlJc w:val="left"/>
    </w:lvl>
  </w:abstractNum>
  <w:abstractNum w:abstractNumId="9">
    <w:nsid w:val="7E2411BF"/>
    <w:multiLevelType w:val="singleLevel"/>
    <w:tmpl w:val="7E2411BF"/>
    <w:lvl w:ilvl="0" w:tentative="0">
      <w:start w:val="1"/>
      <w:numFmt w:val="decimal"/>
      <w:suff w:val="nothing"/>
      <w:lvlText w:val="%1、"/>
      <w:lvlJc w:val="left"/>
    </w:lvl>
  </w:abstractNum>
  <w:num w:numId="1">
    <w:abstractNumId w:val="0"/>
  </w:num>
  <w:num w:numId="2">
    <w:abstractNumId w:val="8"/>
  </w:num>
  <w:num w:numId="3">
    <w:abstractNumId w:val="4"/>
  </w:num>
  <w:num w:numId="4">
    <w:abstractNumId w:val="7"/>
  </w:num>
  <w:num w:numId="5">
    <w:abstractNumId w:val="1"/>
  </w:num>
  <w:num w:numId="6">
    <w:abstractNumId w:val="6"/>
  </w:num>
  <w:num w:numId="7">
    <w:abstractNumId w:val="2"/>
  </w:num>
  <w:num w:numId="8">
    <w:abstractNumId w:val="9"/>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1Yzk3ZDk1NmVkMDBkMDk1MTBlOTdhYThlNTg4NDMifQ=="/>
  </w:docVars>
  <w:rsids>
    <w:rsidRoot w:val="00000000"/>
    <w:rsid w:val="052A397B"/>
    <w:rsid w:val="09010717"/>
    <w:rsid w:val="0B6E0310"/>
    <w:rsid w:val="0B9406AD"/>
    <w:rsid w:val="14855C30"/>
    <w:rsid w:val="1EFD7E8B"/>
    <w:rsid w:val="2C5B656C"/>
    <w:rsid w:val="44C50C39"/>
    <w:rsid w:val="499B004B"/>
    <w:rsid w:val="49B82AF7"/>
    <w:rsid w:val="4C937A10"/>
    <w:rsid w:val="4D141ACA"/>
    <w:rsid w:val="4F736B84"/>
    <w:rsid w:val="550E4C3E"/>
    <w:rsid w:val="613864C7"/>
    <w:rsid w:val="63D9612D"/>
    <w:rsid w:val="63DD328A"/>
    <w:rsid w:val="6A4A7002"/>
    <w:rsid w:val="6C487738"/>
    <w:rsid w:val="73CA297A"/>
    <w:rsid w:val="746A131E"/>
    <w:rsid w:val="74D6460F"/>
    <w:rsid w:val="7E7616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15">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rPr>
      <w:rFonts w:ascii="Arial" w:hAnsi="Arial" w:eastAsia="黑体" w:cs="Arial"/>
    </w:rPr>
  </w:style>
  <w:style w:type="paragraph" w:styleId="6">
    <w:name w:val="Body Text"/>
    <w:basedOn w:val="1"/>
    <w:next w:val="1"/>
    <w:autoRedefine/>
    <w:qFormat/>
    <w:uiPriority w:val="0"/>
    <w:pPr>
      <w:spacing w:after="120"/>
    </w:pPr>
    <w:rPr>
      <w:rFonts w:ascii="@微软简标宋" w:hAnsi="@微软简标宋" w:eastAsia="@微软简标宋" w:cs="@微软简标宋"/>
      <w:szCs w:val="24"/>
      <w:lang w:val="zh-CN"/>
    </w:rPr>
  </w:style>
  <w:style w:type="paragraph" w:styleId="7">
    <w:name w:val="Body Text Indent"/>
    <w:basedOn w:val="1"/>
    <w:unhideWhenUsed/>
    <w:qFormat/>
    <w:uiPriority w:val="99"/>
    <w:pPr>
      <w:spacing w:after="120"/>
      <w:ind w:left="420" w:leftChars="200"/>
    </w:pPr>
  </w:style>
  <w:style w:type="paragraph" w:styleId="8">
    <w:name w:val="Block Text"/>
    <w:basedOn w:val="1"/>
    <w:qFormat/>
    <w:uiPriority w:val="0"/>
    <w:pPr>
      <w:autoSpaceDE w:val="0"/>
      <w:autoSpaceDN w:val="0"/>
      <w:adjustRightInd w:val="0"/>
      <w:spacing w:line="360" w:lineRule="auto"/>
      <w:ind w:left="237" w:right="216" w:firstLine="420"/>
    </w:pPr>
    <w:rPr>
      <w:rFonts w:ascii="宋体" w:hAnsi="宋体"/>
      <w:kern w:val="0"/>
      <w:sz w:val="24"/>
      <w:szCs w:val="21"/>
    </w:rPr>
  </w:style>
  <w:style w:type="paragraph" w:styleId="9">
    <w:name w:val="Plain Text"/>
    <w:basedOn w:val="1"/>
    <w:autoRedefine/>
    <w:qFormat/>
    <w:uiPriority w:val="99"/>
    <w:rPr>
      <w:rFonts w:ascii="宋体" w:hAnsi="Courier New" w:eastAsiaTheme="minorEastAsia" w:cstheme="minorBidi"/>
      <w:szCs w:val="22"/>
    </w:rPr>
  </w:style>
  <w:style w:type="paragraph" w:styleId="10">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2">
    <w:name w:val="Body Text First Indent"/>
    <w:basedOn w:val="6"/>
    <w:unhideWhenUsed/>
    <w:qFormat/>
    <w:uiPriority w:val="99"/>
    <w:pPr>
      <w:ind w:firstLine="420" w:firstLineChars="100"/>
    </w:pPr>
  </w:style>
  <w:style w:type="paragraph" w:styleId="13">
    <w:name w:val="Body Text First Indent 2"/>
    <w:basedOn w:val="7"/>
    <w:unhideWhenUsed/>
    <w:qFormat/>
    <w:uiPriority w:val="99"/>
    <w:pPr>
      <w:ind w:firstLine="420"/>
    </w:pPr>
    <w:rPr>
      <w:rFonts w:ascii="仿宋" w:hAnsi="仿宋"/>
    </w:rPr>
  </w:style>
  <w:style w:type="character" w:styleId="16">
    <w:name w:val="Emphasis"/>
    <w:basedOn w:val="15"/>
    <w:qFormat/>
    <w:uiPriority w:val="20"/>
    <w:rPr>
      <w:i/>
    </w:rPr>
  </w:style>
  <w:style w:type="character" w:styleId="17">
    <w:name w:val="annotation reference"/>
    <w:basedOn w:val="15"/>
    <w:unhideWhenUsed/>
    <w:qFormat/>
    <w:uiPriority w:val="0"/>
    <w:rPr>
      <w:rFonts w:hint="default"/>
      <w:sz w:val="21"/>
      <w:szCs w:val="24"/>
    </w:rPr>
  </w:style>
  <w:style w:type="paragraph" w:customStyle="1" w:styleId="18">
    <w:name w:val="D&amp;L"/>
    <w:basedOn w:val="10"/>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9">
    <w:name w:val="xl31"/>
    <w:basedOn w:val="1"/>
    <w:autoRedefine/>
    <w:qFormat/>
    <w:uiPriority w:val="0"/>
    <w:pPr>
      <w:widowControl/>
      <w:spacing w:before="100" w:beforeAutospacing="1" w:after="100" w:afterAutospacing="1"/>
      <w:jc w:val="center"/>
    </w:pPr>
    <w:rPr>
      <w:b/>
      <w:bCs/>
      <w:kern w:val="0"/>
      <w:sz w:val="28"/>
      <w:szCs w:val="28"/>
    </w:rPr>
  </w:style>
  <w:style w:type="character" w:customStyle="1" w:styleId="20">
    <w:name w:val="font11"/>
    <w:basedOn w:val="15"/>
    <w:autoRedefine/>
    <w:qFormat/>
    <w:uiPriority w:val="0"/>
    <w:rPr>
      <w:rFonts w:ascii="黑体" w:hAnsi="宋体" w:eastAsia="黑体" w:cs="黑体"/>
      <w:b/>
      <w:bCs/>
      <w:color w:val="000000"/>
      <w:sz w:val="18"/>
      <w:szCs w:val="18"/>
      <w:u w:val="none"/>
    </w:rPr>
  </w:style>
  <w:style w:type="paragraph" w:styleId="21">
    <w:name w:val="List Paragraph"/>
    <w:basedOn w:val="1"/>
    <w:autoRedefine/>
    <w:qFormat/>
    <w:uiPriority w:val="34"/>
    <w:pPr>
      <w:ind w:firstLine="420" w:firstLineChars="200"/>
    </w:pPr>
  </w:style>
  <w:style w:type="character" w:customStyle="1" w:styleId="22">
    <w:name w:val="font41"/>
    <w:basedOn w:val="15"/>
    <w:autoRedefine/>
    <w:qFormat/>
    <w:uiPriority w:val="0"/>
    <w:rPr>
      <w:rFonts w:hint="eastAsia" w:ascii="宋体" w:hAnsi="宋体" w:eastAsia="宋体" w:cs="宋体"/>
      <w:color w:val="000000"/>
      <w:sz w:val="20"/>
      <w:szCs w:val="20"/>
      <w:u w:val="none"/>
    </w:rPr>
  </w:style>
  <w:style w:type="character" w:customStyle="1" w:styleId="23">
    <w:name w:val="font31"/>
    <w:basedOn w:val="15"/>
    <w:qFormat/>
    <w:uiPriority w:val="0"/>
    <w:rPr>
      <w:rFonts w:ascii="宋体" w:hAnsi="宋体" w:eastAsia="宋体" w:cs="宋体"/>
      <w:color w:val="FF0000"/>
      <w:sz w:val="20"/>
      <w:szCs w:val="20"/>
      <w:u w:val="none"/>
    </w:rPr>
  </w:style>
  <w:style w:type="character" w:customStyle="1" w:styleId="24">
    <w:name w:val="font21"/>
    <w:basedOn w:val="15"/>
    <w:qFormat/>
    <w:uiPriority w:val="0"/>
    <w:rPr>
      <w:rFonts w:ascii="宋体" w:hAnsi="宋体" w:eastAsia="宋体" w:cs="宋体"/>
      <w:color w:val="FF0000"/>
      <w:sz w:val="20"/>
      <w:szCs w:val="20"/>
      <w:u w:val="none"/>
    </w:rPr>
  </w:style>
  <w:style w:type="paragraph" w:customStyle="1" w:styleId="25">
    <w:name w:val="Table Text"/>
    <w:basedOn w:val="1"/>
    <w:semiHidden/>
    <w:qFormat/>
    <w:uiPriority w:val="0"/>
    <w:rPr>
      <w:rFonts w:ascii="宋体" w:hAnsi="宋体" w:eastAsia="宋体" w:cs="宋体"/>
      <w:sz w:val="24"/>
      <w:szCs w:val="24"/>
      <w:lang w:val="en-US" w:eastAsia="en-US" w:bidi="ar-SA"/>
    </w:rPr>
  </w:style>
  <w:style w:type="table" w:customStyle="1" w:styleId="26">
    <w:name w:val="Table Normal"/>
    <w:semiHidden/>
    <w:unhideWhenUsed/>
    <w:qFormat/>
    <w:uiPriority w:val="0"/>
    <w:tblPr>
      <w:tblCellMar>
        <w:top w:w="0" w:type="dxa"/>
        <w:left w:w="0" w:type="dxa"/>
        <w:bottom w:w="0" w:type="dxa"/>
        <w:right w:w="0" w:type="dxa"/>
      </w:tblCellMar>
    </w:tblPr>
  </w:style>
  <w:style w:type="character" w:customStyle="1" w:styleId="27">
    <w:name w:val="fontstyle01"/>
    <w:basedOn w:val="15"/>
    <w:autoRedefine/>
    <w:qFormat/>
    <w:uiPriority w:val="0"/>
    <w:rPr>
      <w:rFonts w:hint="eastAsia" w:ascii="宋体" w:hAnsi="宋体" w:eastAsia="宋体"/>
      <w:color w:val="000000"/>
      <w:sz w:val="22"/>
      <w:szCs w:val="22"/>
    </w:rPr>
  </w:style>
  <w:style w:type="paragraph" w:customStyle="1" w:styleId="28">
    <w:name w:val="Table Paragraph"/>
    <w:basedOn w:val="1"/>
    <w:qFormat/>
    <w:uiPriority w:val="1"/>
    <w:pPr>
      <w:autoSpaceDE w:val="0"/>
      <w:autoSpaceDN w:val="0"/>
      <w:jc w:val="left"/>
    </w:pPr>
    <w:rPr>
      <w:rFonts w:ascii="华文中宋" w:hAnsi="华文中宋" w:eastAsia="华文中宋" w:cs="宋体"/>
      <w:kern w:val="0"/>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55</Pages>
  <Words>5938</Words>
  <Characters>6754</Characters>
  <Lines>0</Lines>
  <Paragraphs>0</Paragraphs>
  <TotalTime>0</TotalTime>
  <ScaleCrop>false</ScaleCrop>
  <LinksUpToDate>false</LinksUpToDate>
  <CharactersWithSpaces>6855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2024-04-18T07:03:00Z</dcterms:created>
  <dc:creator>Lenovo</dc:creator>
  <cp:lastModifiedBy>Lenovo</cp:lastModifiedBy>
  <dcterms:modified xsi:type="dcterms:W3CDTF">2025-07-18T07:29:50Z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8FC5089834E847DBBE7C1C0793A164FE_12</vt:lpwstr>
  </property>
  <property fmtid="{D5CDD505-2E9C-101B-9397-08002B2CF9AE}" pid="4" name="KSOTemplateDocerSaveRecord">
    <vt:lpwstr>eyJoZGlkIjoiMzQ1Yzk3ZDk1NmVkMDBkMDk1MTBlOTdhYThlNTg4NDMiLCJ1c2VySWQiOiIxNjEyNzY0MTg5In0=</vt:lpwstr>
  </property>
</Properties>
</file>