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783C8">
      <w:pPr>
        <w:spacing w:line="360" w:lineRule="auto"/>
        <w:jc w:val="center"/>
        <w:rPr>
          <w:rFonts w:hint="eastAsia" w:ascii="宋体" w:hAnsi="宋体" w:eastAsia="宋体" w:cs="宋体"/>
          <w:b/>
          <w:color w:val="auto"/>
          <w:sz w:val="24"/>
          <w:highlight w:val="none"/>
        </w:rPr>
      </w:pPr>
    </w:p>
    <w:p w14:paraId="4A5B5826">
      <w:pPr>
        <w:adjustRightInd/>
        <w:spacing w:line="360" w:lineRule="auto"/>
        <w:jc w:val="center"/>
        <w:rPr>
          <w:rFonts w:hint="eastAsia" w:ascii="宋体" w:hAnsi="宋体" w:eastAsia="宋体" w:cs="宋体"/>
          <w:b/>
          <w:bCs/>
          <w:color w:val="auto"/>
          <w:spacing w:val="6"/>
          <w:sz w:val="44"/>
          <w:szCs w:val="44"/>
          <w:highlight w:val="none"/>
          <w:lang w:eastAsia="zh-CN"/>
        </w:rPr>
      </w:pPr>
    </w:p>
    <w:p w14:paraId="7D6D83DD">
      <w:pPr>
        <w:adjustRightInd/>
        <w:spacing w:line="360" w:lineRule="auto"/>
        <w:jc w:val="center"/>
        <w:rPr>
          <w:rFonts w:hint="default" w:ascii="宋体" w:hAnsi="宋体" w:eastAsia="宋体" w:cs="宋体"/>
          <w:color w:val="auto"/>
          <w:sz w:val="36"/>
          <w:szCs w:val="36"/>
          <w:highlight w:val="none"/>
          <w:lang w:val="en-US"/>
        </w:rPr>
      </w:pPr>
      <w:r>
        <w:rPr>
          <w:rFonts w:hint="eastAsia" w:ascii="宋体" w:hAnsi="宋体" w:cs="宋体"/>
          <w:b/>
          <w:bCs/>
          <w:color w:val="auto"/>
          <w:spacing w:val="6"/>
          <w:sz w:val="36"/>
          <w:szCs w:val="36"/>
          <w:highlight w:val="none"/>
          <w:lang w:val="en-US" w:eastAsia="zh-CN"/>
        </w:rPr>
        <w:t>仁和街道监控运维服务标段二</w:t>
      </w:r>
    </w:p>
    <w:p w14:paraId="393FFA88">
      <w:pPr>
        <w:adjustRightInd/>
        <w:spacing w:line="360" w:lineRule="auto"/>
        <w:jc w:val="center"/>
        <w:rPr>
          <w:rFonts w:hint="eastAsia" w:ascii="宋体" w:hAnsi="宋体" w:eastAsia="宋体" w:cs="宋体"/>
          <w:color w:val="auto"/>
          <w:sz w:val="48"/>
          <w:szCs w:val="48"/>
          <w:highlight w:val="none"/>
        </w:rPr>
      </w:pPr>
      <w:r>
        <w:rPr>
          <w:rFonts w:hint="eastAsia" w:ascii="宋体" w:hAnsi="宋体" w:eastAsia="宋体" w:cs="宋体"/>
          <w:color w:val="auto"/>
          <w:sz w:val="48"/>
          <w:szCs w:val="48"/>
          <w:highlight w:val="none"/>
        </w:rPr>
        <w:t xml:space="preserve"> </w:t>
      </w:r>
    </w:p>
    <w:p w14:paraId="62043B44">
      <w:pPr>
        <w:adjustRightInd/>
        <w:spacing w:line="360" w:lineRule="auto"/>
        <w:jc w:val="center"/>
        <w:rPr>
          <w:rFonts w:hint="eastAsia" w:ascii="宋体" w:hAnsi="宋体" w:eastAsia="宋体" w:cs="宋体"/>
          <w:b/>
          <w:color w:val="auto"/>
          <w:sz w:val="44"/>
          <w:szCs w:val="44"/>
          <w:highlight w:val="none"/>
        </w:rPr>
      </w:pPr>
    </w:p>
    <w:p w14:paraId="38A45D49">
      <w:pPr>
        <w:adjustRightInd/>
        <w:spacing w:line="360" w:lineRule="auto"/>
        <w:jc w:val="center"/>
        <w:rPr>
          <w:rFonts w:hint="default" w:ascii="宋体" w:hAnsi="宋体" w:eastAsia="宋体" w:cs="宋体"/>
          <w:b/>
          <w:color w:val="auto"/>
          <w:sz w:val="72"/>
          <w:szCs w:val="72"/>
          <w:highlight w:val="none"/>
          <w:lang w:val="en-US" w:eastAsia="zh-CN"/>
        </w:rPr>
      </w:pPr>
      <w:r>
        <w:rPr>
          <w:rFonts w:hint="eastAsia" w:ascii="宋体" w:hAnsi="宋体" w:cs="宋体"/>
          <w:b/>
          <w:color w:val="auto"/>
          <w:sz w:val="72"/>
          <w:szCs w:val="72"/>
          <w:highlight w:val="none"/>
          <w:lang w:val="en-US" w:eastAsia="zh-CN"/>
        </w:rPr>
        <w:t>招 标 文 件</w:t>
      </w:r>
    </w:p>
    <w:p w14:paraId="00C32A15">
      <w:pPr>
        <w:adjustRightInd/>
        <w:spacing w:line="360" w:lineRule="auto"/>
        <w:jc w:val="center"/>
        <w:rPr>
          <w:rFonts w:hint="eastAsia"/>
        </w:rPr>
      </w:pPr>
      <w:r>
        <w:rPr>
          <w:rFonts w:hint="eastAsia" w:ascii="宋体" w:hAnsi="宋体" w:eastAsia="宋体" w:cs="宋体"/>
          <w:b/>
          <w:color w:val="auto"/>
          <w:sz w:val="44"/>
          <w:szCs w:val="44"/>
          <w:highlight w:val="none"/>
        </w:rPr>
        <w:t>（电子招投标）</w:t>
      </w:r>
    </w:p>
    <w:p w14:paraId="54FF5998">
      <w:pPr>
        <w:jc w:val="center"/>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0"/>
          <w:szCs w:val="30"/>
          <w:highlight w:val="none"/>
        </w:rPr>
        <w:t>编号:</w:t>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 HYPERLINK "https://www.zcygov.cn/project-center/_procurement_/project-result-detail/7091328969897010790" \t "https://www.zcygov.cn/project-center/_procurement_/self-project/_blank"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
          <w:bCs/>
          <w:color w:val="auto"/>
          <w:sz w:val="32"/>
          <w:szCs w:val="32"/>
          <w:highlight w:val="none"/>
        </w:rPr>
        <w:t>ZDZFCG202</w:t>
      </w:r>
      <w:r>
        <w:rPr>
          <w:rFonts w:hint="eastAsia" w:ascii="宋体" w:hAnsi="宋体" w:cs="宋体"/>
          <w:b/>
          <w:bCs/>
          <w:color w:val="auto"/>
          <w:sz w:val="32"/>
          <w:szCs w:val="32"/>
          <w:highlight w:val="none"/>
          <w:lang w:val="en-US" w:eastAsia="zh-CN"/>
        </w:rPr>
        <w:t>6</w:t>
      </w:r>
      <w:r>
        <w:rPr>
          <w:rFonts w:hint="eastAsia" w:ascii="宋体" w:hAnsi="宋体" w:eastAsia="宋体" w:cs="宋体"/>
          <w:b/>
          <w:bCs/>
          <w:color w:val="auto"/>
          <w:sz w:val="32"/>
          <w:szCs w:val="32"/>
          <w:highlight w:val="none"/>
        </w:rPr>
        <w:t>-</w:t>
      </w:r>
      <w:r>
        <w:rPr>
          <w:rFonts w:hint="eastAsia" w:ascii="宋体" w:hAnsi="宋体" w:eastAsia="宋体" w:cs="宋体"/>
          <w:b/>
          <w:bCs/>
          <w:color w:val="auto"/>
          <w:sz w:val="32"/>
          <w:szCs w:val="32"/>
          <w:highlight w:val="none"/>
        </w:rPr>
        <w:fldChar w:fldCharType="end"/>
      </w:r>
      <w:r>
        <w:rPr>
          <w:rFonts w:hint="eastAsia" w:ascii="宋体" w:hAnsi="宋体" w:cs="宋体"/>
          <w:b/>
          <w:bCs/>
          <w:color w:val="auto"/>
          <w:sz w:val="32"/>
          <w:szCs w:val="32"/>
          <w:highlight w:val="none"/>
          <w:lang w:val="en-US" w:eastAsia="zh-CN"/>
        </w:rPr>
        <w:t>004</w:t>
      </w:r>
    </w:p>
    <w:p w14:paraId="50D65038">
      <w:pPr>
        <w:snapToGrid w:val="0"/>
        <w:spacing w:line="360" w:lineRule="auto"/>
        <w:jc w:val="center"/>
        <w:rPr>
          <w:rFonts w:hint="eastAsia" w:ascii="宋体" w:hAnsi="宋体" w:eastAsia="宋体" w:cs="宋体"/>
          <w:color w:val="auto"/>
          <w:sz w:val="30"/>
          <w:szCs w:val="30"/>
          <w:highlight w:val="none"/>
        </w:rPr>
      </w:pPr>
    </w:p>
    <w:p w14:paraId="71DBF5F8">
      <w:pPr>
        <w:adjustRightInd/>
        <w:spacing w:line="360" w:lineRule="auto"/>
        <w:rPr>
          <w:rFonts w:hint="eastAsia" w:ascii="宋体" w:hAnsi="宋体" w:eastAsia="宋体" w:cs="宋体"/>
          <w:color w:val="auto"/>
          <w:sz w:val="28"/>
          <w:szCs w:val="20"/>
          <w:highlight w:val="none"/>
        </w:rPr>
      </w:pPr>
    </w:p>
    <w:p w14:paraId="06D534DE">
      <w:pPr>
        <w:spacing w:line="360" w:lineRule="auto"/>
        <w:jc w:val="center"/>
        <w:rPr>
          <w:rFonts w:hint="eastAsia" w:ascii="宋体" w:hAnsi="宋体" w:eastAsia="宋体" w:cs="宋体"/>
          <w:b/>
          <w:color w:val="auto"/>
          <w:sz w:val="44"/>
          <w:szCs w:val="44"/>
          <w:highlight w:val="none"/>
        </w:rPr>
      </w:pPr>
    </w:p>
    <w:p w14:paraId="5F021E30">
      <w:pPr>
        <w:spacing w:line="360" w:lineRule="auto"/>
        <w:jc w:val="center"/>
        <w:rPr>
          <w:rFonts w:hint="eastAsia" w:ascii="宋体" w:hAnsi="宋体" w:eastAsia="宋体" w:cs="宋体"/>
          <w:color w:val="auto"/>
          <w:sz w:val="24"/>
          <w:highlight w:val="none"/>
        </w:rPr>
      </w:pPr>
    </w:p>
    <w:p w14:paraId="62F6570C">
      <w:pPr>
        <w:spacing w:line="360" w:lineRule="auto"/>
        <w:rPr>
          <w:rFonts w:hint="eastAsia" w:ascii="宋体" w:hAnsi="宋体" w:eastAsia="宋体" w:cs="宋体"/>
          <w:color w:val="auto"/>
          <w:sz w:val="32"/>
          <w:szCs w:val="32"/>
          <w:highlight w:val="none"/>
        </w:rPr>
      </w:pPr>
    </w:p>
    <w:p w14:paraId="0685FE4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rPr>
        <w:t>采购人：</w:t>
      </w:r>
      <w:r>
        <w:rPr>
          <w:rFonts w:hint="eastAsia" w:ascii="宋体" w:hAnsi="宋体" w:eastAsia="宋体" w:cs="宋体"/>
          <w:b/>
          <w:bCs/>
          <w:color w:val="auto"/>
          <w:sz w:val="28"/>
          <w:szCs w:val="28"/>
          <w:highlight w:val="none"/>
          <w:lang w:eastAsia="zh-CN"/>
        </w:rPr>
        <w:t>杭州市余杭区人民政府仁和街道办事处</w:t>
      </w:r>
    </w:p>
    <w:p w14:paraId="4318957C">
      <w:pPr>
        <w:pStyle w:val="26"/>
        <w:rPr>
          <w:rFonts w:hint="eastAsia" w:ascii="宋体" w:hAnsi="宋体" w:eastAsia="宋体" w:cs="宋体"/>
          <w:color w:val="auto"/>
          <w:highlight w:val="none"/>
        </w:rPr>
      </w:pPr>
    </w:p>
    <w:p w14:paraId="4B09444A">
      <w:pPr>
        <w:jc w:val="center"/>
        <w:rPr>
          <w:rFonts w:hint="eastAsia" w:ascii="宋体" w:hAnsi="宋体" w:eastAsia="宋体" w:cs="宋体"/>
          <w:b/>
          <w:bCs/>
          <w:color w:val="auto"/>
          <w:sz w:val="28"/>
          <w:szCs w:val="28"/>
          <w:highlight w:val="none"/>
        </w:rPr>
      </w:pPr>
    </w:p>
    <w:p w14:paraId="62D4DC1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采购代理机构：杭州纵达工程咨询有限公司</w:t>
      </w:r>
    </w:p>
    <w:p w14:paraId="73E27E55">
      <w:pPr>
        <w:jc w:val="center"/>
        <w:rPr>
          <w:rFonts w:hint="eastAsia" w:ascii="宋体" w:hAnsi="宋体" w:eastAsia="宋体" w:cs="宋体"/>
          <w:b/>
          <w:bCs/>
          <w:color w:val="auto"/>
          <w:sz w:val="28"/>
          <w:szCs w:val="28"/>
          <w:highlight w:val="none"/>
        </w:rPr>
      </w:pPr>
    </w:p>
    <w:p w14:paraId="105B26B1">
      <w:pPr>
        <w:jc w:val="center"/>
        <w:rPr>
          <w:rFonts w:hint="eastAsia" w:ascii="宋体" w:hAnsi="宋体" w:eastAsia="宋体" w:cs="宋体"/>
          <w:b/>
          <w:bCs/>
          <w:color w:val="auto"/>
          <w:sz w:val="28"/>
          <w:szCs w:val="28"/>
          <w:highlight w:val="none"/>
        </w:rPr>
      </w:pPr>
    </w:p>
    <w:p w14:paraId="76F64441">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二〇二</w:t>
      </w: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年</w:t>
      </w:r>
      <w:r>
        <w:rPr>
          <w:rFonts w:hint="eastAsia" w:ascii="宋体" w:hAnsi="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月</w:t>
      </w:r>
    </w:p>
    <w:p w14:paraId="3D945238">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bookmarkStart w:id="0" w:name="_Hlt67893495"/>
      <w:bookmarkEnd w:id="0"/>
    </w:p>
    <w:p w14:paraId="31ED7A21">
      <w:pPr>
        <w:spacing w:line="360" w:lineRule="auto"/>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目  录</w:t>
      </w:r>
    </w:p>
    <w:p w14:paraId="21E005D5">
      <w:pPr>
        <w:spacing w:line="360" w:lineRule="auto"/>
        <w:rPr>
          <w:rFonts w:hint="eastAsia" w:ascii="宋体" w:hAnsi="宋体" w:eastAsia="宋体" w:cs="宋体"/>
          <w:color w:val="auto"/>
          <w:sz w:val="32"/>
          <w:szCs w:val="32"/>
          <w:highlight w:val="none"/>
        </w:rPr>
      </w:pPr>
    </w:p>
    <w:p w14:paraId="62865F98">
      <w:pPr>
        <w:spacing w:line="360" w:lineRule="auto"/>
        <w:rPr>
          <w:rFonts w:hint="eastAsia" w:ascii="宋体" w:hAnsi="宋体" w:eastAsia="宋体" w:cs="宋体"/>
          <w:color w:val="auto"/>
          <w:sz w:val="32"/>
          <w:szCs w:val="32"/>
          <w:highlight w:val="none"/>
        </w:rPr>
      </w:pPr>
    </w:p>
    <w:p w14:paraId="43398AAA">
      <w:pPr>
        <w:spacing w:line="360" w:lineRule="auto"/>
        <w:ind w:firstLine="1280" w:firstLineChars="4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第一部分      招标公告</w:t>
      </w:r>
    </w:p>
    <w:p w14:paraId="382AB806">
      <w:pPr>
        <w:spacing w:line="360" w:lineRule="auto"/>
        <w:ind w:firstLine="1280" w:firstLineChars="4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第二部分      投标人须知</w:t>
      </w:r>
    </w:p>
    <w:p w14:paraId="136073DF">
      <w:pPr>
        <w:spacing w:line="360" w:lineRule="auto"/>
        <w:ind w:firstLine="1280" w:firstLineChars="4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第三部分      采购需求</w:t>
      </w:r>
    </w:p>
    <w:p w14:paraId="469A789E">
      <w:pPr>
        <w:spacing w:line="360" w:lineRule="auto"/>
        <w:ind w:firstLine="1280" w:firstLineChars="4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第四部分      评标办法</w:t>
      </w:r>
    </w:p>
    <w:p w14:paraId="08D884BB">
      <w:pPr>
        <w:spacing w:line="360" w:lineRule="auto"/>
        <w:ind w:firstLine="1280" w:firstLineChars="4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第五部分      拟签订的合同文本</w:t>
      </w:r>
    </w:p>
    <w:p w14:paraId="022504C9">
      <w:pPr>
        <w:spacing w:line="360" w:lineRule="auto"/>
        <w:ind w:firstLine="1280" w:firstLineChars="4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第六部分      应提交的有关格式范例</w:t>
      </w:r>
    </w:p>
    <w:p w14:paraId="047CAD20">
      <w:pPr>
        <w:spacing w:line="360" w:lineRule="auto"/>
        <w:ind w:firstLine="549" w:firstLineChars="229"/>
        <w:rPr>
          <w:rFonts w:hint="eastAsia" w:ascii="宋体" w:hAnsi="宋体" w:eastAsia="宋体" w:cs="宋体"/>
          <w:color w:val="auto"/>
          <w:sz w:val="24"/>
          <w:highlight w:val="none"/>
        </w:rPr>
      </w:pPr>
      <w:bookmarkStart w:id="1" w:name="_Hlt91233176"/>
      <w:bookmarkEnd w:id="1"/>
      <w:bookmarkStart w:id="2" w:name="_Toc91899869"/>
    </w:p>
    <w:p w14:paraId="204AAFC4">
      <w:pPr>
        <w:spacing w:line="360" w:lineRule="auto"/>
        <w:ind w:firstLine="549" w:firstLineChars="229"/>
        <w:rPr>
          <w:rFonts w:hint="eastAsia" w:ascii="宋体" w:hAnsi="宋体" w:eastAsia="宋体" w:cs="宋体"/>
          <w:color w:val="auto"/>
          <w:sz w:val="24"/>
          <w:highlight w:val="none"/>
        </w:rPr>
      </w:pPr>
    </w:p>
    <w:p w14:paraId="5432AFB3">
      <w:pPr>
        <w:spacing w:line="360" w:lineRule="auto"/>
        <w:ind w:firstLine="549" w:firstLineChars="229"/>
        <w:rPr>
          <w:rFonts w:hint="eastAsia" w:ascii="宋体" w:hAnsi="宋体" w:eastAsia="宋体" w:cs="宋体"/>
          <w:color w:val="auto"/>
          <w:sz w:val="24"/>
          <w:highlight w:val="none"/>
        </w:rPr>
      </w:pPr>
    </w:p>
    <w:p w14:paraId="24B9AB6A">
      <w:pPr>
        <w:spacing w:line="360" w:lineRule="auto"/>
        <w:ind w:firstLine="549" w:firstLineChars="229"/>
        <w:rPr>
          <w:rFonts w:hint="eastAsia" w:ascii="宋体" w:hAnsi="宋体" w:eastAsia="宋体" w:cs="宋体"/>
          <w:color w:val="auto"/>
          <w:sz w:val="24"/>
          <w:highlight w:val="none"/>
        </w:rPr>
      </w:pPr>
    </w:p>
    <w:p w14:paraId="6C205B56">
      <w:pPr>
        <w:spacing w:line="360" w:lineRule="auto"/>
        <w:ind w:firstLine="549" w:firstLineChars="229"/>
        <w:rPr>
          <w:rFonts w:hint="eastAsia" w:ascii="宋体" w:hAnsi="宋体" w:eastAsia="宋体" w:cs="宋体"/>
          <w:color w:val="auto"/>
          <w:sz w:val="24"/>
          <w:highlight w:val="none"/>
        </w:rPr>
      </w:pPr>
    </w:p>
    <w:p w14:paraId="2C1FE70A">
      <w:pPr>
        <w:spacing w:line="360" w:lineRule="auto"/>
        <w:ind w:firstLine="549" w:firstLineChars="229"/>
        <w:rPr>
          <w:rFonts w:hint="eastAsia" w:ascii="宋体" w:hAnsi="宋体" w:eastAsia="宋体" w:cs="宋体"/>
          <w:color w:val="auto"/>
          <w:sz w:val="24"/>
          <w:highlight w:val="none"/>
        </w:rPr>
      </w:pPr>
    </w:p>
    <w:p w14:paraId="5A9C2660">
      <w:pPr>
        <w:spacing w:line="360" w:lineRule="auto"/>
        <w:ind w:firstLine="549" w:firstLineChars="229"/>
        <w:rPr>
          <w:rFonts w:hint="eastAsia" w:ascii="宋体" w:hAnsi="宋体" w:eastAsia="宋体" w:cs="宋体"/>
          <w:color w:val="auto"/>
          <w:sz w:val="24"/>
          <w:highlight w:val="none"/>
        </w:rPr>
      </w:pPr>
    </w:p>
    <w:p w14:paraId="4A1CE709">
      <w:pPr>
        <w:spacing w:line="360" w:lineRule="auto"/>
        <w:ind w:firstLine="549" w:firstLineChars="229"/>
        <w:rPr>
          <w:rFonts w:hint="eastAsia" w:ascii="宋体" w:hAnsi="宋体" w:eastAsia="宋体" w:cs="宋体"/>
          <w:color w:val="auto"/>
          <w:sz w:val="24"/>
          <w:highlight w:val="none"/>
        </w:rPr>
      </w:pPr>
    </w:p>
    <w:p w14:paraId="4143B4B4">
      <w:pPr>
        <w:spacing w:line="360" w:lineRule="auto"/>
        <w:ind w:firstLine="549" w:firstLineChars="229"/>
        <w:rPr>
          <w:rFonts w:hint="eastAsia" w:ascii="宋体" w:hAnsi="宋体" w:eastAsia="宋体" w:cs="宋体"/>
          <w:color w:val="auto"/>
          <w:sz w:val="24"/>
          <w:highlight w:val="none"/>
        </w:rPr>
      </w:pPr>
    </w:p>
    <w:p w14:paraId="6FE76905">
      <w:pPr>
        <w:spacing w:line="360" w:lineRule="auto"/>
        <w:ind w:firstLine="549" w:firstLineChars="229"/>
        <w:rPr>
          <w:rFonts w:hint="eastAsia" w:ascii="宋体" w:hAnsi="宋体" w:eastAsia="宋体" w:cs="宋体"/>
          <w:color w:val="auto"/>
          <w:sz w:val="24"/>
          <w:highlight w:val="none"/>
        </w:rPr>
      </w:pPr>
    </w:p>
    <w:p w14:paraId="0C019DE1">
      <w:pPr>
        <w:spacing w:line="360" w:lineRule="auto"/>
        <w:ind w:firstLine="549" w:firstLineChars="229"/>
        <w:rPr>
          <w:rFonts w:hint="eastAsia" w:ascii="宋体" w:hAnsi="宋体" w:eastAsia="宋体" w:cs="宋体"/>
          <w:color w:val="auto"/>
          <w:sz w:val="24"/>
          <w:highlight w:val="none"/>
        </w:rPr>
      </w:pPr>
    </w:p>
    <w:p w14:paraId="2CE4C254">
      <w:pPr>
        <w:spacing w:line="360" w:lineRule="auto"/>
        <w:ind w:firstLine="549" w:firstLineChars="229"/>
        <w:rPr>
          <w:rFonts w:hint="eastAsia" w:ascii="宋体" w:hAnsi="宋体" w:eastAsia="宋体" w:cs="宋体"/>
          <w:color w:val="auto"/>
          <w:sz w:val="24"/>
          <w:highlight w:val="none"/>
        </w:rPr>
      </w:pPr>
    </w:p>
    <w:p w14:paraId="67B689DD">
      <w:pPr>
        <w:spacing w:line="360" w:lineRule="auto"/>
        <w:ind w:firstLine="549" w:firstLineChars="229"/>
        <w:rPr>
          <w:rFonts w:hint="eastAsia" w:ascii="宋体" w:hAnsi="宋体" w:eastAsia="宋体" w:cs="宋体"/>
          <w:color w:val="auto"/>
          <w:sz w:val="24"/>
          <w:highlight w:val="none"/>
        </w:rPr>
      </w:pPr>
    </w:p>
    <w:p w14:paraId="321E6ED3">
      <w:pPr>
        <w:spacing w:line="360" w:lineRule="auto"/>
        <w:rPr>
          <w:rFonts w:hint="eastAsia" w:ascii="宋体" w:hAnsi="宋体" w:eastAsia="宋体" w:cs="宋体"/>
          <w:color w:val="auto"/>
          <w:sz w:val="24"/>
          <w:highlight w:val="none"/>
        </w:rPr>
      </w:pPr>
    </w:p>
    <w:p w14:paraId="2FE9014F">
      <w:pPr>
        <w:adjustRightInd/>
        <w:spacing w:line="360" w:lineRule="auto"/>
        <w:jc w:val="center"/>
        <w:outlineLvl w:val="0"/>
        <w:rPr>
          <w:rFonts w:hint="eastAsia" w:ascii="宋体" w:hAnsi="宋体" w:eastAsia="宋体" w:cs="宋体"/>
          <w:b/>
          <w:color w:val="auto"/>
          <w:sz w:val="36"/>
          <w:szCs w:val="20"/>
          <w:highlight w:val="none"/>
        </w:rPr>
      </w:pPr>
      <w:bookmarkStart w:id="3" w:name="第一部分"/>
      <w:r>
        <w:rPr>
          <w:rFonts w:hint="eastAsia" w:ascii="宋体" w:hAnsi="宋体" w:eastAsia="宋体" w:cs="宋体"/>
          <w:b/>
          <w:color w:val="auto"/>
          <w:sz w:val="36"/>
          <w:szCs w:val="36"/>
          <w:highlight w:val="none"/>
        </w:rPr>
        <w:br w:type="page"/>
      </w:r>
      <w:bookmarkEnd w:id="2"/>
      <w:bookmarkEnd w:id="3"/>
      <w:bookmarkStart w:id="4" w:name="_Hlt74707423"/>
      <w:bookmarkEnd w:id="4"/>
      <w:bookmarkStart w:id="5" w:name="_Hlt74729822"/>
      <w:bookmarkEnd w:id="5"/>
      <w:bookmarkStart w:id="6" w:name="_Hlt74649545"/>
      <w:bookmarkEnd w:id="6"/>
      <w:bookmarkStart w:id="7" w:name="_Hlt74728647"/>
      <w:bookmarkEnd w:id="7"/>
      <w:bookmarkStart w:id="8" w:name="第二部分"/>
      <w:bookmarkStart w:id="9" w:name="_Toc91899870"/>
      <w:bookmarkStart w:id="10" w:name="_Toc91899871"/>
      <w:r>
        <w:rPr>
          <w:rFonts w:hint="eastAsia" w:ascii="宋体" w:hAnsi="宋体" w:eastAsia="宋体" w:cs="宋体"/>
          <w:b/>
          <w:color w:val="auto"/>
          <w:sz w:val="36"/>
          <w:szCs w:val="20"/>
          <w:highlight w:val="none"/>
        </w:rPr>
        <w:t>第一部分 招标公告</w:t>
      </w:r>
    </w:p>
    <w:p w14:paraId="62A9BEAB">
      <w:pPr>
        <w:pBdr>
          <w:top w:val="single" w:color="auto" w:sz="4" w:space="1"/>
          <w:left w:val="single" w:color="auto" w:sz="4" w:space="4"/>
          <w:bottom w:val="single" w:color="auto" w:sz="4" w:space="1"/>
          <w:right w:val="single" w:color="auto" w:sz="4" w:space="4"/>
        </w:pBdr>
        <w:wordWrap/>
        <w:adjustRightInd w:val="0"/>
        <w:spacing w:line="600" w:lineRule="exact"/>
        <w:ind w:firstLine="480" w:firstLineChars="20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516555B3">
      <w:pPr>
        <w:pBdr>
          <w:top w:val="single" w:color="auto" w:sz="4" w:space="1"/>
          <w:left w:val="single" w:color="auto" w:sz="4" w:space="4"/>
          <w:bottom w:val="single" w:color="auto" w:sz="4" w:space="1"/>
          <w:right w:val="single" w:color="auto" w:sz="4" w:space="4"/>
        </w:pBdr>
        <w:wordWrap/>
        <w:adjustRightInd w:val="0"/>
        <w:spacing w:line="600" w:lineRule="exact"/>
        <w:ind w:firstLine="720" w:firstLineChars="3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CN"/>
        </w:rPr>
        <w:t>仁和街道监控运维服务标段</w:t>
      </w: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rPr>
        <w:t>的潜在投标人应在政采云平台（</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"https://www.zcygov.cn/）获取（下载）招标文件，并于202%20年%20月%20日%20点%20分00秒" </w:instrText>
      </w:r>
      <w:r>
        <w:rPr>
          <w:rFonts w:hint="eastAsia" w:ascii="宋体" w:hAnsi="宋体" w:eastAsia="宋体" w:cs="宋体"/>
          <w:color w:val="auto"/>
          <w:sz w:val="24"/>
          <w:szCs w:val="24"/>
          <w:highlight w:val="none"/>
        </w:rPr>
        <w:fldChar w:fldCharType="separate"/>
      </w:r>
      <w:r>
        <w:rPr>
          <w:rStyle w:val="78"/>
          <w:rFonts w:hint="eastAsia" w:ascii="宋体" w:hAnsi="宋体" w:eastAsia="宋体" w:cs="宋体"/>
          <w:color w:val="auto"/>
          <w:kern w:val="2"/>
          <w:sz w:val="24"/>
          <w:szCs w:val="24"/>
          <w:highlight w:val="none"/>
        </w:rPr>
        <w:t>https://www.zcygov.cn/）获取（下载）招标文件，并于</w:t>
      </w:r>
      <w:r>
        <w:rPr>
          <w:rStyle w:val="78"/>
          <w:rFonts w:hint="eastAsia" w:ascii="宋体" w:hAnsi="宋体" w:eastAsia="宋体" w:cs="宋体"/>
          <w:color w:val="FF0000"/>
          <w:kern w:val="2"/>
          <w:sz w:val="24"/>
          <w:szCs w:val="24"/>
          <w:highlight w:val="none"/>
          <w:lang w:eastAsia="zh-CN"/>
        </w:rPr>
        <w:t>202</w:t>
      </w:r>
      <w:r>
        <w:rPr>
          <w:rStyle w:val="78"/>
          <w:rFonts w:hint="eastAsia" w:ascii="宋体" w:hAnsi="宋体" w:cs="宋体"/>
          <w:color w:val="FF0000"/>
          <w:kern w:val="2"/>
          <w:sz w:val="24"/>
          <w:szCs w:val="24"/>
          <w:highlight w:val="none"/>
          <w:lang w:val="en-US" w:eastAsia="zh-CN"/>
        </w:rPr>
        <w:t>6</w:t>
      </w:r>
      <w:r>
        <w:rPr>
          <w:rStyle w:val="78"/>
          <w:rFonts w:hint="eastAsia" w:ascii="宋体" w:hAnsi="宋体" w:eastAsia="宋体" w:cs="宋体"/>
          <w:color w:val="FF0000"/>
          <w:kern w:val="2"/>
          <w:sz w:val="24"/>
          <w:szCs w:val="24"/>
          <w:highlight w:val="none"/>
          <w:lang w:eastAsia="zh-CN"/>
        </w:rPr>
        <w:t>年</w:t>
      </w:r>
      <w:r>
        <w:rPr>
          <w:rStyle w:val="78"/>
          <w:rFonts w:hint="eastAsia" w:ascii="宋体" w:hAnsi="宋体" w:cs="宋体"/>
          <w:color w:val="FF0000"/>
          <w:kern w:val="2"/>
          <w:sz w:val="24"/>
          <w:szCs w:val="24"/>
          <w:highlight w:val="none"/>
          <w:lang w:val="en-US" w:eastAsia="zh-CN"/>
        </w:rPr>
        <w:t>3</w:t>
      </w:r>
      <w:r>
        <w:rPr>
          <w:rStyle w:val="78"/>
          <w:rFonts w:hint="eastAsia" w:ascii="宋体" w:hAnsi="宋体" w:eastAsia="宋体" w:cs="宋体"/>
          <w:color w:val="FF0000"/>
          <w:kern w:val="2"/>
          <w:sz w:val="24"/>
          <w:szCs w:val="24"/>
          <w:highlight w:val="none"/>
          <w:lang w:eastAsia="zh-CN"/>
        </w:rPr>
        <w:t>月</w:t>
      </w:r>
      <w:r>
        <w:rPr>
          <w:rStyle w:val="78"/>
          <w:rFonts w:hint="eastAsia" w:ascii="宋体" w:hAnsi="宋体" w:cs="宋体"/>
          <w:color w:val="FF0000"/>
          <w:kern w:val="2"/>
          <w:sz w:val="24"/>
          <w:szCs w:val="24"/>
          <w:highlight w:val="none"/>
          <w:lang w:val="en-US" w:eastAsia="zh-CN"/>
        </w:rPr>
        <w:t>27</w:t>
      </w:r>
      <w:r>
        <w:rPr>
          <w:rStyle w:val="78"/>
          <w:rFonts w:hint="eastAsia" w:ascii="宋体" w:hAnsi="宋体" w:eastAsia="宋体" w:cs="宋体"/>
          <w:color w:val="FF0000"/>
          <w:kern w:val="2"/>
          <w:sz w:val="24"/>
          <w:szCs w:val="24"/>
          <w:highlight w:val="none"/>
          <w:lang w:eastAsia="zh-CN"/>
        </w:rPr>
        <w:t>日</w:t>
      </w:r>
      <w:r>
        <w:rPr>
          <w:rFonts w:hint="eastAsia" w:ascii="宋体" w:hAnsi="宋体" w:cs="宋体"/>
          <w:color w:val="FF0000"/>
          <w:sz w:val="24"/>
          <w:szCs w:val="24"/>
          <w:highlight w:val="none"/>
          <w:lang w:val="en-US" w:eastAsia="zh-CN"/>
        </w:rPr>
        <w:t>9</w:t>
      </w:r>
      <w:r>
        <w:rPr>
          <w:rFonts w:hint="eastAsia" w:ascii="宋体" w:hAnsi="宋体" w:eastAsia="宋体" w:cs="宋体"/>
          <w:color w:val="FF0000"/>
          <w:sz w:val="24"/>
          <w:szCs w:val="24"/>
          <w:highlight w:val="none"/>
          <w:lang w:eastAsia="zh-CN"/>
        </w:rPr>
        <w:t>点</w:t>
      </w:r>
      <w:r>
        <w:rPr>
          <w:rFonts w:hint="eastAsia" w:ascii="宋体" w:hAnsi="宋体" w:cs="宋体"/>
          <w:color w:val="FF0000"/>
          <w:sz w:val="24"/>
          <w:szCs w:val="24"/>
          <w:highlight w:val="none"/>
          <w:lang w:val="en-US" w:eastAsia="zh-CN"/>
        </w:rPr>
        <w:t>00</w:t>
      </w:r>
      <w:r>
        <w:rPr>
          <w:rFonts w:hint="eastAsia" w:ascii="宋体" w:hAnsi="宋体" w:eastAsia="宋体" w:cs="宋体"/>
          <w:color w:val="FF0000"/>
          <w:sz w:val="24"/>
          <w:szCs w:val="24"/>
          <w:highlight w:val="none"/>
          <w:lang w:eastAsia="zh-CN"/>
        </w:rPr>
        <w:t>分</w:t>
      </w:r>
      <w:r>
        <w:rPr>
          <w:rFonts w:hint="eastAsia" w:ascii="宋体" w:hAnsi="宋体" w:cs="宋体"/>
          <w:color w:val="FF0000"/>
          <w:sz w:val="24"/>
          <w:szCs w:val="24"/>
          <w:highlight w:val="none"/>
          <w:lang w:val="en-US" w:eastAsia="zh-CN"/>
        </w:rPr>
        <w:t>00</w:t>
      </w:r>
      <w:r>
        <w:rPr>
          <w:rFonts w:hint="eastAsia" w:ascii="宋体" w:hAnsi="宋体" w:eastAsia="宋体" w:cs="宋体"/>
          <w:color w:val="FF0000"/>
          <w:sz w:val="24"/>
          <w:szCs w:val="24"/>
          <w:highlight w:val="none"/>
        </w:rPr>
        <w:t>秒</w:t>
      </w:r>
      <w:r>
        <w:rPr>
          <w:rStyle w:val="78"/>
          <w:rFonts w:hint="eastAsia" w:ascii="宋体" w:hAnsi="宋体" w:eastAsia="宋体" w:cs="宋体"/>
          <w:bCs/>
          <w:color w:val="auto"/>
          <w:kern w:val="2"/>
          <w:sz w:val="24"/>
          <w:szCs w:val="24"/>
          <w:highlight w:val="none"/>
        </w:rPr>
        <w:fldChar w:fldCharType="end"/>
      </w:r>
      <w:r>
        <w:rPr>
          <w:rFonts w:hint="eastAsia" w:ascii="宋体" w:hAnsi="宋体" w:eastAsia="宋体" w:cs="宋体"/>
          <w:bCs/>
          <w:color w:val="auto"/>
          <w:sz w:val="24"/>
          <w:szCs w:val="24"/>
          <w:highlight w:val="none"/>
        </w:rPr>
        <w:t>（北京时间）前</w:t>
      </w:r>
      <w:r>
        <w:rPr>
          <w:rFonts w:hint="eastAsia" w:ascii="宋体" w:hAnsi="宋体" w:eastAsia="宋体" w:cs="宋体"/>
          <w:color w:val="auto"/>
          <w:sz w:val="24"/>
          <w:szCs w:val="24"/>
          <w:highlight w:val="none"/>
        </w:rPr>
        <w:t>递交（上传）投标文件。</w:t>
      </w:r>
    </w:p>
    <w:p w14:paraId="3702122B">
      <w:pPr>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一、项目基本情况                                            </w:t>
      </w:r>
    </w:p>
    <w:p w14:paraId="190F5F4C">
      <w:pPr>
        <w:wordWrap/>
        <w:adjustRightInd w:val="0"/>
        <w:spacing w:line="60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项目编号：</w:t>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HYPERLINK "https://www.zcygov.cn/project-center/_procurement_/project-result-detail/7091328969897010790" \t "https://www.zcygov.cn/project-center/_procurement_/self-project/_blank"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ZDZFCG202</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rPr>
        <w:fldChar w:fldCharType="end"/>
      </w:r>
      <w:r>
        <w:rPr>
          <w:rFonts w:hint="eastAsia" w:ascii="宋体" w:hAnsi="宋体" w:cs="宋体"/>
          <w:b/>
          <w:color w:val="auto"/>
          <w:sz w:val="24"/>
          <w:szCs w:val="24"/>
          <w:highlight w:val="none"/>
          <w:lang w:val="en-US" w:eastAsia="zh-CN"/>
        </w:rPr>
        <w:t>004</w:t>
      </w:r>
    </w:p>
    <w:p w14:paraId="3834C0A5">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 xml:space="preserve"> 项目名称：</w:t>
      </w:r>
      <w:r>
        <w:rPr>
          <w:rFonts w:hint="eastAsia" w:ascii="宋体" w:hAnsi="宋体" w:eastAsia="宋体" w:cs="宋体"/>
          <w:b/>
          <w:color w:val="auto"/>
          <w:sz w:val="24"/>
          <w:szCs w:val="24"/>
          <w:highlight w:val="none"/>
          <w:lang w:val="en-US" w:eastAsia="zh-CN"/>
        </w:rPr>
        <w:t>仁和街道监控运维服务标段</w:t>
      </w:r>
      <w:r>
        <w:rPr>
          <w:rFonts w:hint="eastAsia" w:ascii="宋体" w:hAnsi="宋体" w:cs="宋体"/>
          <w:b/>
          <w:color w:val="auto"/>
          <w:sz w:val="24"/>
          <w:szCs w:val="24"/>
          <w:highlight w:val="none"/>
          <w:lang w:val="en-US" w:eastAsia="zh-CN"/>
        </w:rPr>
        <w:t>二</w:t>
      </w:r>
    </w:p>
    <w:p w14:paraId="2AA5817A">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 xml:space="preserve"> 预算金额（元）：</w:t>
      </w:r>
      <w:r>
        <w:rPr>
          <w:rFonts w:hint="eastAsia" w:ascii="宋体" w:hAnsi="宋体" w:cs="宋体"/>
          <w:color w:val="auto"/>
          <w:sz w:val="24"/>
          <w:szCs w:val="24"/>
          <w:highlight w:val="none"/>
          <w:lang w:val="en-US" w:eastAsia="zh-CN"/>
        </w:rPr>
        <w:t>724500</w:t>
      </w:r>
      <w:r>
        <w:rPr>
          <w:rFonts w:hint="eastAsia" w:ascii="宋体" w:hAnsi="宋体" w:eastAsia="宋体" w:cs="宋体"/>
          <w:color w:val="auto"/>
          <w:sz w:val="24"/>
          <w:szCs w:val="24"/>
          <w:highlight w:val="none"/>
        </w:rPr>
        <w:t>元</w:t>
      </w:r>
    </w:p>
    <w:p w14:paraId="4CA00916">
      <w:pPr>
        <w:wordWrap/>
        <w:adjustRightInd w:val="0"/>
        <w:spacing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最高限价（元）：</w:t>
      </w:r>
      <w:r>
        <w:rPr>
          <w:rFonts w:hint="eastAsia" w:ascii="宋体" w:hAnsi="宋体" w:cs="宋体"/>
          <w:color w:val="auto"/>
          <w:sz w:val="24"/>
          <w:szCs w:val="24"/>
          <w:highlight w:val="none"/>
          <w:lang w:val="en-US" w:eastAsia="zh-CN"/>
        </w:rPr>
        <w:t>724500</w:t>
      </w:r>
      <w:r>
        <w:rPr>
          <w:rFonts w:hint="eastAsia" w:ascii="宋体" w:hAnsi="宋体" w:eastAsia="宋体" w:cs="宋体"/>
          <w:color w:val="auto"/>
          <w:sz w:val="24"/>
          <w:szCs w:val="24"/>
          <w:highlight w:val="none"/>
        </w:rPr>
        <w:t>元</w:t>
      </w:r>
    </w:p>
    <w:p w14:paraId="1561BCA5">
      <w:pPr>
        <w:pStyle w:val="6"/>
        <w:wordWrap/>
        <w:adjustRightInd w:val="0"/>
        <w:spacing w:line="600" w:lineRule="exact"/>
        <w:ind w:firstLine="480"/>
        <w:textAlignment w:val="auto"/>
        <w:rPr>
          <w:rFonts w:hint="eastAsia" w:ascii="宋体" w:hAnsi="宋体" w:eastAsia="宋体" w:cs="宋体"/>
          <w:bCs/>
          <w:color w:val="auto"/>
          <w:kern w:val="2"/>
          <w:sz w:val="24"/>
          <w:szCs w:val="24"/>
          <w:highlight w:val="none"/>
        </w:rPr>
      </w:pPr>
      <w:r>
        <w:rPr>
          <w:rFonts w:hint="eastAsia" w:ascii="宋体" w:hAnsi="宋体" w:eastAsia="宋体" w:cs="宋体"/>
          <w:b/>
          <w:color w:val="auto"/>
          <w:sz w:val="24"/>
          <w:szCs w:val="24"/>
          <w:highlight w:val="none"/>
        </w:rPr>
        <w:t>采购需求：</w:t>
      </w:r>
      <w:r>
        <w:rPr>
          <w:rFonts w:hint="eastAsia" w:ascii="宋体" w:hAnsi="宋体" w:eastAsia="宋体" w:cs="宋体"/>
          <w:b w:val="0"/>
          <w:bCs/>
          <w:color w:val="auto"/>
          <w:sz w:val="24"/>
          <w:szCs w:val="24"/>
          <w:highlight w:val="none"/>
          <w:lang w:eastAsia="zh-CN"/>
        </w:rPr>
        <w:t>本项目采购内容为</w:t>
      </w:r>
      <w:r>
        <w:rPr>
          <w:rFonts w:hint="eastAsia" w:ascii="宋体" w:hAnsi="宋体" w:eastAsia="宋体" w:cs="宋体"/>
          <w:color w:val="auto"/>
          <w:sz w:val="24"/>
          <w:szCs w:val="24"/>
          <w:highlight w:val="none"/>
          <w:lang w:val="en-US" w:eastAsia="zh-CN"/>
        </w:rPr>
        <w:t>仁和街道监控运维服务</w:t>
      </w:r>
      <w:r>
        <w:rPr>
          <w:rFonts w:hint="eastAsia" w:ascii="宋体" w:hAnsi="宋体" w:eastAsia="宋体" w:cs="宋体"/>
          <w:bCs/>
          <w:color w:val="auto"/>
          <w:kern w:val="2"/>
          <w:sz w:val="24"/>
          <w:szCs w:val="24"/>
          <w:highlight w:val="none"/>
          <w:lang w:eastAsia="zh-CN"/>
        </w:rPr>
        <w:t>。</w:t>
      </w:r>
      <w:r>
        <w:rPr>
          <w:rFonts w:hint="eastAsia" w:ascii="宋体" w:hAnsi="宋体" w:eastAsia="宋体" w:cs="宋体"/>
          <w:color w:val="auto"/>
          <w:kern w:val="2"/>
          <w:sz w:val="24"/>
          <w:szCs w:val="24"/>
          <w:highlight w:val="none"/>
        </w:rPr>
        <w:t>具体以招标文件第三部分采购需求为准，</w:t>
      </w:r>
      <w:r>
        <w:rPr>
          <w:rFonts w:hint="eastAsia" w:ascii="宋体" w:hAnsi="宋体" w:eastAsia="宋体" w:cs="宋体"/>
          <w:color w:val="auto"/>
          <w:kern w:val="2"/>
          <w:sz w:val="24"/>
          <w:szCs w:val="24"/>
          <w:highlight w:val="none"/>
          <w:lang w:eastAsia="zh-CN"/>
        </w:rPr>
        <w:t>投标人</w:t>
      </w:r>
      <w:r>
        <w:rPr>
          <w:rFonts w:hint="eastAsia" w:ascii="宋体" w:hAnsi="宋体" w:eastAsia="宋体" w:cs="宋体"/>
          <w:color w:val="auto"/>
          <w:kern w:val="2"/>
          <w:sz w:val="24"/>
          <w:szCs w:val="24"/>
          <w:highlight w:val="none"/>
        </w:rPr>
        <w:t>可点击本公告下方“浏览采购文件”查看采购需求。</w:t>
      </w:r>
    </w:p>
    <w:p w14:paraId="76BAECDF">
      <w:pPr>
        <w:pStyle w:val="87"/>
        <w:wordWrap/>
        <w:adjustRightInd w:val="0"/>
        <w:spacing w:line="600" w:lineRule="exact"/>
        <w:ind w:firstLine="482"/>
        <w:textAlignment w:val="auto"/>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4"/>
          <w:szCs w:val="24"/>
          <w:highlight w:val="none"/>
        </w:rPr>
        <w:t>合同履约期限：</w:t>
      </w:r>
      <w:r>
        <w:rPr>
          <w:rFonts w:hint="eastAsia" w:ascii="宋体" w:hAnsi="宋体" w:eastAsia="宋体" w:cs="宋体"/>
          <w:b w:val="0"/>
          <w:bCs w:val="0"/>
          <w:color w:val="auto"/>
          <w:sz w:val="24"/>
          <w:szCs w:val="24"/>
          <w:highlight w:val="none"/>
          <w:lang w:val="en-US" w:eastAsia="zh-CN"/>
        </w:rPr>
        <w:t>合同期</w:t>
      </w:r>
      <w:r>
        <w:rPr>
          <w:rFonts w:hint="eastAsia" w:ascii="宋体" w:hAnsi="宋体" w:cs="宋体"/>
          <w:b w:val="0"/>
          <w:bCs w:val="0"/>
          <w:color w:val="auto"/>
          <w:sz w:val="24"/>
          <w:szCs w:val="24"/>
          <w:highlight w:val="none"/>
          <w:lang w:val="en-US" w:eastAsia="zh-CN"/>
        </w:rPr>
        <w:t>截止2027年6月30日</w:t>
      </w:r>
      <w:r>
        <w:rPr>
          <w:rFonts w:hint="eastAsia" w:ascii="宋体" w:hAnsi="宋体" w:eastAsia="宋体" w:cs="宋体"/>
          <w:b w:val="0"/>
          <w:bCs w:val="0"/>
          <w:color w:val="auto"/>
          <w:sz w:val="24"/>
          <w:szCs w:val="24"/>
          <w:highlight w:val="none"/>
          <w:lang w:val="en-US" w:eastAsia="zh-CN"/>
        </w:rPr>
        <w:t>。</w:t>
      </w:r>
    </w:p>
    <w:p w14:paraId="35610E89">
      <w:pPr>
        <w:pStyle w:val="6"/>
        <w:wordWrap/>
        <w:adjustRightInd w:val="0"/>
        <w:spacing w:line="600" w:lineRule="exact"/>
        <w:ind w:firstLine="48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本项目接受联合体投标：</w:t>
      </w:r>
      <w:r>
        <w:rPr>
          <w:rFonts w:hint="eastAsia" w:ascii="宋体" w:hAnsi="宋体" w:eastAsia="宋体" w:cs="宋体"/>
          <w:color w:val="auto"/>
          <w:kern w:val="0"/>
          <w:sz w:val="24"/>
          <w:szCs w:val="24"/>
          <w:highlight w:val="none"/>
        </w:rPr>
        <w:sym w:font="Wingdings" w:char="00FE"/>
      </w:r>
      <w:r>
        <w:rPr>
          <w:rFonts w:hint="eastAsia" w:ascii="宋体" w:hAnsi="宋体" w:eastAsia="宋体" w:cs="宋体"/>
          <w:b/>
          <w:color w:val="auto"/>
          <w:sz w:val="24"/>
          <w:szCs w:val="24"/>
          <w:highlight w:val="none"/>
        </w:rPr>
        <w:t>是；</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sym w:font="Wingdings" w:char="00A8"/>
      </w:r>
      <w:r>
        <w:rPr>
          <w:rFonts w:hint="eastAsia" w:ascii="宋体" w:hAnsi="宋体" w:eastAsia="宋体" w:cs="宋体"/>
          <w:b/>
          <w:color w:val="auto"/>
          <w:sz w:val="24"/>
          <w:szCs w:val="24"/>
          <w:highlight w:val="none"/>
        </w:rPr>
        <w:t>否</w:t>
      </w:r>
      <w:r>
        <w:rPr>
          <w:rFonts w:hint="eastAsia" w:ascii="宋体" w:hAnsi="宋体" w:eastAsia="宋体" w:cs="宋体"/>
          <w:color w:val="auto"/>
          <w:kern w:val="0"/>
          <w:sz w:val="24"/>
          <w:szCs w:val="24"/>
          <w:highlight w:val="none"/>
        </w:rPr>
        <w:t>。</w:t>
      </w:r>
    </w:p>
    <w:p w14:paraId="0D1B917C">
      <w:pPr>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二、申请人的资格要求：</w:t>
      </w:r>
    </w:p>
    <w:p w14:paraId="0F53E44E">
      <w:pPr>
        <w:wordWrap/>
        <w:adjustRightInd w:val="0"/>
        <w:spacing w:line="600" w:lineRule="exact"/>
        <w:ind w:firstLine="480"/>
        <w:textAlignment w:val="auto"/>
        <w:rPr>
          <w:rFonts w:hint="eastAsia" w:ascii="宋体" w:hAnsi="宋体" w:eastAsia="宋体" w:cs="宋体"/>
          <w:snapToGrid w:val="0"/>
          <w:color w:val="auto"/>
          <w:kern w:val="28"/>
          <w:sz w:val="24"/>
          <w:szCs w:val="24"/>
          <w:highlight w:val="none"/>
        </w:rPr>
      </w:pPr>
      <w:r>
        <w:rPr>
          <w:rFonts w:hint="eastAsia" w:ascii="宋体" w:hAnsi="宋体" w:eastAsia="宋体" w:cs="宋体"/>
          <w:snapToGrid w:val="0"/>
          <w:color w:val="auto"/>
          <w:kern w:val="28"/>
          <w:sz w:val="24"/>
          <w:szCs w:val="24"/>
          <w:highlight w:val="none"/>
        </w:rPr>
        <w:t>1. 满足《中华人民共和国政府采购法》第二十二条规定；未被“信用中国”（www.creditchina.gov.cn)、中国政府采购网（www.ccgp.gov.cn）列入失信被执行人、重大税收违法案件当事人名单、政府采购严重违法失信行为记录名单；</w:t>
      </w:r>
    </w:p>
    <w:p w14:paraId="2EC24C2E">
      <w:pPr>
        <w:wordWrap/>
        <w:adjustRightInd w:val="0"/>
        <w:spacing w:line="600" w:lineRule="exact"/>
        <w:textAlignment w:val="auto"/>
        <w:rPr>
          <w:rFonts w:hint="eastAsia" w:ascii="宋体" w:hAnsi="宋体" w:eastAsia="宋体" w:cs="宋体"/>
          <w:snapToGrid w:val="0"/>
          <w:color w:val="auto"/>
          <w:kern w:val="28"/>
          <w:sz w:val="24"/>
          <w:szCs w:val="24"/>
          <w:highlight w:val="none"/>
        </w:rPr>
      </w:pPr>
      <w:r>
        <w:rPr>
          <w:rFonts w:hint="eastAsia" w:ascii="宋体" w:hAnsi="宋体" w:eastAsia="宋体" w:cs="宋体"/>
          <w:snapToGrid w:val="0"/>
          <w:color w:val="auto"/>
          <w:kern w:val="28"/>
          <w:sz w:val="24"/>
          <w:szCs w:val="24"/>
          <w:highlight w:val="none"/>
        </w:rPr>
        <w:t xml:space="preserve">    2.</w:t>
      </w:r>
      <w:r>
        <w:rPr>
          <w:rFonts w:hint="eastAsia" w:ascii="宋体" w:hAnsi="宋体" w:eastAsia="宋体" w:cs="宋体"/>
          <w:color w:val="auto"/>
          <w:sz w:val="24"/>
          <w:szCs w:val="24"/>
          <w:highlight w:val="none"/>
        </w:rPr>
        <w:t xml:space="preserve"> </w:t>
      </w:r>
      <w:r>
        <w:rPr>
          <w:rFonts w:hint="eastAsia" w:ascii="宋体" w:hAnsi="宋体" w:eastAsia="宋体" w:cs="宋体"/>
          <w:snapToGrid w:val="0"/>
          <w:color w:val="auto"/>
          <w:kern w:val="28"/>
          <w:sz w:val="24"/>
          <w:szCs w:val="24"/>
          <w:highlight w:val="none"/>
        </w:rPr>
        <w:t>以联合体形式投标的，提供联合协议(本项目不接受联合体投标或者投标人不以联合体形式投标的，则不需要提供) ；</w:t>
      </w:r>
    </w:p>
    <w:p w14:paraId="5328C7B1">
      <w:pPr>
        <w:wordWrap/>
        <w:adjustRightInd w:val="0"/>
        <w:spacing w:line="600" w:lineRule="exact"/>
        <w:ind w:firstLine="480" w:firstLineChars="200"/>
        <w:textAlignment w:val="auto"/>
        <w:rPr>
          <w:rFonts w:hint="eastAsia" w:ascii="宋体" w:hAnsi="宋体" w:eastAsia="宋体" w:cs="宋体"/>
          <w:snapToGrid w:val="0"/>
          <w:color w:val="auto"/>
          <w:kern w:val="28"/>
          <w:sz w:val="24"/>
          <w:szCs w:val="24"/>
          <w:highlight w:val="none"/>
        </w:rPr>
      </w:pPr>
      <w:r>
        <w:rPr>
          <w:rFonts w:hint="eastAsia" w:ascii="宋体" w:hAnsi="宋体" w:eastAsia="宋体" w:cs="宋体"/>
          <w:snapToGrid w:val="0"/>
          <w:color w:val="auto"/>
          <w:kern w:val="28"/>
          <w:sz w:val="24"/>
          <w:szCs w:val="24"/>
          <w:highlight w:val="none"/>
        </w:rPr>
        <w:t>3.落实政府采购政策需满足的资格要求：</w:t>
      </w:r>
    </w:p>
    <w:p w14:paraId="3E311A45">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sym w:font="Wingdings" w:char="00A8"/>
      </w:r>
      <w:r>
        <w:rPr>
          <w:rFonts w:hint="eastAsia" w:ascii="宋体" w:hAnsi="宋体" w:eastAsia="宋体" w:cs="宋体"/>
          <w:color w:val="auto"/>
          <w:sz w:val="24"/>
          <w:szCs w:val="24"/>
          <w:highlight w:val="none"/>
        </w:rPr>
        <w:t>无</w:t>
      </w:r>
      <w:r>
        <w:rPr>
          <w:rFonts w:hint="eastAsia" w:ascii="宋体" w:hAnsi="宋体" w:eastAsia="宋体" w:cs="宋体"/>
          <w:snapToGrid w:val="0"/>
          <w:color w:val="auto"/>
          <w:kern w:val="28"/>
          <w:sz w:val="24"/>
          <w:szCs w:val="24"/>
          <w:highlight w:val="none"/>
        </w:rPr>
        <w:t>（注：不得限制大中型企业与小微企业组成联合体参与投标）；</w:t>
      </w:r>
    </w:p>
    <w:p w14:paraId="02B86D77">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sym w:font="Wingdings" w:char="00A8"/>
      </w:r>
      <w:r>
        <w:rPr>
          <w:rFonts w:hint="eastAsia" w:ascii="宋体" w:hAnsi="宋体" w:eastAsia="宋体" w:cs="宋体"/>
          <w:color w:val="auto"/>
          <w:kern w:val="0"/>
          <w:sz w:val="24"/>
          <w:szCs w:val="24"/>
          <w:highlight w:val="none"/>
        </w:rPr>
        <w:t>专</w:t>
      </w:r>
      <w:r>
        <w:rPr>
          <w:rFonts w:hint="eastAsia" w:ascii="宋体" w:hAnsi="宋体" w:eastAsia="宋体" w:cs="宋体"/>
          <w:color w:val="auto"/>
          <w:sz w:val="24"/>
          <w:szCs w:val="24"/>
          <w:highlight w:val="none"/>
        </w:rPr>
        <w:t>门面向中小企业</w:t>
      </w:r>
    </w:p>
    <w:p w14:paraId="7BCC1994">
      <w:pPr>
        <w:wordWrap/>
        <w:adjustRightInd w:val="0"/>
        <w:spacing w:line="600" w:lineRule="exact"/>
        <w:ind w:firstLine="897" w:firstLineChars="374"/>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sym w:font="Wingdings" w:char="00A8"/>
      </w:r>
      <w:r>
        <w:rPr>
          <w:rFonts w:hint="eastAsia" w:ascii="宋体" w:hAnsi="宋体" w:eastAsia="宋体" w:cs="宋体"/>
          <w:color w:val="auto"/>
          <w:sz w:val="24"/>
          <w:szCs w:val="24"/>
          <w:highlight w:val="none"/>
        </w:rPr>
        <w:t>服务全部由符合政策要求的中小企业承接，提供中小企业声明函；</w:t>
      </w:r>
    </w:p>
    <w:p w14:paraId="7B31045B">
      <w:pPr>
        <w:wordWrap/>
        <w:adjustRightInd w:val="0"/>
        <w:spacing w:line="600" w:lineRule="exact"/>
        <w:ind w:firstLine="897" w:firstLineChars="374"/>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sym w:font="Wingdings" w:char="00A8"/>
      </w:r>
      <w:r>
        <w:rPr>
          <w:rFonts w:hint="eastAsia" w:ascii="宋体" w:hAnsi="宋体" w:eastAsia="宋体" w:cs="宋体"/>
          <w:color w:val="auto"/>
          <w:sz w:val="24"/>
          <w:szCs w:val="24"/>
          <w:highlight w:val="none"/>
        </w:rPr>
        <w:t>服务全部由符合政策要求的小微企业承接，提供中小企业声明函；</w:t>
      </w:r>
    </w:p>
    <w:p w14:paraId="5129BBB9">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sym w:font="Wingdings" w:char="00FE"/>
      </w:r>
      <w:bookmarkStart w:id="524" w:name="_GoBack"/>
      <w:r>
        <w:rPr>
          <w:rFonts w:hint="eastAsia" w:ascii="宋体" w:hAnsi="宋体" w:eastAsia="宋体" w:cs="宋体"/>
          <w:color w:val="auto"/>
          <w:sz w:val="24"/>
          <w:szCs w:val="24"/>
          <w:highlight w:val="none"/>
        </w:rPr>
        <w:t>要求以联合体形式参加，提供联合协议和中小企业声明函，联合协议中中小企业合同金额应当达到</w:t>
      </w:r>
      <w:r>
        <w:rPr>
          <w:rFonts w:hint="eastAsia" w:ascii="宋体" w:hAnsi="宋体" w:cs="宋体"/>
          <w:color w:val="auto"/>
          <w:sz w:val="24"/>
          <w:szCs w:val="24"/>
          <w:highlight w:val="none"/>
          <w:u w:val="single"/>
          <w:lang w:val="en-US" w:eastAsia="zh-CN"/>
        </w:rPr>
        <w:t>40</w:t>
      </w:r>
      <w:r>
        <w:rPr>
          <w:rFonts w:hint="eastAsia" w:ascii="宋体" w:hAnsi="宋体" w:eastAsia="宋体" w:cs="宋体"/>
          <w:color w:val="auto"/>
          <w:sz w:val="24"/>
          <w:szCs w:val="24"/>
          <w:highlight w:val="none"/>
        </w:rPr>
        <w:t>%;</w:t>
      </w:r>
      <w:r>
        <w:rPr>
          <w:rFonts w:hint="eastAsia" w:ascii="宋体" w:hAnsi="宋体" w:eastAsia="宋体" w:cs="宋体"/>
          <w:color w:val="auto"/>
          <w:spacing w:val="8"/>
          <w:kern w:val="0"/>
          <w:sz w:val="24"/>
          <w:szCs w:val="24"/>
          <w:highlight w:val="none"/>
        </w:rPr>
        <w:t>如果</w:t>
      </w:r>
      <w:r>
        <w:rPr>
          <w:rFonts w:hint="eastAsia" w:ascii="宋体" w:hAnsi="宋体" w:eastAsia="宋体" w:cs="宋体"/>
          <w:color w:val="auto"/>
          <w:spacing w:val="8"/>
          <w:kern w:val="0"/>
          <w:sz w:val="24"/>
          <w:szCs w:val="24"/>
          <w:highlight w:val="none"/>
          <w:lang w:eastAsia="zh-CN"/>
        </w:rPr>
        <w:t>投标人</w:t>
      </w:r>
      <w:r>
        <w:rPr>
          <w:rFonts w:hint="eastAsia" w:ascii="宋体" w:hAnsi="宋体" w:eastAsia="宋体" w:cs="宋体"/>
          <w:color w:val="auto"/>
          <w:spacing w:val="8"/>
          <w:kern w:val="0"/>
          <w:sz w:val="24"/>
          <w:szCs w:val="24"/>
          <w:highlight w:val="none"/>
        </w:rPr>
        <w:t>本身提供所有标的均由中小企业制造、承建或承接，并相应达到了前述比例要求，视同符合了资格条件，无需再与其他中小企业组成联合体参加政府采购活动，无需提供联合协议</w:t>
      </w:r>
      <w:r>
        <w:rPr>
          <w:rFonts w:hint="eastAsia" w:ascii="宋体" w:hAnsi="宋体" w:eastAsia="宋体" w:cs="宋体"/>
          <w:color w:val="auto"/>
          <w:sz w:val="24"/>
          <w:szCs w:val="24"/>
          <w:highlight w:val="none"/>
        </w:rPr>
        <w:t>；</w:t>
      </w:r>
      <w:bookmarkEnd w:id="524"/>
    </w:p>
    <w:p w14:paraId="1B910E0C">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要求合同分包，提供分包意向协议和中小企业声明函，分包意向协议中中小企业合同金额应当达到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，其中小微企业合同金额应当达到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w:t>
      </w:r>
      <w:r>
        <w:rPr>
          <w:rFonts w:hint="eastAsia" w:ascii="宋体" w:hAnsi="宋体" w:eastAsia="宋体" w:cs="宋体"/>
          <w:color w:val="auto"/>
          <w:spacing w:val="8"/>
          <w:kern w:val="0"/>
          <w:sz w:val="24"/>
          <w:szCs w:val="24"/>
          <w:highlight w:val="none"/>
        </w:rPr>
        <w:t>如果</w:t>
      </w:r>
      <w:r>
        <w:rPr>
          <w:rFonts w:hint="eastAsia" w:ascii="宋体" w:hAnsi="宋体" w:eastAsia="宋体" w:cs="宋体"/>
          <w:color w:val="auto"/>
          <w:spacing w:val="8"/>
          <w:kern w:val="0"/>
          <w:sz w:val="24"/>
          <w:szCs w:val="24"/>
          <w:highlight w:val="none"/>
          <w:lang w:eastAsia="zh-CN"/>
        </w:rPr>
        <w:t>投标人</w:t>
      </w:r>
      <w:r>
        <w:rPr>
          <w:rFonts w:hint="eastAsia" w:ascii="宋体" w:hAnsi="宋体" w:eastAsia="宋体" w:cs="宋体"/>
          <w:color w:val="auto"/>
          <w:spacing w:val="8"/>
          <w:kern w:val="0"/>
          <w:sz w:val="24"/>
          <w:szCs w:val="24"/>
          <w:highlight w:val="none"/>
        </w:rPr>
        <w:t>本身提供所有标的均由中小企业制造、承建或承接，并相应达到了前述比例要求，视同符合了资格条件，无需再向中小企业分包，无需提供分包意向协议</w:t>
      </w:r>
      <w:r>
        <w:rPr>
          <w:rFonts w:hint="eastAsia" w:ascii="宋体" w:hAnsi="宋体" w:eastAsia="宋体" w:cs="宋体"/>
          <w:color w:val="auto"/>
          <w:sz w:val="24"/>
          <w:szCs w:val="24"/>
          <w:highlight w:val="none"/>
        </w:rPr>
        <w:t>；</w:t>
      </w:r>
    </w:p>
    <w:p w14:paraId="0199023F">
      <w:pPr>
        <w:wordWrap/>
        <w:adjustRightInd w:val="0"/>
        <w:spacing w:line="6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4.本项目的特定资格要求：</w:t>
      </w:r>
      <w:r>
        <w:rPr>
          <w:rFonts w:hint="eastAsia" w:ascii="宋体" w:hAnsi="宋体" w:cs="宋体"/>
          <w:b w:val="0"/>
          <w:bCs w:val="0"/>
          <w:color w:val="auto"/>
          <w:sz w:val="24"/>
          <w:highlight w:val="none"/>
          <w:lang w:val="en-US" w:eastAsia="zh-CN"/>
        </w:rPr>
        <w:t>无</w:t>
      </w:r>
      <w:r>
        <w:rPr>
          <w:rFonts w:hint="eastAsia" w:ascii="宋体" w:hAnsi="宋体" w:eastAsia="宋体" w:cs="宋体"/>
          <w:b w:val="0"/>
          <w:bCs w:val="0"/>
          <w:sz w:val="24"/>
          <w:highlight w:val="none"/>
        </w:rPr>
        <w:t>。</w:t>
      </w:r>
    </w:p>
    <w:p w14:paraId="3A741D1E">
      <w:pPr>
        <w:wordWrap/>
        <w:adjustRightInd w:val="0"/>
        <w:snapToGri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5.单位负责人为同一人或者存在直接控股、管理关系的不同</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，不得参加同一合同项下的政府采购活动；为采购项目提供整体设计、规范编制或者项目管理、监理、检测等服务后不得再参加该采购项目的其他采购活动。</w:t>
      </w:r>
    </w:p>
    <w:p w14:paraId="0FA7863E">
      <w:pPr>
        <w:wordWrap/>
        <w:adjustRightInd w:val="0"/>
        <w:spacing w:line="6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公益一类事业单位、使用事业编制且由财政拨款保障的群团组织，不作为政府购买服务的购买主体和承接主体；</w:t>
      </w:r>
    </w:p>
    <w:p w14:paraId="47CC90C0">
      <w:pPr>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三、获取招标文件 </w:t>
      </w:r>
    </w:p>
    <w:p w14:paraId="52BB08C0">
      <w:pPr>
        <w:wordWrap/>
        <w:adjustRightInd w:val="0"/>
        <w:spacing w:line="6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FF0000"/>
          <w:sz w:val="24"/>
          <w:szCs w:val="24"/>
          <w:highlight w:val="none"/>
        </w:rPr>
        <w:t>时间：</w:t>
      </w:r>
      <w:r>
        <w:rPr>
          <w:rFonts w:hint="eastAsia" w:ascii="宋体" w:hAnsi="宋体" w:eastAsia="宋体" w:cs="宋体"/>
          <w:color w:val="FF0000"/>
          <w:sz w:val="24"/>
          <w:szCs w:val="24"/>
          <w:highlight w:val="none"/>
        </w:rPr>
        <w:t>/至</w:t>
      </w:r>
      <w:r>
        <w:rPr>
          <w:rFonts w:hint="eastAsia" w:ascii="宋体" w:hAnsi="宋体" w:eastAsia="宋体" w:cs="宋体"/>
          <w:color w:val="FF0000"/>
          <w:sz w:val="24"/>
          <w:szCs w:val="24"/>
          <w:highlight w:val="none"/>
          <w:u w:val="single"/>
          <w:lang w:eastAsia="zh-CN"/>
        </w:rPr>
        <w:t>202</w:t>
      </w:r>
      <w:r>
        <w:rPr>
          <w:rFonts w:hint="eastAsia" w:ascii="宋体" w:hAnsi="宋体" w:cs="宋体"/>
          <w:color w:val="FF0000"/>
          <w:sz w:val="24"/>
          <w:szCs w:val="24"/>
          <w:highlight w:val="none"/>
          <w:u w:val="single"/>
          <w:lang w:val="en-US" w:eastAsia="zh-CN"/>
        </w:rPr>
        <w:t>6</w:t>
      </w:r>
      <w:r>
        <w:rPr>
          <w:rFonts w:hint="eastAsia" w:ascii="宋体" w:hAnsi="宋体" w:eastAsia="宋体" w:cs="宋体"/>
          <w:color w:val="FF0000"/>
          <w:sz w:val="24"/>
          <w:szCs w:val="24"/>
          <w:highlight w:val="none"/>
          <w:u w:val="single"/>
          <w:lang w:eastAsia="zh-CN"/>
        </w:rPr>
        <w:t>年</w:t>
      </w:r>
      <w:r>
        <w:rPr>
          <w:rFonts w:hint="eastAsia" w:ascii="宋体" w:hAnsi="宋体" w:cs="宋体"/>
          <w:color w:val="FF0000"/>
          <w:sz w:val="24"/>
          <w:szCs w:val="24"/>
          <w:highlight w:val="none"/>
          <w:u w:val="single"/>
          <w:lang w:val="en-US" w:eastAsia="zh-CN"/>
        </w:rPr>
        <w:t>3</w:t>
      </w:r>
      <w:r>
        <w:rPr>
          <w:rFonts w:hint="eastAsia" w:ascii="宋体" w:hAnsi="宋体" w:eastAsia="宋体" w:cs="宋体"/>
          <w:color w:val="FF0000"/>
          <w:sz w:val="24"/>
          <w:szCs w:val="24"/>
          <w:highlight w:val="none"/>
          <w:u w:val="single"/>
          <w:lang w:eastAsia="zh-CN"/>
        </w:rPr>
        <w:t>月</w:t>
      </w:r>
      <w:r>
        <w:rPr>
          <w:rFonts w:hint="eastAsia" w:ascii="宋体" w:hAnsi="宋体" w:cs="宋体"/>
          <w:color w:val="FF0000"/>
          <w:sz w:val="24"/>
          <w:szCs w:val="24"/>
          <w:highlight w:val="none"/>
          <w:u w:val="single"/>
          <w:lang w:val="en-US" w:eastAsia="zh-CN"/>
        </w:rPr>
        <w:t>27</w:t>
      </w:r>
      <w:r>
        <w:rPr>
          <w:rFonts w:hint="eastAsia" w:ascii="宋体" w:hAnsi="宋体" w:eastAsia="宋体" w:cs="宋体"/>
          <w:color w:val="FF0000"/>
          <w:sz w:val="24"/>
          <w:szCs w:val="24"/>
          <w:highlight w:val="none"/>
          <w:u w:val="single"/>
          <w:lang w:eastAsia="zh-CN"/>
        </w:rPr>
        <w:t>日</w:t>
      </w:r>
      <w:r>
        <w:rPr>
          <w:rFonts w:hint="eastAsia" w:ascii="宋体" w:hAnsi="宋体" w:eastAsia="宋体" w:cs="宋体"/>
          <w:color w:val="FF0000"/>
          <w:sz w:val="24"/>
          <w:szCs w:val="24"/>
          <w:highlight w:val="none"/>
        </w:rPr>
        <w:t>，</w:t>
      </w:r>
      <w:r>
        <w:rPr>
          <w:rFonts w:hint="eastAsia" w:ascii="宋体" w:hAnsi="宋体" w:eastAsia="宋体" w:cs="宋体"/>
          <w:color w:val="auto"/>
          <w:sz w:val="24"/>
          <w:szCs w:val="24"/>
          <w:highlight w:val="none"/>
        </w:rPr>
        <w:t>每天上午00:00至12:00 ，下午12:00至23:59（北京时间，线上获取法定节假日均可，线下获取文件法定节假日除外）</w:t>
      </w:r>
    </w:p>
    <w:p w14:paraId="236A97A9">
      <w:pPr>
        <w:wordWrap/>
        <w:adjustRightInd w:val="0"/>
        <w:spacing w:line="6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地点（网址）：</w:t>
      </w:r>
      <w:r>
        <w:rPr>
          <w:rFonts w:hint="eastAsia" w:ascii="宋体" w:hAnsi="宋体" w:eastAsia="宋体" w:cs="宋体"/>
          <w:color w:val="auto"/>
          <w:sz w:val="24"/>
          <w:szCs w:val="24"/>
          <w:highlight w:val="none"/>
        </w:rPr>
        <w:t xml:space="preserve">政采云平台（https://www.zcygov.cn/） </w:t>
      </w:r>
    </w:p>
    <w:p w14:paraId="146EBE32">
      <w:pPr>
        <w:wordWrap/>
        <w:adjustRightInd w:val="0"/>
        <w:spacing w:line="6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方式：</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 xml:space="preserve">登录政采云平台https://www.zcygov.cn/在线申请获取采购文件（进入“项目采购”应用，在获取采购文件菜单中选择项目，申请获取采购文件）。 </w:t>
      </w:r>
    </w:p>
    <w:p w14:paraId="63FE299E">
      <w:pPr>
        <w:wordWrap/>
        <w:adjustRightInd w:val="0"/>
        <w:spacing w:line="6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售价（元）：</w:t>
      </w:r>
      <w:r>
        <w:rPr>
          <w:rFonts w:hint="eastAsia" w:ascii="宋体" w:hAnsi="宋体" w:eastAsia="宋体" w:cs="宋体"/>
          <w:color w:val="auto"/>
          <w:sz w:val="24"/>
          <w:szCs w:val="24"/>
          <w:highlight w:val="none"/>
        </w:rPr>
        <w:t xml:space="preserve">0 </w:t>
      </w:r>
      <w:r>
        <w:rPr>
          <w:rFonts w:hint="eastAsia" w:ascii="宋体" w:hAnsi="宋体" w:eastAsia="宋体" w:cs="宋体"/>
          <w:color w:val="auto"/>
          <w:sz w:val="24"/>
          <w:szCs w:val="24"/>
          <w:highlight w:val="none"/>
        </w:rPr>
        <w:tab/>
      </w:r>
    </w:p>
    <w:p w14:paraId="243B5927">
      <w:pPr>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四、提交投标文件截止时间、开标时间和地点</w:t>
      </w:r>
    </w:p>
    <w:p w14:paraId="02BC4680">
      <w:pPr>
        <w:wordWrap/>
        <w:adjustRightInd w:val="0"/>
        <w:spacing w:line="600" w:lineRule="exact"/>
        <w:ind w:firstLine="482" w:firstLineChars="200"/>
        <w:textAlignment w:val="auto"/>
        <w:rPr>
          <w:rFonts w:hint="eastAsia" w:ascii="宋体" w:hAnsi="宋体" w:eastAsia="宋体" w:cs="宋体"/>
          <w:color w:val="FF0000"/>
          <w:sz w:val="24"/>
          <w:szCs w:val="24"/>
          <w:highlight w:val="none"/>
        </w:rPr>
      </w:pPr>
      <w:r>
        <w:rPr>
          <w:rFonts w:hint="eastAsia" w:ascii="宋体" w:hAnsi="宋体" w:eastAsia="宋体" w:cs="宋体"/>
          <w:b/>
          <w:color w:val="FF0000"/>
          <w:sz w:val="24"/>
          <w:szCs w:val="24"/>
          <w:highlight w:val="none"/>
        </w:rPr>
        <w:t>提交投标文件截止时间：</w:t>
      </w:r>
      <w:r>
        <w:rPr>
          <w:rFonts w:hint="eastAsia" w:ascii="宋体" w:hAnsi="宋体" w:eastAsia="宋体" w:cs="宋体"/>
          <w:color w:val="FF0000"/>
          <w:sz w:val="24"/>
          <w:szCs w:val="24"/>
          <w:highlight w:val="none"/>
          <w:u w:val="single"/>
        </w:rPr>
        <w:t xml:space="preserve"> </w:t>
      </w:r>
      <w:r>
        <w:rPr>
          <w:rFonts w:hint="eastAsia" w:ascii="宋体" w:hAnsi="宋体" w:eastAsia="宋体" w:cs="宋体"/>
          <w:color w:val="FF0000"/>
          <w:sz w:val="24"/>
          <w:szCs w:val="24"/>
          <w:highlight w:val="none"/>
          <w:u w:val="single"/>
          <w:lang w:eastAsia="zh-CN"/>
        </w:rPr>
        <w:t>202</w:t>
      </w:r>
      <w:r>
        <w:rPr>
          <w:rFonts w:hint="eastAsia" w:ascii="宋体" w:hAnsi="宋体" w:cs="宋体"/>
          <w:color w:val="FF0000"/>
          <w:sz w:val="24"/>
          <w:szCs w:val="24"/>
          <w:highlight w:val="none"/>
          <w:u w:val="single"/>
          <w:lang w:val="en-US" w:eastAsia="zh-CN"/>
        </w:rPr>
        <w:t>6</w:t>
      </w:r>
      <w:r>
        <w:rPr>
          <w:rFonts w:hint="eastAsia" w:ascii="宋体" w:hAnsi="宋体" w:eastAsia="宋体" w:cs="宋体"/>
          <w:color w:val="FF0000"/>
          <w:sz w:val="24"/>
          <w:szCs w:val="24"/>
          <w:highlight w:val="none"/>
          <w:u w:val="single"/>
          <w:lang w:eastAsia="zh-CN"/>
        </w:rPr>
        <w:t>年</w:t>
      </w:r>
      <w:r>
        <w:rPr>
          <w:rFonts w:hint="eastAsia" w:ascii="宋体" w:hAnsi="宋体" w:cs="宋体"/>
          <w:color w:val="FF0000"/>
          <w:sz w:val="24"/>
          <w:szCs w:val="24"/>
          <w:highlight w:val="none"/>
          <w:u w:val="single"/>
          <w:lang w:val="en-US" w:eastAsia="zh-CN"/>
        </w:rPr>
        <w:t>3</w:t>
      </w:r>
      <w:r>
        <w:rPr>
          <w:rFonts w:hint="eastAsia" w:ascii="宋体" w:hAnsi="宋体" w:eastAsia="宋体" w:cs="宋体"/>
          <w:color w:val="FF0000"/>
          <w:sz w:val="24"/>
          <w:szCs w:val="24"/>
          <w:highlight w:val="none"/>
          <w:u w:val="single"/>
          <w:lang w:eastAsia="zh-CN"/>
        </w:rPr>
        <w:t>月</w:t>
      </w:r>
      <w:r>
        <w:rPr>
          <w:rFonts w:hint="eastAsia" w:ascii="宋体" w:hAnsi="宋体" w:cs="宋体"/>
          <w:color w:val="FF0000"/>
          <w:sz w:val="24"/>
          <w:szCs w:val="24"/>
          <w:highlight w:val="none"/>
          <w:u w:val="single"/>
          <w:lang w:val="en-US" w:eastAsia="zh-CN"/>
        </w:rPr>
        <w:t>27</w:t>
      </w:r>
      <w:r>
        <w:rPr>
          <w:rFonts w:hint="eastAsia" w:ascii="宋体" w:hAnsi="宋体" w:eastAsia="宋体" w:cs="宋体"/>
          <w:color w:val="FF0000"/>
          <w:sz w:val="24"/>
          <w:szCs w:val="24"/>
          <w:highlight w:val="none"/>
          <w:u w:val="single"/>
          <w:lang w:eastAsia="zh-CN"/>
        </w:rPr>
        <w:t>日</w:t>
      </w:r>
      <w:r>
        <w:rPr>
          <w:rFonts w:hint="eastAsia" w:ascii="宋体" w:hAnsi="宋体" w:cs="宋体"/>
          <w:color w:val="FF0000"/>
          <w:sz w:val="24"/>
          <w:szCs w:val="24"/>
          <w:highlight w:val="none"/>
          <w:u w:val="single"/>
          <w:lang w:val="en-US" w:eastAsia="zh-CN"/>
        </w:rPr>
        <w:t>9</w:t>
      </w:r>
      <w:r>
        <w:rPr>
          <w:rFonts w:hint="eastAsia" w:ascii="宋体" w:hAnsi="宋体" w:eastAsia="宋体" w:cs="宋体"/>
          <w:color w:val="FF0000"/>
          <w:sz w:val="24"/>
          <w:szCs w:val="24"/>
          <w:highlight w:val="none"/>
          <w:u w:val="single"/>
          <w:lang w:eastAsia="zh-CN"/>
        </w:rPr>
        <w:t>点</w:t>
      </w:r>
      <w:r>
        <w:rPr>
          <w:rFonts w:hint="eastAsia" w:ascii="宋体" w:hAnsi="宋体" w:cs="宋体"/>
          <w:color w:val="FF0000"/>
          <w:sz w:val="24"/>
          <w:szCs w:val="24"/>
          <w:highlight w:val="none"/>
          <w:u w:val="single"/>
          <w:lang w:val="en-US" w:eastAsia="zh-CN"/>
        </w:rPr>
        <w:t>00</w:t>
      </w:r>
      <w:r>
        <w:rPr>
          <w:rFonts w:hint="eastAsia" w:ascii="宋体" w:hAnsi="宋体" w:eastAsia="宋体" w:cs="宋体"/>
          <w:color w:val="FF0000"/>
          <w:sz w:val="24"/>
          <w:szCs w:val="24"/>
          <w:highlight w:val="none"/>
          <w:u w:val="single"/>
          <w:lang w:eastAsia="zh-CN"/>
        </w:rPr>
        <w:t>分</w:t>
      </w:r>
      <w:r>
        <w:rPr>
          <w:rFonts w:hint="eastAsia" w:ascii="宋体" w:hAnsi="宋体" w:eastAsia="宋体" w:cs="宋体"/>
          <w:color w:val="FF0000"/>
          <w:sz w:val="24"/>
          <w:szCs w:val="24"/>
          <w:highlight w:val="none"/>
          <w:u w:val="single"/>
        </w:rPr>
        <w:t>00秒</w:t>
      </w:r>
      <w:r>
        <w:rPr>
          <w:rFonts w:hint="eastAsia" w:ascii="宋体" w:hAnsi="宋体" w:eastAsia="宋体" w:cs="宋体"/>
          <w:bCs/>
          <w:color w:val="FF0000"/>
          <w:sz w:val="24"/>
          <w:szCs w:val="24"/>
          <w:highlight w:val="none"/>
          <w:u w:val="single"/>
        </w:rPr>
        <w:t xml:space="preserve"> </w:t>
      </w:r>
      <w:r>
        <w:rPr>
          <w:rFonts w:hint="eastAsia" w:ascii="宋体" w:hAnsi="宋体" w:eastAsia="宋体" w:cs="宋体"/>
          <w:color w:val="FF0000"/>
          <w:sz w:val="24"/>
          <w:szCs w:val="24"/>
          <w:highlight w:val="none"/>
        </w:rPr>
        <w:t>（北京时间）</w:t>
      </w:r>
    </w:p>
    <w:p w14:paraId="0AB03467">
      <w:pPr>
        <w:wordWrap/>
        <w:adjustRightInd w:val="0"/>
        <w:spacing w:line="6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投标地点（网址）：</w:t>
      </w:r>
      <w:r>
        <w:rPr>
          <w:rFonts w:hint="eastAsia" w:ascii="宋体" w:hAnsi="宋体" w:eastAsia="宋体" w:cs="宋体"/>
          <w:color w:val="auto"/>
          <w:sz w:val="24"/>
          <w:szCs w:val="24"/>
          <w:highlight w:val="none"/>
        </w:rPr>
        <w:t xml:space="preserve">政采云平台（https://www.zcygov.cn/） </w:t>
      </w:r>
    </w:p>
    <w:p w14:paraId="584E9FEB">
      <w:pPr>
        <w:wordWrap/>
        <w:adjustRightInd w:val="0"/>
        <w:spacing w:line="600" w:lineRule="exact"/>
        <w:ind w:firstLine="482" w:firstLineChars="200"/>
        <w:textAlignment w:val="auto"/>
        <w:rPr>
          <w:rFonts w:hint="eastAsia" w:ascii="宋体" w:hAnsi="宋体" w:eastAsia="宋体" w:cs="宋体"/>
          <w:bCs/>
          <w:color w:val="FF0000"/>
          <w:sz w:val="24"/>
          <w:szCs w:val="24"/>
          <w:highlight w:val="none"/>
          <w:u w:val="single"/>
        </w:rPr>
      </w:pPr>
      <w:r>
        <w:rPr>
          <w:rFonts w:hint="eastAsia" w:ascii="宋体" w:hAnsi="宋体" w:eastAsia="宋体" w:cs="宋体"/>
          <w:b/>
          <w:color w:val="FF0000"/>
          <w:sz w:val="24"/>
          <w:szCs w:val="24"/>
          <w:highlight w:val="none"/>
        </w:rPr>
        <w:t>开标时间：</w:t>
      </w:r>
      <w:r>
        <w:rPr>
          <w:rFonts w:hint="eastAsia" w:ascii="宋体" w:hAnsi="宋体" w:eastAsia="宋体" w:cs="宋体"/>
          <w:b w:val="0"/>
          <w:bCs/>
          <w:color w:val="FF0000"/>
          <w:sz w:val="24"/>
          <w:szCs w:val="24"/>
          <w:highlight w:val="none"/>
          <w:u w:val="single"/>
          <w:lang w:eastAsia="zh-CN"/>
        </w:rPr>
        <w:t>202</w:t>
      </w:r>
      <w:r>
        <w:rPr>
          <w:rFonts w:hint="eastAsia" w:ascii="宋体" w:hAnsi="宋体" w:cs="宋体"/>
          <w:b w:val="0"/>
          <w:bCs/>
          <w:color w:val="FF0000"/>
          <w:sz w:val="24"/>
          <w:szCs w:val="24"/>
          <w:highlight w:val="none"/>
          <w:u w:val="single"/>
          <w:lang w:val="en-US" w:eastAsia="zh-CN"/>
        </w:rPr>
        <w:t>6</w:t>
      </w:r>
      <w:r>
        <w:rPr>
          <w:rFonts w:hint="eastAsia" w:ascii="宋体" w:hAnsi="宋体" w:eastAsia="宋体" w:cs="宋体"/>
          <w:b w:val="0"/>
          <w:bCs/>
          <w:color w:val="FF0000"/>
          <w:sz w:val="24"/>
          <w:szCs w:val="24"/>
          <w:highlight w:val="none"/>
          <w:u w:val="single"/>
          <w:lang w:eastAsia="zh-CN"/>
        </w:rPr>
        <w:t>年</w:t>
      </w:r>
      <w:r>
        <w:rPr>
          <w:rFonts w:hint="eastAsia" w:ascii="宋体" w:hAnsi="宋体" w:cs="宋体"/>
          <w:b w:val="0"/>
          <w:bCs/>
          <w:color w:val="FF0000"/>
          <w:sz w:val="24"/>
          <w:szCs w:val="24"/>
          <w:highlight w:val="none"/>
          <w:u w:val="single"/>
          <w:lang w:val="en-US" w:eastAsia="zh-CN"/>
        </w:rPr>
        <w:t>3</w:t>
      </w:r>
      <w:r>
        <w:rPr>
          <w:rFonts w:hint="eastAsia" w:ascii="宋体" w:hAnsi="宋体" w:eastAsia="宋体" w:cs="宋体"/>
          <w:b w:val="0"/>
          <w:bCs/>
          <w:color w:val="FF0000"/>
          <w:sz w:val="24"/>
          <w:szCs w:val="24"/>
          <w:highlight w:val="none"/>
          <w:u w:val="single"/>
          <w:lang w:eastAsia="zh-CN"/>
        </w:rPr>
        <w:t>月</w:t>
      </w:r>
      <w:r>
        <w:rPr>
          <w:rFonts w:hint="eastAsia" w:ascii="宋体" w:hAnsi="宋体" w:cs="宋体"/>
          <w:b w:val="0"/>
          <w:bCs/>
          <w:color w:val="FF0000"/>
          <w:sz w:val="24"/>
          <w:szCs w:val="24"/>
          <w:highlight w:val="none"/>
          <w:u w:val="single"/>
          <w:lang w:val="en-US" w:eastAsia="zh-CN"/>
        </w:rPr>
        <w:t>27</w:t>
      </w:r>
      <w:r>
        <w:rPr>
          <w:rFonts w:hint="eastAsia" w:ascii="宋体" w:hAnsi="宋体" w:eastAsia="宋体" w:cs="宋体"/>
          <w:b w:val="0"/>
          <w:bCs/>
          <w:color w:val="FF0000"/>
          <w:sz w:val="24"/>
          <w:szCs w:val="24"/>
          <w:highlight w:val="none"/>
          <w:u w:val="single"/>
          <w:lang w:eastAsia="zh-CN"/>
        </w:rPr>
        <w:t>日</w:t>
      </w:r>
      <w:r>
        <w:rPr>
          <w:rFonts w:hint="eastAsia" w:ascii="宋体" w:hAnsi="宋体" w:cs="宋体"/>
          <w:b w:val="0"/>
          <w:bCs/>
          <w:color w:val="FF0000"/>
          <w:sz w:val="24"/>
          <w:szCs w:val="24"/>
          <w:highlight w:val="none"/>
          <w:u w:val="single"/>
          <w:lang w:val="en-US" w:eastAsia="zh-CN"/>
        </w:rPr>
        <w:t>9</w:t>
      </w:r>
      <w:r>
        <w:rPr>
          <w:rFonts w:hint="eastAsia" w:ascii="宋体" w:hAnsi="宋体" w:eastAsia="宋体" w:cs="宋体"/>
          <w:b w:val="0"/>
          <w:bCs/>
          <w:color w:val="FF0000"/>
          <w:sz w:val="24"/>
          <w:szCs w:val="24"/>
          <w:highlight w:val="none"/>
          <w:u w:val="single"/>
          <w:lang w:eastAsia="zh-CN"/>
        </w:rPr>
        <w:t>点</w:t>
      </w:r>
      <w:r>
        <w:rPr>
          <w:rFonts w:hint="eastAsia" w:ascii="宋体" w:hAnsi="宋体" w:cs="宋体"/>
          <w:b w:val="0"/>
          <w:bCs/>
          <w:color w:val="FF0000"/>
          <w:sz w:val="24"/>
          <w:szCs w:val="24"/>
          <w:highlight w:val="none"/>
          <w:u w:val="single"/>
          <w:lang w:val="en-US" w:eastAsia="zh-CN"/>
        </w:rPr>
        <w:t>00</w:t>
      </w:r>
      <w:r>
        <w:rPr>
          <w:rFonts w:hint="eastAsia" w:ascii="宋体" w:hAnsi="宋体" w:eastAsia="宋体" w:cs="宋体"/>
          <w:b w:val="0"/>
          <w:bCs/>
          <w:color w:val="FF0000"/>
          <w:sz w:val="24"/>
          <w:szCs w:val="24"/>
          <w:highlight w:val="none"/>
          <w:u w:val="single"/>
          <w:lang w:eastAsia="zh-CN"/>
        </w:rPr>
        <w:t>分</w:t>
      </w:r>
      <w:r>
        <w:rPr>
          <w:rFonts w:hint="eastAsia" w:ascii="宋体" w:hAnsi="宋体" w:eastAsia="宋体" w:cs="宋体"/>
          <w:color w:val="FF0000"/>
          <w:sz w:val="24"/>
          <w:szCs w:val="24"/>
          <w:highlight w:val="none"/>
          <w:u w:val="single"/>
        </w:rPr>
        <w:t>00秒</w:t>
      </w:r>
      <w:r>
        <w:rPr>
          <w:rFonts w:hint="eastAsia" w:ascii="宋体" w:hAnsi="宋体" w:eastAsia="宋体" w:cs="宋体"/>
          <w:bCs/>
          <w:color w:val="FF0000"/>
          <w:sz w:val="24"/>
          <w:szCs w:val="24"/>
          <w:highlight w:val="none"/>
          <w:u w:val="single"/>
        </w:rPr>
        <w:t xml:space="preserve">  </w:t>
      </w:r>
    </w:p>
    <w:p w14:paraId="00196668">
      <w:pPr>
        <w:wordWrap/>
        <w:adjustRightInd w:val="0"/>
        <w:spacing w:line="6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开标地点（网址）：</w:t>
      </w:r>
      <w:r>
        <w:rPr>
          <w:rFonts w:hint="eastAsia" w:ascii="宋体" w:hAnsi="宋体" w:eastAsia="宋体" w:cs="宋体"/>
          <w:color w:val="auto"/>
          <w:sz w:val="24"/>
          <w:szCs w:val="24"/>
          <w:highlight w:val="none"/>
        </w:rPr>
        <w:t>政采云平台（https://www.zcygov.cn/）</w:t>
      </w:r>
    </w:p>
    <w:p w14:paraId="3DA3512B">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五、公告期限 </w:t>
      </w:r>
    </w:p>
    <w:p w14:paraId="2C77B101">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自本公告发布之日起5个工作日。</w:t>
      </w:r>
    </w:p>
    <w:p w14:paraId="488552D0">
      <w:pPr>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六、其他补充事宜</w:t>
      </w:r>
    </w:p>
    <w:p w14:paraId="66F6E8C7">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14:paraId="1F8D3C78">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2.根据《浙江省财政厅关于进一步促进政府采购公平竞争打造最优营商环境的通知》（浙财采监（2021）22号）文件关于“健全行政裁决机制”要求，鼓励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在线提起询问，路径为：政采云-项目采购-询问质疑投诉-询问列表:鼓励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在线提起质疑，路径为：政采云-项目采购-询问质疑投诉-质疑列表。质疑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对在线质疑答复不满意的，可在线提起投诉，路径为：浙江政府服务网-政府采购投诉处理-在线办理。</w:t>
      </w:r>
    </w:p>
    <w:p w14:paraId="5BD674C7">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14:paraId="3104C285">
      <w:pPr>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其他事项：（1）需要落实的政府采购政策：包括节约资源、保护环境、支持创新、促进中小企业发展等。详见招标文件的第二部分总则。（2）电子招投标的说明：①电子招投标：本项目以数据电文形式，依托“政府采购云平台（www.zcygov.cn）”进行招投标活动，不接受纸质投标文件；②投标准备：注册账号--点击“商家入驻”，进行政府采购</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采购人、</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将依托政采云平台完成本项目的电子交易活动，平台不接受未按上述方式获取招标文件的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进行投标活动； ⑥对未按上述方式获取招标文件的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对该文件提出的质疑，采购人或采购代理机构将不予处理；⑦不提供招标文件纸质版；⑧投标文件的传输递交：投标人在投标截止时间前将加密的投标文件上传至政府采购云平台，还可以在投标截止时间前直接提交或者以邮政快递方式递交备份投标文件1份。备份投标文件的制作、存储、密封详见招标文件第二部分第15点—“备份投标文件”；⑨投标文件的解密：投标人按照平台提示和招标文件的规定在半小时内完成在线解密。通过“政府采购云平台”上传递交的投标文件无法按时解密，投标</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递交了备份投标文件的，以备份投标文件为依据，否则视为投标文件撤回。通过“政府采购云平台”上传递交的投标文件已按时解密的，备份投标文件自动失效。投标人仅提交备份投标文件，未在电子交易平台传输递交投标文件的，投标无效；⑩具体操作指南：详见政采云平台“服务中心-帮助文档-项目采购-操作流程-电子招投标-政府采购项目电子交易管理操作指南-</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”。（3）招标文件公告期限与招标公告的公告期限一致。</w:t>
      </w:r>
    </w:p>
    <w:p w14:paraId="6DBBD33A">
      <w:pPr>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七、对本次采购提出询问、质疑、投诉，请按以下方式联系</w:t>
      </w:r>
    </w:p>
    <w:p w14:paraId="4B208464">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1.采购人信息</w:t>
      </w:r>
    </w:p>
    <w:p w14:paraId="4230C63B">
      <w:pPr>
        <w:widowControl w:val="0"/>
        <w:wordWrap/>
        <w:adjustRightInd w:val="0"/>
        <w:snapToGrid/>
        <w:spacing w:line="560" w:lineRule="exact"/>
        <w:ind w:firstLine="48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rPr>
        <w:t>名   称：</w:t>
      </w:r>
      <w:r>
        <w:rPr>
          <w:rFonts w:hint="eastAsia" w:ascii="宋体" w:hAnsi="宋体" w:eastAsia="宋体" w:cs="宋体"/>
          <w:sz w:val="24"/>
          <w:highlight w:val="none"/>
          <w:lang w:eastAsia="zh-CN"/>
        </w:rPr>
        <w:t>杭州市余杭区人民政府仁和街道办事处</w:t>
      </w:r>
    </w:p>
    <w:p w14:paraId="61366BE5">
      <w:pPr>
        <w:widowControl w:val="0"/>
        <w:wordWrap/>
        <w:adjustRightInd w:val="0"/>
        <w:snapToGrid/>
        <w:spacing w:line="560" w:lineRule="exact"/>
        <w:ind w:firstLine="480"/>
        <w:textAlignment w:val="auto"/>
        <w:rPr>
          <w:rFonts w:hint="eastAsia" w:ascii="宋体" w:hAnsi="宋体" w:eastAsia="宋体" w:cs="宋体"/>
          <w:sz w:val="24"/>
          <w:highlight w:val="none"/>
        </w:rPr>
      </w:pPr>
      <w:r>
        <w:rPr>
          <w:rFonts w:hint="eastAsia" w:ascii="宋体" w:hAnsi="宋体" w:eastAsia="宋体" w:cs="宋体"/>
          <w:sz w:val="24"/>
          <w:highlight w:val="none"/>
        </w:rPr>
        <w:t>地   址：杭州市余杭区仁河大道1号</w:t>
      </w:r>
    </w:p>
    <w:p w14:paraId="601E55C3">
      <w:pPr>
        <w:widowControl w:val="0"/>
        <w:wordWrap/>
        <w:adjustRightInd w:val="0"/>
        <w:snapToGrid/>
        <w:spacing w:line="560" w:lineRule="exact"/>
        <w:ind w:firstLine="480"/>
        <w:textAlignment w:val="auto"/>
        <w:rPr>
          <w:rFonts w:hint="eastAsia" w:ascii="宋体" w:hAnsi="宋体" w:eastAsia="宋体" w:cs="宋体"/>
          <w:color w:val="000000" w:themeColor="text1"/>
          <w:sz w:val="24"/>
          <w:highlight w:val="none"/>
          <w:lang w:val="en-US" w:eastAsia="zh-CN"/>
        </w:rPr>
      </w:pPr>
      <w:r>
        <w:rPr>
          <w:rFonts w:hint="eastAsia" w:ascii="宋体" w:hAnsi="宋体" w:eastAsia="宋体" w:cs="宋体"/>
          <w:color w:val="000000" w:themeColor="text1"/>
          <w:sz w:val="24"/>
          <w:highlight w:val="none"/>
        </w:rPr>
        <w:t>项目联系人（询问）：</w:t>
      </w:r>
      <w:r>
        <w:rPr>
          <w:rFonts w:hint="eastAsia" w:ascii="宋体" w:hAnsi="宋体" w:eastAsia="宋体" w:cs="宋体"/>
          <w:color w:val="000000" w:themeColor="text1"/>
          <w:sz w:val="24"/>
          <w:highlight w:val="none"/>
          <w:lang w:val="en-US" w:eastAsia="zh-CN"/>
        </w:rPr>
        <w:t>谢春霞</w:t>
      </w:r>
    </w:p>
    <w:p w14:paraId="2BB11E75">
      <w:pPr>
        <w:widowControl w:val="0"/>
        <w:wordWrap/>
        <w:adjustRightInd w:val="0"/>
        <w:snapToGrid/>
        <w:spacing w:line="560" w:lineRule="exact"/>
        <w:ind w:firstLine="480" w:firstLineChars="200"/>
        <w:textAlignment w:val="auto"/>
        <w:rPr>
          <w:rFonts w:hint="default" w:ascii="宋体" w:hAnsi="宋体" w:cs="宋体"/>
          <w:color w:val="000000" w:themeColor="text1"/>
          <w:sz w:val="24"/>
          <w:highlight w:val="none"/>
          <w:lang w:val="en-US" w:eastAsia="zh-CN"/>
        </w:rPr>
      </w:pPr>
      <w:r>
        <w:rPr>
          <w:rFonts w:hint="eastAsia" w:ascii="宋体" w:hAnsi="宋体" w:eastAsia="宋体" w:cs="宋体"/>
          <w:color w:val="000000" w:themeColor="text1"/>
          <w:sz w:val="24"/>
          <w:highlight w:val="none"/>
        </w:rPr>
        <w:t>项目联系方式（询问）：</w:t>
      </w:r>
      <w:r>
        <w:rPr>
          <w:rFonts w:hint="eastAsia" w:ascii="宋体" w:hAnsi="宋体" w:cs="宋体"/>
          <w:color w:val="000000" w:themeColor="text1"/>
          <w:sz w:val="24"/>
          <w:highlight w:val="none"/>
          <w:lang w:val="en-US" w:eastAsia="zh-CN"/>
        </w:rPr>
        <w:t>0571-89519867</w:t>
      </w:r>
    </w:p>
    <w:p w14:paraId="6C9DD481">
      <w:pPr>
        <w:widowControl w:val="0"/>
        <w:wordWrap/>
        <w:adjustRightInd w:val="0"/>
        <w:snapToGrid/>
        <w:spacing w:line="560" w:lineRule="exact"/>
        <w:ind w:firstLine="480" w:firstLineChars="200"/>
        <w:textAlignment w:val="auto"/>
        <w:rPr>
          <w:rFonts w:hint="eastAsia" w:ascii="宋体" w:hAnsi="宋体" w:eastAsia="宋体" w:cs="宋体"/>
          <w:sz w:val="24"/>
          <w:highlight w:val="none"/>
          <w:lang w:eastAsia="zh-CN"/>
        </w:rPr>
      </w:pPr>
      <w:r>
        <w:rPr>
          <w:rFonts w:hint="eastAsia" w:ascii="宋体" w:hAnsi="宋体" w:eastAsia="宋体" w:cs="宋体"/>
          <w:sz w:val="24"/>
          <w:highlight w:val="none"/>
        </w:rPr>
        <w:t>质疑联系人：</w:t>
      </w:r>
      <w:r>
        <w:rPr>
          <w:rFonts w:hint="eastAsia" w:ascii="宋体" w:hAnsi="宋体" w:cs="宋体"/>
          <w:sz w:val="24"/>
        </w:rPr>
        <w:t>杨玉丽</w:t>
      </w:r>
      <w:r>
        <w:rPr>
          <w:rFonts w:hint="eastAsia" w:ascii="宋体" w:hAnsi="宋体" w:eastAsia="宋体" w:cs="宋体"/>
          <w:sz w:val="24"/>
          <w:highlight w:val="none"/>
          <w:lang w:val="en-US" w:eastAsia="zh-CN"/>
        </w:rPr>
        <w:t xml:space="preserve"> </w:t>
      </w:r>
    </w:p>
    <w:p w14:paraId="0EBF2837">
      <w:pPr>
        <w:wordWrap/>
        <w:adjustRightInd w:val="0"/>
        <w:spacing w:line="600" w:lineRule="exact"/>
        <w:ind w:firstLine="480" w:firstLineChars="200"/>
        <w:textAlignment w:val="auto"/>
        <w:rPr>
          <w:rFonts w:hint="eastAsia" w:ascii="宋体" w:hAnsi="宋体" w:eastAsia="宋体" w:cs="宋体"/>
          <w:color w:val="auto"/>
          <w:sz w:val="24"/>
          <w:szCs w:val="24"/>
          <w:highlight w:val="none"/>
          <w:lang w:val="en-US"/>
        </w:rPr>
      </w:pPr>
      <w:r>
        <w:rPr>
          <w:rFonts w:hint="eastAsia" w:ascii="宋体" w:hAnsi="宋体" w:eastAsia="宋体" w:cs="宋体"/>
          <w:sz w:val="24"/>
          <w:highlight w:val="none"/>
        </w:rPr>
        <w:t>质疑联系方式：</w:t>
      </w:r>
      <w:r>
        <w:rPr>
          <w:rFonts w:hint="eastAsia" w:ascii="宋体" w:hAnsi="宋体" w:cs="宋体"/>
          <w:sz w:val="24"/>
        </w:rPr>
        <w:t>0571-86397095</w:t>
      </w:r>
    </w:p>
    <w:p w14:paraId="4CA7126E">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2.采购代理机构信息            </w:t>
      </w:r>
    </w:p>
    <w:p w14:paraId="7150CC02">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名   称：</w:t>
      </w:r>
      <w:r>
        <w:rPr>
          <w:rFonts w:hint="eastAsia" w:ascii="宋体" w:hAnsi="宋体" w:cs="宋体"/>
          <w:sz w:val="24"/>
        </w:rPr>
        <w:t>杭州纵达工程咨询有限公司</w:t>
      </w:r>
    </w:p>
    <w:p w14:paraId="6EBF0403">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地   址：</w:t>
      </w:r>
      <w:r>
        <w:rPr>
          <w:rFonts w:hint="eastAsia" w:ascii="宋体" w:hAnsi="宋体" w:cs="宋体"/>
          <w:sz w:val="24"/>
        </w:rPr>
        <w:t>杭州市临平区东湖街道五洲路26号3号楼</w:t>
      </w:r>
      <w:r>
        <w:rPr>
          <w:rFonts w:hint="eastAsia" w:ascii="宋体" w:hAnsi="宋体" w:cs="宋体"/>
          <w:sz w:val="24"/>
          <w:lang w:val="en-US" w:eastAsia="zh-CN"/>
        </w:rPr>
        <w:t>5</w:t>
      </w:r>
      <w:r>
        <w:rPr>
          <w:rFonts w:hint="eastAsia" w:ascii="宋体" w:hAnsi="宋体" w:cs="宋体"/>
          <w:sz w:val="24"/>
        </w:rPr>
        <w:t>06</w:t>
      </w:r>
      <w:r>
        <w:rPr>
          <w:rFonts w:hint="eastAsia" w:ascii="宋体" w:hAnsi="宋体" w:eastAsia="宋体" w:cs="宋体"/>
          <w:color w:val="auto"/>
          <w:sz w:val="24"/>
          <w:szCs w:val="24"/>
          <w:highlight w:val="none"/>
        </w:rPr>
        <w:t xml:space="preserve">       </w:t>
      </w:r>
    </w:p>
    <w:p w14:paraId="1EB8114A">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项目联系人（询问）：</w:t>
      </w:r>
      <w:r>
        <w:rPr>
          <w:rFonts w:hint="eastAsia" w:ascii="宋体" w:hAnsi="宋体" w:cs="宋体"/>
          <w:color w:val="auto"/>
          <w:sz w:val="24"/>
          <w:szCs w:val="24"/>
          <w:highlight w:val="none"/>
          <w:lang w:val="en-US" w:eastAsia="zh-CN"/>
        </w:rPr>
        <w:t>王建廷</w:t>
      </w:r>
      <w:r>
        <w:rPr>
          <w:rFonts w:hint="eastAsia" w:ascii="宋体" w:hAnsi="宋体" w:eastAsia="宋体" w:cs="宋体"/>
          <w:color w:val="auto"/>
          <w:sz w:val="24"/>
          <w:szCs w:val="24"/>
          <w:highlight w:val="none"/>
        </w:rPr>
        <w:t xml:space="preserve">        </w:t>
      </w:r>
    </w:p>
    <w:p w14:paraId="4992D571">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项目联系方式（询问）：</w:t>
      </w:r>
      <w:r>
        <w:rPr>
          <w:rFonts w:hint="eastAsia" w:ascii="宋体" w:hAnsi="宋体" w:cs="宋体"/>
          <w:sz w:val="24"/>
        </w:rPr>
        <w:t>13868180403</w:t>
      </w:r>
    </w:p>
    <w:p w14:paraId="0873BADA">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质疑联系人：</w:t>
      </w:r>
      <w:r>
        <w:rPr>
          <w:rFonts w:hint="eastAsia" w:ascii="宋体" w:hAnsi="宋体" w:cs="宋体"/>
          <w:color w:val="auto"/>
          <w:sz w:val="24"/>
          <w:szCs w:val="24"/>
          <w:highlight w:val="none"/>
          <w:lang w:val="en-US" w:eastAsia="zh-CN"/>
        </w:rPr>
        <w:t>叶工</w:t>
      </w:r>
      <w:r>
        <w:rPr>
          <w:rFonts w:hint="eastAsia" w:ascii="宋体" w:hAnsi="宋体" w:eastAsia="宋体" w:cs="宋体"/>
          <w:color w:val="auto"/>
          <w:sz w:val="24"/>
          <w:szCs w:val="24"/>
          <w:highlight w:val="none"/>
        </w:rPr>
        <w:t xml:space="preserve">           </w:t>
      </w:r>
    </w:p>
    <w:p w14:paraId="1711BFAF">
      <w:pPr>
        <w:wordWrap/>
        <w:adjustRightInd w:val="0"/>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质疑联系方式：</w:t>
      </w:r>
      <w:r>
        <w:rPr>
          <w:rFonts w:hint="eastAsia" w:ascii="宋体" w:hAnsi="宋体" w:cs="宋体"/>
          <w:sz w:val="24"/>
        </w:rPr>
        <w:t>19975292810</w:t>
      </w:r>
    </w:p>
    <w:p w14:paraId="4AC0578C">
      <w:pPr>
        <w:widowControl w:val="0"/>
        <w:wordWrap/>
        <w:adjustRightInd w:val="0"/>
        <w:snapToGrid/>
        <w:spacing w:line="560" w:lineRule="exact"/>
        <w:ind w:firstLine="480" w:firstLineChars="200"/>
        <w:textAlignment w:val="auto"/>
        <w:outlineLvl w:val="2"/>
        <w:rPr>
          <w:rFonts w:hint="eastAsia" w:ascii="宋体" w:hAnsi="宋体" w:eastAsia="宋体" w:cs="宋体"/>
          <w:sz w:val="24"/>
          <w:highlight w:val="none"/>
        </w:rPr>
      </w:pPr>
      <w:r>
        <w:rPr>
          <w:rFonts w:hint="eastAsia" w:ascii="宋体" w:hAnsi="宋体" w:eastAsia="宋体" w:cs="宋体"/>
          <w:sz w:val="24"/>
          <w:highlight w:val="none"/>
        </w:rPr>
        <w:t xml:space="preserve">3.同级政府采购监督管理部门            </w:t>
      </w:r>
    </w:p>
    <w:p w14:paraId="631333DB">
      <w:pPr>
        <w:widowControl w:val="0"/>
        <w:wordWrap/>
        <w:adjustRightInd w:val="0"/>
        <w:snapToGrid/>
        <w:spacing w:line="5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名称：</w:t>
      </w:r>
      <w:r>
        <w:rPr>
          <w:rFonts w:hint="eastAsia" w:ascii="宋体" w:hAnsi="宋体" w:cs="宋体"/>
          <w:color w:val="auto"/>
          <w:sz w:val="24"/>
          <w:highlight w:val="none"/>
        </w:rPr>
        <w:t>杭州市余杭区财政局政府采购监管科</w:t>
      </w:r>
      <w:r>
        <w:rPr>
          <w:rFonts w:hint="eastAsia" w:ascii="宋体" w:hAnsi="宋体" w:eastAsia="宋体" w:cs="宋体"/>
          <w:sz w:val="24"/>
          <w:highlight w:val="none"/>
        </w:rPr>
        <w:t> </w:t>
      </w:r>
    </w:p>
    <w:p w14:paraId="6479330F">
      <w:pPr>
        <w:widowControl w:val="0"/>
        <w:wordWrap/>
        <w:adjustRightInd w:val="0"/>
        <w:snapToGrid/>
        <w:spacing w:line="560" w:lineRule="exact"/>
        <w:ind w:firstLine="480" w:firstLineChars="200"/>
        <w:textAlignment w:val="auto"/>
        <w:rPr>
          <w:rFonts w:hint="eastAsia" w:ascii="宋体" w:hAnsi="宋体" w:eastAsia="宋体" w:cs="宋体"/>
          <w:sz w:val="24"/>
          <w:highlight w:val="none"/>
          <w:lang w:val="en-US"/>
        </w:rPr>
      </w:pPr>
      <w:r>
        <w:rPr>
          <w:rFonts w:hint="eastAsia" w:ascii="宋体" w:hAnsi="宋体" w:eastAsia="宋体" w:cs="宋体"/>
          <w:sz w:val="24"/>
          <w:highlight w:val="none"/>
        </w:rPr>
        <w:t>地址：</w:t>
      </w:r>
      <w:r>
        <w:rPr>
          <w:rFonts w:hint="eastAsia" w:ascii="宋体" w:hAnsi="宋体" w:eastAsia="宋体" w:cs="宋体"/>
          <w:sz w:val="24"/>
          <w:highlight w:val="none"/>
          <w:lang w:eastAsia="zh-CN"/>
        </w:rPr>
        <w:t>杭州市余杭区文一西路1500号8号楼1201</w:t>
      </w:r>
      <w:r>
        <w:rPr>
          <w:rFonts w:hint="eastAsia" w:ascii="宋体" w:hAnsi="宋体" w:eastAsia="宋体" w:cs="宋体"/>
          <w:sz w:val="24"/>
          <w:highlight w:val="none"/>
          <w:lang w:val="en-US" w:eastAsia="zh-CN"/>
        </w:rPr>
        <w:t>室</w:t>
      </w:r>
    </w:p>
    <w:p w14:paraId="46E7DD67">
      <w:pPr>
        <w:widowControl w:val="0"/>
        <w:wordWrap/>
        <w:adjustRightInd w:val="0"/>
        <w:snapToGrid/>
        <w:spacing w:line="5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 </w:t>
      </w:r>
    </w:p>
    <w:p w14:paraId="7836837D">
      <w:pPr>
        <w:widowControl w:val="0"/>
        <w:wordWrap/>
        <w:adjustRightInd w:val="0"/>
        <w:snapToGrid/>
        <w:spacing w:line="5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联系人：</w:t>
      </w:r>
      <w:r>
        <w:rPr>
          <w:rFonts w:hint="eastAsia" w:ascii="宋体" w:hAnsi="宋体" w:cs="宋体"/>
          <w:color w:val="auto"/>
          <w:sz w:val="24"/>
          <w:highlight w:val="none"/>
        </w:rPr>
        <w:t>张女士</w:t>
      </w:r>
      <w:r>
        <w:rPr>
          <w:rFonts w:hint="eastAsia" w:ascii="宋体" w:hAnsi="宋体" w:eastAsia="宋体" w:cs="宋体"/>
          <w:sz w:val="24"/>
          <w:highlight w:val="none"/>
        </w:rPr>
        <w:t> </w:t>
      </w:r>
    </w:p>
    <w:p w14:paraId="42E9F2CD">
      <w:pPr>
        <w:widowControl w:val="0"/>
        <w:wordWrap/>
        <w:adjustRightInd w:val="0"/>
        <w:snapToGrid/>
        <w:spacing w:line="5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监督投诉电话：</w:t>
      </w:r>
      <w:r>
        <w:rPr>
          <w:rFonts w:hint="eastAsia" w:ascii="宋体" w:hAnsi="宋体" w:eastAsia="宋体" w:cs="宋体"/>
          <w:color w:val="auto"/>
          <w:sz w:val="24"/>
          <w:highlight w:val="none"/>
        </w:rPr>
        <w:t xml:space="preserve">0571-89516936 </w:t>
      </w:r>
      <w:r>
        <w:rPr>
          <w:rFonts w:hint="eastAsia" w:ascii="宋体" w:hAnsi="宋体" w:eastAsia="宋体" w:cs="宋体"/>
          <w:sz w:val="24"/>
          <w:highlight w:val="none"/>
        </w:rPr>
        <w:t xml:space="preserve">         </w:t>
      </w:r>
    </w:p>
    <w:p w14:paraId="1AEFD773">
      <w:pPr>
        <w:widowControl w:val="0"/>
        <w:wordWrap/>
        <w:adjustRightInd w:val="0"/>
        <w:snapToGrid/>
        <w:spacing w:line="5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若对项目采购电子交易系统操作有疑问，可登录政采云（https：//www.zcygov.cn/），点击右侧咨询小采，获取采小蜜智能服务管家帮助，或拨打政采云服务热线95763获取热线服务帮助。</w:t>
      </w:r>
    </w:p>
    <w:p w14:paraId="0B59514C">
      <w:pPr>
        <w:widowControl w:val="0"/>
        <w:wordWrap/>
        <w:adjustRightInd w:val="0"/>
        <w:snapToGrid/>
        <w:spacing w:line="560" w:lineRule="exact"/>
        <w:ind w:firstLine="480" w:firstLineChars="200"/>
        <w:textAlignment w:val="auto"/>
        <w:rPr>
          <w:rFonts w:hint="eastAsia" w:ascii="宋体" w:hAnsi="宋体" w:eastAsia="宋体" w:cs="宋体"/>
          <w:sz w:val="24"/>
          <w:highlight w:val="none"/>
        </w:rPr>
      </w:pPr>
      <w:r>
        <w:rPr>
          <w:rFonts w:hint="eastAsia" w:ascii="宋体" w:hAnsi="宋体" w:eastAsia="宋体" w:cs="宋体"/>
          <w:sz w:val="24"/>
          <w:highlight w:val="none"/>
        </w:rPr>
        <w:t>CA问题联系电话（人工）：汇信CA 400-888-4636；天谷CA 400-087-8198。</w:t>
      </w:r>
    </w:p>
    <w:p w14:paraId="1DA41C22">
      <w:pPr>
        <w:wordWrap/>
        <w:adjustRightInd w:val="0"/>
        <w:spacing w:line="600" w:lineRule="exact"/>
        <w:ind w:firstLine="480" w:firstLineChars="200"/>
        <w:textAlignment w:val="auto"/>
        <w:rPr>
          <w:rFonts w:hint="eastAsia" w:ascii="宋体" w:hAnsi="宋体" w:eastAsia="宋体" w:cs="宋体"/>
          <w:color w:val="auto"/>
          <w:sz w:val="24"/>
          <w:highlight w:val="none"/>
        </w:rPr>
      </w:pPr>
    </w:p>
    <w:p w14:paraId="28B6238E">
      <w:pPr>
        <w:widowControl/>
        <w:adjustRightInd/>
        <w:jc w:val="left"/>
        <w:rPr>
          <w:rFonts w:hint="eastAsia" w:ascii="宋体" w:hAnsi="宋体" w:eastAsia="宋体" w:cs="宋体"/>
          <w:b/>
          <w:color w:val="auto"/>
          <w:sz w:val="36"/>
          <w:szCs w:val="20"/>
          <w:highlight w:val="none"/>
        </w:rPr>
      </w:pPr>
      <w:r>
        <w:rPr>
          <w:rFonts w:hint="eastAsia" w:ascii="宋体" w:hAnsi="宋体" w:eastAsia="宋体" w:cs="宋体"/>
          <w:b/>
          <w:color w:val="auto"/>
          <w:sz w:val="36"/>
          <w:szCs w:val="20"/>
          <w:highlight w:val="none"/>
        </w:rPr>
        <w:br w:type="page"/>
      </w:r>
    </w:p>
    <w:p w14:paraId="4378D402">
      <w:pPr>
        <w:adjustRightInd/>
        <w:spacing w:line="360" w:lineRule="auto"/>
        <w:jc w:val="center"/>
        <w:outlineLvl w:val="0"/>
        <w:rPr>
          <w:rFonts w:hint="eastAsia" w:ascii="宋体" w:hAnsi="宋体" w:eastAsia="宋体" w:cs="宋体"/>
          <w:b/>
          <w:color w:val="auto"/>
          <w:sz w:val="36"/>
          <w:szCs w:val="20"/>
          <w:highlight w:val="none"/>
        </w:rPr>
      </w:pPr>
      <w:r>
        <w:rPr>
          <w:rFonts w:hint="eastAsia" w:ascii="宋体" w:hAnsi="宋体" w:eastAsia="宋体" w:cs="宋体"/>
          <w:b/>
          <w:color w:val="auto"/>
          <w:sz w:val="36"/>
          <w:szCs w:val="20"/>
          <w:highlight w:val="none"/>
        </w:rPr>
        <w:t>第二部分</w:t>
      </w:r>
      <w:bookmarkEnd w:id="8"/>
      <w:r>
        <w:rPr>
          <w:rFonts w:hint="eastAsia" w:ascii="宋体" w:hAnsi="宋体" w:eastAsia="宋体" w:cs="宋体"/>
          <w:b/>
          <w:color w:val="auto"/>
          <w:sz w:val="36"/>
          <w:szCs w:val="20"/>
          <w:highlight w:val="none"/>
        </w:rPr>
        <w:t xml:space="preserve"> 投标人须知</w:t>
      </w:r>
      <w:bookmarkEnd w:id="9"/>
    </w:p>
    <w:p w14:paraId="5DA4DBD3">
      <w:pPr>
        <w:adjustRightInd/>
        <w:spacing w:line="360" w:lineRule="auto"/>
        <w:ind w:firstLine="3845" w:firstLineChars="1197"/>
        <w:outlineLvl w:val="0"/>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前附表</w:t>
      </w:r>
    </w:p>
    <w:tbl>
      <w:tblPr>
        <w:tblStyle w:val="64"/>
        <w:tblW w:w="8567" w:type="dxa"/>
        <w:tblInd w:w="10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28" w:type="dxa"/>
          <w:bottom w:w="0" w:type="dxa"/>
          <w:right w:w="28" w:type="dxa"/>
        </w:tblCellMar>
      </w:tblPr>
      <w:tblGrid>
        <w:gridCol w:w="629"/>
        <w:gridCol w:w="1843"/>
        <w:gridCol w:w="6095"/>
      </w:tblGrid>
      <w:tr w14:paraId="429CB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5FC0E95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843" w:type="dxa"/>
            <w:tcBorders>
              <w:tl2br w:val="nil"/>
              <w:tr2bl w:val="nil"/>
            </w:tcBorders>
            <w:vAlign w:val="center"/>
          </w:tcPr>
          <w:p w14:paraId="5A5D0F3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事项</w:t>
            </w:r>
          </w:p>
        </w:tc>
        <w:tc>
          <w:tcPr>
            <w:tcW w:w="6095" w:type="dxa"/>
            <w:tcBorders>
              <w:tl2br w:val="nil"/>
              <w:tr2bl w:val="nil"/>
            </w:tcBorders>
            <w:vAlign w:val="center"/>
          </w:tcPr>
          <w:p w14:paraId="4843F5E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本项目的特别规定</w:t>
            </w:r>
          </w:p>
        </w:tc>
      </w:tr>
      <w:tr w14:paraId="20A6C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4488ADD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43" w:type="dxa"/>
            <w:tcBorders>
              <w:tl2br w:val="nil"/>
              <w:tr2bl w:val="nil"/>
            </w:tcBorders>
            <w:vAlign w:val="center"/>
          </w:tcPr>
          <w:p w14:paraId="7DC8F5F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项目属性</w:t>
            </w:r>
          </w:p>
        </w:tc>
        <w:tc>
          <w:tcPr>
            <w:tcW w:w="6095" w:type="dxa"/>
            <w:tcBorders>
              <w:tl2br w:val="nil"/>
              <w:tr2bl w:val="nil"/>
            </w:tcBorders>
            <w:vAlign w:val="center"/>
          </w:tcPr>
          <w:p w14:paraId="670A26BC">
            <w:pPr>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服务类。</w:t>
            </w:r>
          </w:p>
        </w:tc>
      </w:tr>
      <w:tr w14:paraId="6B3DD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0B37FCE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43" w:type="dxa"/>
            <w:tcBorders>
              <w:tl2br w:val="nil"/>
              <w:tr2bl w:val="nil"/>
            </w:tcBorders>
            <w:vAlign w:val="center"/>
          </w:tcPr>
          <w:p w14:paraId="4E0D713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采购标的及其对应的中小企业划分标准所属行业</w:t>
            </w:r>
          </w:p>
        </w:tc>
        <w:tc>
          <w:tcPr>
            <w:tcW w:w="6095" w:type="dxa"/>
            <w:tcBorders>
              <w:tl2br w:val="nil"/>
              <w:tr2bl w:val="nil"/>
            </w:tcBorders>
            <w:vAlign w:val="center"/>
          </w:tcPr>
          <w:p w14:paraId="06DA5E23">
            <w:pPr>
              <w:keepNext w:val="0"/>
              <w:keepLines w:val="0"/>
              <w:pageBreakBefore w:val="0"/>
              <w:widowControl w:val="0"/>
              <w:numPr>
                <w:ilvl w:val="0"/>
                <w:numId w:val="1"/>
              </w:numPr>
              <w:kinsoku/>
              <w:wordWrap/>
              <w:overflowPunct/>
              <w:topLinePunct w:val="0"/>
              <w:autoSpaceDE/>
              <w:autoSpaceDN/>
              <w:bidi w:val="0"/>
              <w:adjustRightInd w:val="0"/>
              <w:snapToGrid/>
              <w:spacing w:line="530" w:lineRule="exact"/>
              <w:jc w:val="left"/>
              <w:textAlignment w:val="auto"/>
              <w:rPr>
                <w:rFonts w:hint="eastAsia" w:ascii="宋体" w:hAnsi="宋体" w:eastAsia="宋体" w:cs="Times New Roman"/>
                <w:kern w:val="2"/>
                <w:sz w:val="24"/>
                <w:szCs w:val="24"/>
                <w:highlight w:val="none"/>
                <w:lang w:val="en-US" w:eastAsia="zh-CN" w:bidi="ar-SA"/>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监控运维服务</w:t>
            </w:r>
            <w:r>
              <w:rPr>
                <w:rFonts w:hint="eastAsia" w:ascii="宋体" w:hAnsi="宋体" w:cs="宋体"/>
                <w:kern w:val="0"/>
                <w:sz w:val="24"/>
              </w:rPr>
              <w:t>，属于软件和信息技术服务业；</w:t>
            </w:r>
          </w:p>
          <w:p w14:paraId="11D8CAF4">
            <w:pPr>
              <w:pStyle w:val="62"/>
              <w:numPr>
                <w:ilvl w:val="0"/>
                <w:numId w:val="0"/>
              </w:numPr>
              <w:rPr>
                <w:rFonts w:hint="eastAsia"/>
                <w:lang w:val="en-US"/>
              </w:rPr>
            </w:pPr>
            <w:r>
              <w:rPr>
                <w:rFonts w:hint="eastAsia" w:ascii="宋体" w:hAnsi="宋体" w:eastAsia="宋体" w:cs="Arial"/>
                <w:b/>
                <w:bCs/>
                <w:color w:val="auto"/>
                <w:kern w:val="0"/>
                <w:sz w:val="24"/>
                <w:szCs w:val="24"/>
                <w:highlight w:val="none"/>
                <w:lang w:val="en-US" w:eastAsia="zh-CN" w:bidi="ar-SA"/>
              </w:rPr>
              <w:t>根据《关于印发中小企业划型标准规定的通知》（工信部联企业〔2011〕300）第四条第（二）项规定：软件和信息技术服务业</w:t>
            </w:r>
            <w:r>
              <w:rPr>
                <w:rFonts w:hint="eastAsia" w:hAnsi="宋体" w:cs="Arial"/>
                <w:b/>
                <w:bCs/>
                <w:color w:val="auto"/>
                <w:kern w:val="0"/>
                <w:sz w:val="24"/>
                <w:szCs w:val="24"/>
                <w:highlight w:val="none"/>
                <w:lang w:val="en-US" w:eastAsia="zh-CN" w:bidi="ar-SA"/>
              </w:rPr>
              <w:t>。</w:t>
            </w:r>
            <w:r>
              <w:rPr>
                <w:rFonts w:hint="eastAsia" w:ascii="仿宋_GB2312" w:hAnsi="仿宋_GB2312" w:eastAsia="仿宋_GB2312" w:cs="仿宋_GB2312"/>
                <w:b/>
                <w:bCs/>
                <w:spacing w:val="6"/>
                <w:szCs w:val="21"/>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tc>
      </w:tr>
      <w:tr w14:paraId="614FA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62F8E1C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843" w:type="dxa"/>
            <w:tcBorders>
              <w:tl2br w:val="nil"/>
              <w:tr2bl w:val="nil"/>
            </w:tcBorders>
            <w:vAlign w:val="center"/>
          </w:tcPr>
          <w:p w14:paraId="6372B97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是否允许采购进口产品</w:t>
            </w:r>
          </w:p>
        </w:tc>
        <w:tc>
          <w:tcPr>
            <w:tcW w:w="6095" w:type="dxa"/>
            <w:tcBorders>
              <w:tl2br w:val="nil"/>
              <w:tr2bl w:val="nil"/>
            </w:tcBorders>
            <w:vAlign w:val="center"/>
          </w:tcPr>
          <w:p w14:paraId="5BF2EAB5">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FE"/>
            </w:r>
            <w:r>
              <w:rPr>
                <w:rFonts w:hint="eastAsia" w:ascii="宋体" w:hAnsi="宋体" w:eastAsia="宋体" w:cs="宋体"/>
                <w:color w:val="auto"/>
                <w:sz w:val="24"/>
                <w:szCs w:val="24"/>
                <w:highlight w:val="none"/>
              </w:rPr>
              <w:t>本项目不允许采购进口产品。</w:t>
            </w:r>
          </w:p>
        </w:tc>
      </w:tr>
      <w:tr w14:paraId="2908D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1142" w:hRule="atLeast"/>
          <w:tblHeader/>
        </w:trPr>
        <w:tc>
          <w:tcPr>
            <w:tcW w:w="629" w:type="dxa"/>
            <w:tcBorders>
              <w:tl2br w:val="nil"/>
              <w:tr2bl w:val="nil"/>
            </w:tcBorders>
            <w:vAlign w:val="center"/>
          </w:tcPr>
          <w:p w14:paraId="70C52DF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843" w:type="dxa"/>
            <w:tcBorders>
              <w:tl2br w:val="nil"/>
              <w:tr2bl w:val="nil"/>
            </w:tcBorders>
            <w:vAlign w:val="center"/>
          </w:tcPr>
          <w:p w14:paraId="40C0E1F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w:t>
            </w:r>
          </w:p>
        </w:tc>
        <w:tc>
          <w:tcPr>
            <w:tcW w:w="6095" w:type="dxa"/>
            <w:tcBorders>
              <w:tl2br w:val="nil"/>
              <w:tr2bl w:val="nil"/>
            </w:tcBorders>
            <w:vAlign w:val="center"/>
          </w:tcPr>
          <w:p w14:paraId="6833BE3F">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FE"/>
            </w:r>
            <w:r>
              <w:rPr>
                <w:rFonts w:hint="eastAsia" w:ascii="宋体" w:hAnsi="宋体" w:eastAsia="宋体" w:cs="宋体"/>
                <w:color w:val="auto"/>
                <w:sz w:val="24"/>
                <w:szCs w:val="24"/>
                <w:highlight w:val="none"/>
                <w:lang w:val="en-US" w:eastAsia="zh-CN"/>
              </w:rPr>
              <w:t>B不</w:t>
            </w:r>
            <w:r>
              <w:rPr>
                <w:rFonts w:hint="eastAsia" w:ascii="宋体" w:hAnsi="宋体" w:eastAsia="宋体" w:cs="宋体"/>
                <w:color w:val="auto"/>
                <w:sz w:val="24"/>
                <w:szCs w:val="24"/>
                <w:highlight w:val="none"/>
              </w:rPr>
              <w:t>同意将非主体、非关键性的工作分包。</w:t>
            </w:r>
          </w:p>
          <w:p w14:paraId="7499BEA5">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注：不得限制大中型企业向小微企业合理分包。</w:t>
            </w:r>
          </w:p>
        </w:tc>
      </w:tr>
      <w:tr w14:paraId="3C7C1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63AA01A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843" w:type="dxa"/>
            <w:tcBorders>
              <w:tl2br w:val="nil"/>
              <w:tr2bl w:val="nil"/>
            </w:tcBorders>
            <w:vAlign w:val="center"/>
          </w:tcPr>
          <w:p w14:paraId="33BB96D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开标前答疑会或现场考察</w:t>
            </w:r>
          </w:p>
        </w:tc>
        <w:tc>
          <w:tcPr>
            <w:tcW w:w="6095" w:type="dxa"/>
            <w:tcBorders>
              <w:tl2br w:val="nil"/>
              <w:tr2bl w:val="nil"/>
            </w:tcBorders>
            <w:vAlign w:val="center"/>
          </w:tcPr>
          <w:p w14:paraId="2CD41620">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FE"/>
            </w:r>
            <w:r>
              <w:rPr>
                <w:rFonts w:hint="eastAsia" w:ascii="宋体" w:hAnsi="宋体" w:eastAsia="宋体" w:cs="宋体"/>
                <w:color w:val="auto"/>
                <w:sz w:val="24"/>
                <w:szCs w:val="24"/>
                <w:highlight w:val="none"/>
              </w:rPr>
              <w:t>A不组织。</w:t>
            </w:r>
          </w:p>
        </w:tc>
      </w:tr>
      <w:tr w14:paraId="527A5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0F1B45B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843" w:type="dxa"/>
            <w:tcBorders>
              <w:tl2br w:val="nil"/>
              <w:tr2bl w:val="nil"/>
            </w:tcBorders>
            <w:vAlign w:val="center"/>
          </w:tcPr>
          <w:p w14:paraId="0896AD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样品提供</w:t>
            </w:r>
          </w:p>
        </w:tc>
        <w:tc>
          <w:tcPr>
            <w:tcW w:w="6095" w:type="dxa"/>
            <w:tcBorders>
              <w:tl2br w:val="nil"/>
              <w:tr2bl w:val="nil"/>
            </w:tcBorders>
            <w:vAlign w:val="center"/>
          </w:tcPr>
          <w:p w14:paraId="1CE58236">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FE"/>
            </w:r>
            <w:r>
              <w:rPr>
                <w:rFonts w:hint="eastAsia" w:ascii="宋体" w:hAnsi="宋体" w:eastAsia="宋体" w:cs="宋体"/>
                <w:color w:val="auto"/>
                <w:sz w:val="24"/>
                <w:szCs w:val="24"/>
                <w:highlight w:val="none"/>
              </w:rPr>
              <w:t>A不要求提供。</w:t>
            </w:r>
          </w:p>
        </w:tc>
      </w:tr>
      <w:tr w14:paraId="61433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196866F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843" w:type="dxa"/>
            <w:tcBorders>
              <w:tl2br w:val="nil"/>
              <w:tr2bl w:val="nil"/>
            </w:tcBorders>
            <w:vAlign w:val="center"/>
          </w:tcPr>
          <w:p w14:paraId="33105FB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方案讲解演示</w:t>
            </w:r>
          </w:p>
        </w:tc>
        <w:tc>
          <w:tcPr>
            <w:tcW w:w="6095" w:type="dxa"/>
            <w:tcBorders>
              <w:tl2br w:val="nil"/>
              <w:tr2bl w:val="nil"/>
            </w:tcBorders>
            <w:vAlign w:val="center"/>
          </w:tcPr>
          <w:p w14:paraId="4A3D84C9">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sym w:font="Wingdings" w:char="F0FE"/>
            </w:r>
            <w:r>
              <w:rPr>
                <w:rFonts w:hint="eastAsia" w:ascii="宋体" w:hAnsi="宋体" w:eastAsia="宋体" w:cs="宋体"/>
                <w:color w:val="auto"/>
                <w:sz w:val="24"/>
                <w:szCs w:val="24"/>
                <w:highlight w:val="none"/>
                <w:lang w:val="en-US" w:eastAsia="zh-CN"/>
              </w:rPr>
              <w:t>B不</w:t>
            </w:r>
            <w:r>
              <w:rPr>
                <w:rFonts w:hint="eastAsia" w:ascii="宋体" w:hAnsi="宋体" w:eastAsia="宋体" w:cs="宋体"/>
                <w:color w:val="auto"/>
                <w:sz w:val="24"/>
                <w:szCs w:val="24"/>
                <w:highlight w:val="none"/>
              </w:rPr>
              <w:t>组织。</w:t>
            </w:r>
          </w:p>
        </w:tc>
      </w:tr>
      <w:tr w14:paraId="4A3C8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vMerge w:val="restart"/>
            <w:tcBorders>
              <w:tl2br w:val="nil"/>
              <w:tr2bl w:val="nil"/>
            </w:tcBorders>
            <w:vAlign w:val="center"/>
          </w:tcPr>
          <w:p w14:paraId="7AA885B9">
            <w:pPr>
              <w:jc w:val="center"/>
              <w:rPr>
                <w:rFonts w:hint="eastAsia" w:ascii="宋体" w:hAnsi="宋体" w:eastAsia="宋体" w:cs="宋体"/>
                <w:color w:val="auto"/>
                <w:sz w:val="24"/>
                <w:szCs w:val="24"/>
                <w:highlight w:val="none"/>
              </w:rPr>
            </w:pPr>
          </w:p>
          <w:p w14:paraId="0B4A3C5A">
            <w:pPr>
              <w:jc w:val="center"/>
              <w:rPr>
                <w:rFonts w:hint="eastAsia" w:ascii="宋体" w:hAnsi="宋体" w:eastAsia="宋体" w:cs="宋体"/>
                <w:color w:val="auto"/>
                <w:sz w:val="24"/>
                <w:szCs w:val="24"/>
                <w:highlight w:val="none"/>
              </w:rPr>
            </w:pPr>
          </w:p>
          <w:p w14:paraId="0C6AE34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843" w:type="dxa"/>
            <w:vMerge w:val="restart"/>
            <w:tcBorders>
              <w:tl2br w:val="nil"/>
              <w:tr2bl w:val="nil"/>
            </w:tcBorders>
            <w:vAlign w:val="center"/>
          </w:tcPr>
          <w:p w14:paraId="5A63655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投标人应当提供的资格、资信证明文件</w:t>
            </w:r>
          </w:p>
        </w:tc>
        <w:tc>
          <w:tcPr>
            <w:tcW w:w="6095" w:type="dxa"/>
            <w:tcBorders>
              <w:tl2br w:val="nil"/>
              <w:tr2bl w:val="nil"/>
            </w:tcBorders>
            <w:vAlign w:val="center"/>
          </w:tcPr>
          <w:p w14:paraId="2C6126DD">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（1）资格证明文件：见招标文件第二部分11.1。</w:t>
            </w:r>
          </w:p>
          <w:p w14:paraId="46DBCC94">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投标人未提供有效的资格证明文件的，视为投标人不具备招标文件中规定的资格要求，投标无效。</w:t>
            </w:r>
          </w:p>
        </w:tc>
      </w:tr>
      <w:tr w14:paraId="3838F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vMerge w:val="continue"/>
            <w:tcBorders>
              <w:tl2br w:val="nil"/>
              <w:tr2bl w:val="nil"/>
            </w:tcBorders>
            <w:vAlign w:val="center"/>
          </w:tcPr>
          <w:p w14:paraId="29F46970">
            <w:pPr>
              <w:jc w:val="center"/>
              <w:rPr>
                <w:rFonts w:hint="eastAsia" w:ascii="宋体" w:hAnsi="宋体" w:eastAsia="宋体" w:cs="宋体"/>
                <w:color w:val="auto"/>
                <w:sz w:val="24"/>
                <w:szCs w:val="24"/>
                <w:highlight w:val="none"/>
              </w:rPr>
            </w:pPr>
          </w:p>
        </w:tc>
        <w:tc>
          <w:tcPr>
            <w:tcW w:w="1843" w:type="dxa"/>
            <w:vMerge w:val="continue"/>
            <w:tcBorders>
              <w:tl2br w:val="nil"/>
              <w:tr2bl w:val="nil"/>
            </w:tcBorders>
            <w:vAlign w:val="center"/>
          </w:tcPr>
          <w:p w14:paraId="2D82E1FA">
            <w:pPr>
              <w:jc w:val="center"/>
              <w:rPr>
                <w:rFonts w:hint="eastAsia" w:ascii="宋体" w:hAnsi="宋体" w:eastAsia="宋体" w:cs="宋体"/>
                <w:color w:val="auto"/>
                <w:sz w:val="24"/>
                <w:szCs w:val="24"/>
                <w:highlight w:val="none"/>
              </w:rPr>
            </w:pPr>
          </w:p>
        </w:tc>
        <w:tc>
          <w:tcPr>
            <w:tcW w:w="6095" w:type="dxa"/>
            <w:tcBorders>
              <w:tl2br w:val="nil"/>
              <w:tr2bl w:val="nil"/>
            </w:tcBorders>
            <w:vAlign w:val="center"/>
          </w:tcPr>
          <w:p w14:paraId="4A7B0785">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（2）资信证明文件：根据招标文件第四部分评标标准提供。</w:t>
            </w:r>
          </w:p>
        </w:tc>
      </w:tr>
      <w:tr w14:paraId="00B9B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5F534A91">
            <w:pPr>
              <w:jc w:val="center"/>
              <w:rPr>
                <w:rFonts w:hint="eastAsia" w:ascii="宋体" w:hAnsi="宋体" w:eastAsia="宋体" w:cs="宋体"/>
                <w:color w:val="auto"/>
                <w:sz w:val="24"/>
                <w:szCs w:val="24"/>
                <w:highlight w:val="none"/>
              </w:rPr>
            </w:pPr>
          </w:p>
          <w:p w14:paraId="7548F54A">
            <w:pPr>
              <w:jc w:val="center"/>
              <w:rPr>
                <w:rFonts w:hint="eastAsia" w:ascii="宋体" w:hAnsi="宋体" w:eastAsia="宋体" w:cs="宋体"/>
                <w:color w:val="auto"/>
                <w:sz w:val="24"/>
                <w:szCs w:val="24"/>
                <w:highlight w:val="none"/>
              </w:rPr>
            </w:pPr>
          </w:p>
          <w:p w14:paraId="73F14D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843" w:type="dxa"/>
            <w:tcBorders>
              <w:tl2br w:val="nil"/>
              <w:tr2bl w:val="nil"/>
            </w:tcBorders>
            <w:vAlign w:val="center"/>
          </w:tcPr>
          <w:p w14:paraId="73102C8C">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节能产品、环境标志产品</w:t>
            </w:r>
          </w:p>
        </w:tc>
        <w:tc>
          <w:tcPr>
            <w:tcW w:w="6095" w:type="dxa"/>
            <w:tcBorders>
              <w:tl2br w:val="nil"/>
              <w:tr2bl w:val="nil"/>
            </w:tcBorders>
            <w:vAlign w:val="center"/>
          </w:tcPr>
          <w:p w14:paraId="59078A61">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7BBB0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3A0C172E">
            <w:pPr>
              <w:jc w:val="center"/>
              <w:rPr>
                <w:rFonts w:hint="eastAsia" w:ascii="宋体" w:hAnsi="宋体" w:eastAsia="宋体" w:cs="宋体"/>
                <w:color w:val="auto"/>
                <w:sz w:val="24"/>
                <w:szCs w:val="24"/>
                <w:highlight w:val="none"/>
              </w:rPr>
            </w:pPr>
          </w:p>
          <w:p w14:paraId="0FA73E7D">
            <w:pPr>
              <w:jc w:val="center"/>
              <w:rPr>
                <w:rFonts w:hint="eastAsia" w:ascii="宋体" w:hAnsi="宋体" w:eastAsia="宋体" w:cs="宋体"/>
                <w:color w:val="auto"/>
                <w:sz w:val="24"/>
                <w:szCs w:val="24"/>
                <w:highlight w:val="none"/>
              </w:rPr>
            </w:pPr>
          </w:p>
          <w:p w14:paraId="233168B0">
            <w:pPr>
              <w:jc w:val="center"/>
              <w:rPr>
                <w:rFonts w:hint="eastAsia" w:ascii="宋体" w:hAnsi="宋体" w:eastAsia="宋体" w:cs="宋体"/>
                <w:color w:val="auto"/>
                <w:sz w:val="24"/>
                <w:szCs w:val="24"/>
                <w:highlight w:val="none"/>
              </w:rPr>
            </w:pPr>
          </w:p>
          <w:p w14:paraId="0F3BF65D">
            <w:pPr>
              <w:jc w:val="center"/>
              <w:rPr>
                <w:rFonts w:hint="eastAsia" w:ascii="宋体" w:hAnsi="宋体" w:eastAsia="宋体" w:cs="宋体"/>
                <w:color w:val="auto"/>
                <w:sz w:val="24"/>
                <w:szCs w:val="24"/>
                <w:highlight w:val="none"/>
              </w:rPr>
            </w:pPr>
          </w:p>
          <w:p w14:paraId="4D0D0333">
            <w:pPr>
              <w:jc w:val="center"/>
              <w:rPr>
                <w:rFonts w:hint="eastAsia" w:ascii="宋体" w:hAnsi="宋体" w:eastAsia="宋体" w:cs="宋体"/>
                <w:color w:val="auto"/>
                <w:sz w:val="24"/>
                <w:szCs w:val="24"/>
                <w:highlight w:val="none"/>
              </w:rPr>
            </w:pPr>
          </w:p>
          <w:p w14:paraId="6D87E35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843" w:type="dxa"/>
            <w:tcBorders>
              <w:tl2br w:val="nil"/>
              <w:tr2bl w:val="nil"/>
            </w:tcBorders>
            <w:vAlign w:val="center"/>
          </w:tcPr>
          <w:p w14:paraId="4157ADC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6095" w:type="dxa"/>
            <w:tcBorders>
              <w:tl2br w:val="nil"/>
              <w:tr2bl w:val="nil"/>
            </w:tcBorders>
            <w:vAlign w:val="center"/>
          </w:tcPr>
          <w:p w14:paraId="09B640E1">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有关本项目实施所需的所有费用（含税费）均计入报价。投标文件</w:t>
            </w:r>
            <w:r>
              <w:rPr>
                <w:rFonts w:hint="eastAsia" w:ascii="宋体" w:hAnsi="宋体" w:eastAsia="宋体" w:cs="宋体"/>
                <w:color w:val="auto"/>
                <w:sz w:val="24"/>
                <w:szCs w:val="24"/>
                <w:highlight w:val="none"/>
              </w:rPr>
              <w:t>开标一览表（报价表）是报价的唯一载体，如投标人在政府采购云平台填写的投标报价与投标文件报价文件中开标一览表（报价表）不一致的，以报价文件中开标一览表（报价表）为准。</w:t>
            </w:r>
            <w:r>
              <w:rPr>
                <w:rFonts w:hint="eastAsia" w:ascii="宋体" w:hAnsi="宋体" w:eastAsia="宋体" w:cs="宋体"/>
                <w:color w:val="auto"/>
                <w:sz w:val="24"/>
                <w:szCs w:val="24"/>
                <w:highlight w:val="none"/>
                <w:lang w:val="zh-CN"/>
              </w:rPr>
              <w:t>投标文件中价格全部采用人民币报价。招标文件未列明，而投标人认为必需的费用也需列入报价。提醒：验收时检测费用由采购人承担，不包含在投标总价中。</w:t>
            </w:r>
          </w:p>
          <w:p w14:paraId="13EC1A9B">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投标报价出现下列情形的，投标无效：</w:t>
            </w:r>
          </w:p>
          <w:p w14:paraId="200CA901">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投标文件出现不是唯一的、有选择性投标报价的；</w:t>
            </w:r>
          </w:p>
          <w:p w14:paraId="233766F0">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投标报价超过招标文件中规定的预算金额或者最高限价的;</w:t>
            </w:r>
          </w:p>
          <w:p w14:paraId="7CE9EE70">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报价明显低于其他通过符合性审查投标人的报价，有可能影响产品质量或者不能诚信履约的，未能按要求提供书面说明或者提交相关证明材料证明其报价合理性的;</w:t>
            </w:r>
          </w:p>
          <w:p w14:paraId="703005BE">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投标人对根据修正原则修正后的报价不确认的。</w:t>
            </w:r>
          </w:p>
        </w:tc>
      </w:tr>
      <w:tr w14:paraId="641A8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050DF899">
            <w:pPr>
              <w:jc w:val="center"/>
              <w:rPr>
                <w:rFonts w:hint="eastAsia" w:ascii="宋体" w:hAnsi="宋体" w:eastAsia="宋体" w:cs="宋体"/>
                <w:color w:val="auto"/>
                <w:sz w:val="24"/>
                <w:szCs w:val="24"/>
                <w:highlight w:val="none"/>
              </w:rPr>
            </w:pPr>
          </w:p>
          <w:p w14:paraId="6AFC325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843" w:type="dxa"/>
            <w:tcBorders>
              <w:tl2br w:val="nil"/>
              <w:tr2bl w:val="nil"/>
            </w:tcBorders>
            <w:vAlign w:val="center"/>
          </w:tcPr>
          <w:p w14:paraId="0332941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中小企业信用融资</w:t>
            </w:r>
          </w:p>
        </w:tc>
        <w:tc>
          <w:tcPr>
            <w:tcW w:w="6095" w:type="dxa"/>
            <w:tcBorders>
              <w:tl2br w:val="nil"/>
              <w:tr2bl w:val="nil"/>
            </w:tcBorders>
            <w:vAlign w:val="center"/>
          </w:tcPr>
          <w:p w14:paraId="1C3A4F4B">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中标后也可在“政采云”平台申请政采贷：操作路径：登录政采云平台 - 金融服务中心 -【融资服务】，可在热门申请中选择产品直接申请，也可点击云智贷匹配适合产品进行申请，或者在可申请项目中根据该项目进行申请。</w:t>
            </w:r>
          </w:p>
        </w:tc>
      </w:tr>
      <w:tr w14:paraId="34621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7B857CF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843" w:type="dxa"/>
            <w:tcBorders>
              <w:tl2br w:val="nil"/>
              <w:tr2bl w:val="nil"/>
            </w:tcBorders>
            <w:vAlign w:val="center"/>
          </w:tcPr>
          <w:p w14:paraId="08A7844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备份投标文件送达地点和签收人员</w:t>
            </w:r>
          </w:p>
        </w:tc>
        <w:tc>
          <w:tcPr>
            <w:tcW w:w="6095" w:type="dxa"/>
            <w:tcBorders>
              <w:tl2br w:val="nil"/>
              <w:tr2bl w:val="nil"/>
            </w:tcBorders>
            <w:vAlign w:val="center"/>
          </w:tcPr>
          <w:p w14:paraId="3BE9F2DE">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备份投标文件送达地点：杭州市临平区东湖街道五洲路26号3号楼</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06室；</w:t>
            </w:r>
          </w:p>
          <w:p w14:paraId="50BA7501">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备份投标文件签收人员联系电话：王建廷，13868180403。</w:t>
            </w:r>
            <w:r>
              <w:rPr>
                <w:rFonts w:hint="eastAsia" w:ascii="宋体" w:hAnsi="宋体" w:eastAsia="宋体" w:cs="宋体"/>
                <w:b/>
                <w:bCs/>
                <w:color w:val="auto"/>
                <w:sz w:val="24"/>
                <w:szCs w:val="24"/>
                <w:highlight w:val="none"/>
              </w:rPr>
              <w:t>采购人、采购代理机构不强制或变相强制投标人提交备份投标文件。</w:t>
            </w:r>
          </w:p>
        </w:tc>
      </w:tr>
      <w:tr w14:paraId="0E9D2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vMerge w:val="restart"/>
            <w:tcBorders>
              <w:tl2br w:val="nil"/>
              <w:tr2bl w:val="nil"/>
            </w:tcBorders>
            <w:vAlign w:val="center"/>
          </w:tcPr>
          <w:p w14:paraId="63D64226">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p>
        </w:tc>
        <w:tc>
          <w:tcPr>
            <w:tcW w:w="1843" w:type="dxa"/>
            <w:vMerge w:val="restart"/>
            <w:tcBorders>
              <w:tl2br w:val="nil"/>
              <w:tr2bl w:val="nil"/>
            </w:tcBorders>
            <w:vAlign w:val="center"/>
          </w:tcPr>
          <w:p w14:paraId="3A737E8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特别说明</w:t>
            </w:r>
          </w:p>
        </w:tc>
        <w:tc>
          <w:tcPr>
            <w:tcW w:w="6095" w:type="dxa"/>
            <w:tcBorders>
              <w:tl2br w:val="nil"/>
              <w:tr2bl w:val="nil"/>
            </w:tcBorders>
            <w:vAlign w:val="center"/>
          </w:tcPr>
          <w:p w14:paraId="2BF0147A">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联合体投标的，联合体各方分别提供与联合体协议中规定的分工内容相应的业绩证明材料，业绩数量以提供材料较少的一方为准。</w:t>
            </w:r>
          </w:p>
        </w:tc>
      </w:tr>
      <w:tr w14:paraId="42F8E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vMerge w:val="continue"/>
            <w:tcBorders>
              <w:tl2br w:val="nil"/>
              <w:tr2bl w:val="nil"/>
            </w:tcBorders>
            <w:vAlign w:val="center"/>
          </w:tcPr>
          <w:p w14:paraId="24A8E56E">
            <w:pPr>
              <w:jc w:val="center"/>
              <w:rPr>
                <w:rFonts w:hint="eastAsia" w:ascii="宋体" w:hAnsi="宋体" w:eastAsia="宋体" w:cs="宋体"/>
                <w:color w:val="auto"/>
                <w:sz w:val="24"/>
                <w:szCs w:val="24"/>
                <w:highlight w:val="none"/>
              </w:rPr>
            </w:pPr>
          </w:p>
        </w:tc>
        <w:tc>
          <w:tcPr>
            <w:tcW w:w="1843" w:type="dxa"/>
            <w:vMerge w:val="continue"/>
            <w:tcBorders>
              <w:tl2br w:val="nil"/>
              <w:tr2bl w:val="nil"/>
            </w:tcBorders>
            <w:vAlign w:val="center"/>
          </w:tcPr>
          <w:p w14:paraId="478F8271">
            <w:pPr>
              <w:jc w:val="center"/>
              <w:rPr>
                <w:rFonts w:hint="eastAsia" w:ascii="宋体" w:hAnsi="宋体" w:eastAsia="宋体" w:cs="宋体"/>
                <w:color w:val="auto"/>
                <w:sz w:val="24"/>
                <w:szCs w:val="24"/>
                <w:highlight w:val="none"/>
              </w:rPr>
            </w:pPr>
          </w:p>
        </w:tc>
        <w:tc>
          <w:tcPr>
            <w:tcW w:w="6095" w:type="dxa"/>
            <w:tcBorders>
              <w:tl2br w:val="nil"/>
              <w:tr2bl w:val="nil"/>
            </w:tcBorders>
            <w:vAlign w:val="center"/>
          </w:tcPr>
          <w:p w14:paraId="2AA328E0">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☐联合体投标的，联合体各方均需按招标文件第四部分评标标准要求提供资信证明文件，否则视为不符合相关要求。</w:t>
            </w:r>
          </w:p>
          <w:p w14:paraId="1C0E33FD">
            <w:pPr>
              <w:widowControl w:val="0"/>
              <w:wordWrap/>
              <w:adjustRightInd w:val="0"/>
              <w:snapToGrid/>
              <w:spacing w:line="6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FE"/>
            </w:r>
            <w:r>
              <w:rPr>
                <w:rFonts w:hint="eastAsia" w:ascii="宋体" w:hAnsi="宋体" w:eastAsia="宋体" w:cs="宋体"/>
                <w:color w:val="auto"/>
                <w:sz w:val="24"/>
                <w:szCs w:val="24"/>
                <w:highlight w:val="none"/>
              </w:rPr>
              <w:t>联合体投标的，联合体中有一方或者联合体成员根据分工按招标文件第四部分评标标准要求提供资信证明文件的，视为符合了相关要求。</w:t>
            </w:r>
          </w:p>
        </w:tc>
      </w:tr>
      <w:tr w14:paraId="1E344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7245DF2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w:t>
            </w:r>
          </w:p>
        </w:tc>
        <w:tc>
          <w:tcPr>
            <w:tcW w:w="1843" w:type="dxa"/>
            <w:tcBorders>
              <w:tl2br w:val="nil"/>
              <w:tr2bl w:val="nil"/>
            </w:tcBorders>
            <w:vAlign w:val="center"/>
          </w:tcPr>
          <w:p w14:paraId="6A7636E7">
            <w:pPr>
              <w:wordWrap/>
              <w:adjustRightInd w:val="0"/>
              <w:spacing w:line="53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招标代理服务费</w:t>
            </w:r>
          </w:p>
        </w:tc>
        <w:tc>
          <w:tcPr>
            <w:tcW w:w="6095" w:type="dxa"/>
            <w:tcBorders>
              <w:tl2br w:val="nil"/>
              <w:tr2bl w:val="nil"/>
            </w:tcBorders>
            <w:vAlign w:val="center"/>
          </w:tcPr>
          <w:p w14:paraId="43D3E747">
            <w:pPr>
              <w:spacing w:line="360" w:lineRule="auto"/>
              <w:rPr>
                <w:rFonts w:ascii="宋体" w:hAnsi="宋体" w:cs="宋体"/>
                <w:kern w:val="0"/>
                <w:sz w:val="24"/>
              </w:rPr>
            </w:pPr>
            <w:r>
              <w:rPr>
                <w:rFonts w:hint="eastAsia" w:ascii="宋体" w:hAnsi="宋体" w:cs="宋体"/>
                <w:kern w:val="0"/>
                <w:sz w:val="24"/>
              </w:rPr>
              <w:t>本项目的招标代理费用由中标单位支付，中标单位在领取中标通知书前需向招标代理机构支付招标代理服务费，代理费用</w:t>
            </w:r>
            <w:r>
              <w:rPr>
                <w:rFonts w:hint="eastAsia" w:ascii="宋体" w:hAnsi="宋体" w:cs="宋体"/>
                <w:kern w:val="0"/>
                <w:sz w:val="24"/>
                <w:lang w:val="en-US" w:eastAsia="zh-CN"/>
              </w:rPr>
              <w:t>参考</w:t>
            </w:r>
            <w:r>
              <w:rPr>
                <w:rFonts w:hint="eastAsia" w:ascii="宋体" w:hAnsi="宋体" w:cs="宋体"/>
                <w:kern w:val="0"/>
                <w:sz w:val="24"/>
              </w:rPr>
              <w:t>《招标代理服务收费管理暂行办法》的通知（计价格[2002]1980号）文件标准计取，投标人在报价时应综合考虑该笔费用，但不单列进投标总价。</w:t>
            </w:r>
          </w:p>
          <w:p w14:paraId="56DAFA30">
            <w:pPr>
              <w:widowControl w:val="0"/>
              <w:wordWrap/>
              <w:adjustRightInd w:val="0"/>
              <w:snapToGrid/>
              <w:spacing w:line="500" w:lineRule="exact"/>
              <w:jc w:val="left"/>
              <w:textAlignment w:val="auto"/>
              <w:rPr>
                <w:rFonts w:hint="eastAsia" w:ascii="宋体" w:hAnsi="宋体" w:eastAsia="宋体" w:cs="宋体"/>
                <w:color w:val="auto"/>
                <w:sz w:val="24"/>
                <w:szCs w:val="24"/>
                <w:highlight w:val="none"/>
              </w:rPr>
            </w:pPr>
            <w:r>
              <w:rPr>
                <w:rFonts w:hint="eastAsia" w:ascii="宋体" w:hAnsi="宋体" w:cs="宋体"/>
                <w:kern w:val="0"/>
                <w:sz w:val="24"/>
              </w:rPr>
              <w:t>注：投标人在报价时应综合考虑该笔费用，但不单列进投标总价。</w:t>
            </w:r>
          </w:p>
        </w:tc>
      </w:tr>
      <w:tr w14:paraId="198F9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4AE2175B">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1843" w:type="dxa"/>
            <w:tcBorders>
              <w:tl2br w:val="nil"/>
              <w:tr2bl w:val="nil"/>
            </w:tcBorders>
            <w:vAlign w:val="center"/>
          </w:tcPr>
          <w:p w14:paraId="557F6A2D">
            <w:pPr>
              <w:wordWrap/>
              <w:adjustRightInd w:val="0"/>
              <w:spacing w:line="53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 w:eastAsia="zh-CN"/>
              </w:rPr>
              <w:t>中标候选人数量</w:t>
            </w:r>
          </w:p>
        </w:tc>
        <w:tc>
          <w:tcPr>
            <w:tcW w:w="6095" w:type="dxa"/>
            <w:tcBorders>
              <w:tl2br w:val="nil"/>
              <w:tr2bl w:val="nil"/>
            </w:tcBorders>
            <w:vAlign w:val="center"/>
          </w:tcPr>
          <w:p w14:paraId="15BEA10A">
            <w:pPr>
              <w:widowControl w:val="0"/>
              <w:wordWrap/>
              <w:adjustRightInd w:val="0"/>
              <w:snapToGrid/>
              <w:spacing w:line="500" w:lineRule="exact"/>
              <w:jc w:val="left"/>
              <w:textAlignment w:val="auto"/>
              <w:rPr>
                <w:rFonts w:hint="eastAsia" w:ascii="宋体" w:hAnsi="宋体" w:cs="宋体"/>
                <w:kern w:val="0"/>
                <w:sz w:val="24"/>
              </w:rPr>
            </w:pPr>
            <w:r>
              <w:rPr>
                <w:rFonts w:hint="eastAsia" w:ascii="宋体" w:hAnsi="宋体" w:eastAsia="宋体" w:cs="宋体"/>
                <w:color w:val="auto"/>
                <w:kern w:val="0"/>
                <w:sz w:val="24"/>
                <w:highlight w:val="none"/>
                <w:lang w:val="en" w:eastAsia="zh-CN"/>
              </w:rPr>
              <w:t>本项目推荐的中标候选人数量：</w:t>
            </w:r>
            <w:r>
              <w:rPr>
                <w:rFonts w:hint="eastAsia" w:ascii="宋体" w:hAnsi="宋体" w:eastAsia="宋体" w:cs="宋体"/>
                <w:color w:val="auto"/>
                <w:kern w:val="0"/>
                <w:sz w:val="24"/>
                <w:highlight w:val="none"/>
                <w:u w:val="single"/>
                <w:lang w:val="en-US" w:eastAsia="zh-CN"/>
              </w:rPr>
              <w:t xml:space="preserve"> 1 名</w:t>
            </w:r>
            <w:r>
              <w:rPr>
                <w:rFonts w:hint="eastAsia" w:ascii="宋体" w:hAnsi="宋体" w:eastAsia="宋体" w:cs="宋体"/>
                <w:color w:val="auto"/>
                <w:kern w:val="0"/>
                <w:sz w:val="24"/>
                <w:highlight w:val="none"/>
                <w:lang w:val="en" w:eastAsia="zh-CN"/>
              </w:rPr>
              <w:t>。</w:t>
            </w:r>
          </w:p>
        </w:tc>
      </w:tr>
      <w:tr w14:paraId="6B185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28" w:type="dxa"/>
            <w:bottom w:w="0" w:type="dxa"/>
            <w:right w:w="28" w:type="dxa"/>
          </w:tblCellMar>
        </w:tblPrEx>
        <w:trPr>
          <w:trHeight w:val="680" w:hRule="atLeast"/>
          <w:tblHeader/>
        </w:trPr>
        <w:tc>
          <w:tcPr>
            <w:tcW w:w="629" w:type="dxa"/>
            <w:tcBorders>
              <w:tl2br w:val="nil"/>
              <w:tr2bl w:val="nil"/>
            </w:tcBorders>
            <w:vAlign w:val="center"/>
          </w:tcPr>
          <w:p w14:paraId="0D240183">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1843" w:type="dxa"/>
            <w:tcBorders>
              <w:tl2br w:val="nil"/>
              <w:tr2bl w:val="nil"/>
            </w:tcBorders>
            <w:vAlign w:val="center"/>
          </w:tcPr>
          <w:p w14:paraId="6F38DC66">
            <w:pPr>
              <w:snapToGrid w:val="0"/>
              <w:spacing w:line="360" w:lineRule="auto"/>
              <w:jc w:val="center"/>
              <w:rPr>
                <w:rFonts w:hint="eastAsia" w:ascii="宋体" w:hAnsi="宋体" w:eastAsia="宋体" w:cs="宋体"/>
                <w:color w:val="auto"/>
                <w:sz w:val="24"/>
                <w:highlight w:val="none"/>
              </w:rPr>
            </w:pPr>
            <w:r>
              <w:rPr>
                <w:rFonts w:hint="eastAsia" w:ascii="宋体" w:hAnsi="宋体" w:cs="宋体"/>
                <w:snapToGrid w:val="0"/>
                <w:kern w:val="28"/>
                <w:sz w:val="24"/>
              </w:rPr>
              <w:t>书面投标文件</w:t>
            </w:r>
          </w:p>
        </w:tc>
        <w:tc>
          <w:tcPr>
            <w:tcW w:w="6095" w:type="dxa"/>
            <w:tcBorders>
              <w:tl2br w:val="nil"/>
              <w:tr2bl w:val="nil"/>
            </w:tcBorders>
            <w:vAlign w:val="center"/>
          </w:tcPr>
          <w:p w14:paraId="4143C6EF">
            <w:pPr>
              <w:spacing w:line="360" w:lineRule="auto"/>
              <w:rPr>
                <w:rFonts w:hint="eastAsia" w:ascii="宋体" w:hAnsi="宋体" w:cs="宋体"/>
                <w:kern w:val="0"/>
                <w:sz w:val="24"/>
              </w:rPr>
            </w:pPr>
            <w:r>
              <w:rPr>
                <w:rFonts w:hint="eastAsia" w:ascii="宋体" w:hAnsi="宋体" w:cs="宋体"/>
                <w:snapToGrid w:val="0"/>
                <w:kern w:val="28"/>
                <w:sz w:val="24"/>
              </w:rPr>
              <w:t>中标单位需在领取中标通知书时，提供本项目纸质投标文件（资格文件”、“报价文件”和“商务技术文件”）伍份（正本一份，副本四份）并提供电子投标文件与纸质投标文件内容一致承诺书。</w:t>
            </w:r>
          </w:p>
        </w:tc>
      </w:tr>
    </w:tbl>
    <w:p w14:paraId="62EC1C1C">
      <w:pPr>
        <w:snapToGrid w:val="0"/>
        <w:spacing w:line="360" w:lineRule="auto"/>
        <w:jc w:val="center"/>
        <w:rPr>
          <w:rFonts w:hint="eastAsia" w:ascii="宋体" w:hAnsi="宋体" w:eastAsia="宋体" w:cs="宋体"/>
          <w:b/>
          <w:color w:val="auto"/>
          <w:sz w:val="32"/>
          <w:szCs w:val="20"/>
          <w:highlight w:val="none"/>
        </w:rPr>
      </w:pPr>
    </w:p>
    <w:bookmarkEnd w:id="10"/>
    <w:p w14:paraId="6D2515DB">
      <w:pPr>
        <w:adjustRightInd/>
        <w:spacing w:line="360" w:lineRule="auto"/>
        <w:ind w:firstLine="3845" w:firstLineChars="1197"/>
        <w:outlineLvl w:val="0"/>
        <w:rPr>
          <w:rFonts w:hint="eastAsia" w:ascii="宋体" w:hAnsi="宋体" w:eastAsia="宋体" w:cs="宋体"/>
          <w:b/>
          <w:color w:val="auto"/>
          <w:sz w:val="32"/>
          <w:szCs w:val="20"/>
          <w:highlight w:val="none"/>
        </w:rPr>
        <w:sectPr>
          <w:headerReference r:id="rId4" w:type="first"/>
          <w:footerReference r:id="rId7" w:type="first"/>
          <w:headerReference r:id="rId3" w:type="default"/>
          <w:footerReference r:id="rId5" w:type="default"/>
          <w:footerReference r:id="rId6" w:type="even"/>
          <w:pgSz w:w="11906" w:h="16838"/>
          <w:pgMar w:top="680" w:right="1418" w:bottom="468" w:left="1418" w:header="851" w:footer="992" w:gutter="0"/>
          <w:pgBorders>
            <w:top w:val="none" w:sz="0" w:space="0"/>
            <w:left w:val="none" w:sz="0" w:space="0"/>
            <w:bottom w:val="none" w:sz="0" w:space="0"/>
            <w:right w:val="none" w:sz="0" w:space="0"/>
          </w:pgBorders>
          <w:cols w:space="720" w:num="1"/>
          <w:titlePg/>
          <w:docGrid w:linePitch="312" w:charSpace="0"/>
        </w:sectPr>
      </w:pPr>
      <w:bookmarkStart w:id="11" w:name="第三部分"/>
      <w:bookmarkStart w:id="12" w:name="_Toc164416483"/>
    </w:p>
    <w:p w14:paraId="0B9DFA20">
      <w:pPr>
        <w:adjustRightInd/>
        <w:spacing w:line="360" w:lineRule="auto"/>
        <w:ind w:firstLine="3845" w:firstLineChars="1197"/>
        <w:outlineLvl w:val="0"/>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一、总则</w:t>
      </w:r>
    </w:p>
    <w:p w14:paraId="76A2E348">
      <w:pPr>
        <w:wordWrap/>
        <w:snapToGrid w:val="0"/>
        <w:spacing w:line="600" w:lineRule="exact"/>
        <w:ind w:firstLine="361" w:firstLineChars="15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 适用范围</w:t>
      </w:r>
    </w:p>
    <w:p w14:paraId="58F38640">
      <w:pPr>
        <w:wordWrap/>
        <w:snapToGrid w:val="0"/>
        <w:spacing w:line="6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本招标文件适用于该项目的招标、投标、开标、资格审查及信用信息查询、评标、定标、合同、验收等行为（法律、法规另有规定的，从其规定）。</w:t>
      </w:r>
    </w:p>
    <w:p w14:paraId="297C058C">
      <w:pPr>
        <w:wordWrap/>
        <w:adjustRightInd/>
        <w:spacing w:line="600" w:lineRule="exact"/>
        <w:textAlignment w:val="auto"/>
        <w:outlineLvl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   2.定义</w:t>
      </w:r>
    </w:p>
    <w:p w14:paraId="2E2F2B59">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“采购人”系指招标公告中载明的本项目的采购人。</w:t>
      </w:r>
    </w:p>
    <w:p w14:paraId="728E06A1">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”系指招标公告中载明的本项目的</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p>
    <w:p w14:paraId="79F3E789">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 “投标人”系指是指响应招标、参加投标竞争的法人、其他组织或者自然人。</w:t>
      </w:r>
    </w:p>
    <w:p w14:paraId="49AFF8BF">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 “负责人”系指法人企业的法定负责人，或其他组织为法律、行政法规规定代表单位行使职权的主要负责人，或自然人本人。</w:t>
      </w:r>
    </w:p>
    <w:p w14:paraId="5EC8888D">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493CC36E">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2.6“电子交易平台”</w:t>
      </w:r>
      <w:r>
        <w:rPr>
          <w:rFonts w:hint="eastAsia" w:ascii="宋体" w:hAnsi="宋体" w:eastAsia="宋体" w:cs="宋体"/>
          <w:color w:val="auto"/>
          <w:sz w:val="24"/>
          <w:szCs w:val="24"/>
          <w:highlight w:val="none"/>
          <w:lang w:val="en-US" w:eastAsia="zh-CN"/>
        </w:rPr>
        <w:t>系</w:t>
      </w:r>
      <w:r>
        <w:rPr>
          <w:rFonts w:hint="eastAsia" w:ascii="宋体" w:hAnsi="宋体" w:eastAsia="宋体" w:cs="宋体"/>
          <w:color w:val="auto"/>
          <w:sz w:val="24"/>
          <w:szCs w:val="24"/>
          <w:highlight w:val="none"/>
        </w:rPr>
        <w:t>指本项目政府采购活动所依托的政府采购云平台（https://www.zcygov.cn/）。</w:t>
      </w:r>
    </w:p>
    <w:p w14:paraId="57E73853">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系指实质性要求条款。</w:t>
      </w:r>
    </w:p>
    <w:p w14:paraId="41A1073B">
      <w:pPr>
        <w:wordWrap/>
        <w:spacing w:line="600" w:lineRule="exact"/>
        <w:ind w:firstLine="241" w:firstLineChars="1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采购项目需要落实的政府采购政策</w:t>
      </w:r>
    </w:p>
    <w:p w14:paraId="19001517">
      <w:pPr>
        <w:wordWrap/>
        <w:spacing w:line="600" w:lineRule="exact"/>
        <w:ind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不会对其加以限制，仍将按照公平竞争原则实施采购）；</w:t>
      </w:r>
      <w:r>
        <w:rPr>
          <w:rFonts w:hint="eastAsia" w:ascii="宋体" w:hAnsi="宋体" w:eastAsia="宋体" w:cs="宋体"/>
          <w:color w:val="auto"/>
          <w:kern w:val="0"/>
          <w:sz w:val="24"/>
          <w:szCs w:val="24"/>
          <w:highlight w:val="none"/>
        </w:rPr>
        <w:t>优先采购向我国企业转让技术、与我国企业签订消化吸收再创新方案的</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的进口产品</w:t>
      </w:r>
      <w:r>
        <w:rPr>
          <w:rFonts w:hint="eastAsia" w:ascii="宋体" w:hAnsi="宋体" w:eastAsia="宋体" w:cs="宋体"/>
          <w:color w:val="auto"/>
          <w:sz w:val="24"/>
          <w:szCs w:val="24"/>
          <w:highlight w:val="none"/>
        </w:rPr>
        <w:t>。</w:t>
      </w:r>
    </w:p>
    <w:p w14:paraId="67029EC3">
      <w:pPr>
        <w:wordWrap/>
        <w:spacing w:line="600" w:lineRule="exact"/>
        <w:ind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 支持绿色发展</w:t>
      </w:r>
    </w:p>
    <w:p w14:paraId="5E75F8B1">
      <w:pPr>
        <w:wordWrap/>
        <w:spacing w:line="60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采购人拟采购的产品属于政府强制采购的节能产品品目清单范围的，投标人相应的投标产品未获得国家确定的认证机构出具的、处于有效期之内的节能产品认证证书的，投标无效。</w:t>
      </w:r>
    </w:p>
    <w:p w14:paraId="14CBADE8">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修缮、装修类项目采购建材的，采购人应将绿色建筑和绿色建材性能、指标等作为实质性条件纳入招标文件和合同。</w:t>
      </w:r>
    </w:p>
    <w:p w14:paraId="00E08D5D">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3.2.3为助力打好污染防治攻坚战，推广使用绿色包装，政府采购货物、工程和服务项目中涉及商品包装和快递包装的，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7DF447F7">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 鼓励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在参加政府采购过程中开展绿色设计、选择绿色材料、打造绿色制造工艺、开展绿色运输、做好废弃产品回收处理，实现产品全周期的绿色环保。鼓励采购单位对其提高预付款比例、免收履约保证金。</w:t>
      </w:r>
    </w:p>
    <w:p w14:paraId="02178467">
      <w:pPr>
        <w:wordWrap/>
        <w:spacing w:line="600" w:lineRule="exact"/>
        <w:ind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3.3支持中小企业发展</w:t>
      </w:r>
    </w:p>
    <w:p w14:paraId="03BDC36E">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3.3.1中小企业，是指在中华人民共和国境内依法设立，依据国务院批准的中小企业划分标准确定的中型企业、小型企业和微型企业，但与大企业的负责人为同一人，或者与大企业存在直接控股、管理关系的除外。</w:t>
      </w:r>
    </w:p>
    <w:p w14:paraId="772630FB">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符合中小企业划分标准的个体工商户，在政府采购活动中视同中小企业。</w:t>
      </w:r>
    </w:p>
    <w:p w14:paraId="0D6A1400">
      <w:pPr>
        <w:widowControl/>
        <w:wordWrap/>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3.3.2</w:t>
      </w:r>
      <w:r>
        <w:rPr>
          <w:rFonts w:hint="eastAsia" w:ascii="宋体" w:hAnsi="宋体" w:eastAsia="宋体" w:cs="宋体"/>
          <w:color w:val="auto"/>
          <w:kern w:val="0"/>
          <w:sz w:val="24"/>
          <w:szCs w:val="24"/>
          <w:highlight w:val="none"/>
        </w:rPr>
        <w:t>在政府采购活动中，投标人提供的货物、工程或者服务符合下列情形的，享受中小企业扶持政策：在服务采购项目中，服务由中小企业承接，即提供服务的人员为中小企业依照《中华人民共和国劳动合同法》订立劳动合同的从业人员。</w:t>
      </w:r>
    </w:p>
    <w:p w14:paraId="1F9F183D">
      <w:pPr>
        <w:widowControl/>
        <w:wordWrap/>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以联合体形式参加政府采购活动，联合体各方均为中小企业的，联合体视同中小企业。其中，联合体各方均为小微企业的，联合体视同小微企业。</w:t>
      </w:r>
    </w:p>
    <w:p w14:paraId="22A91AB6">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3.3.3对于未预留份额专门面向中小企业的政府采购服务项目，以及预留份额政府采购服务项目中的非预留部分标项，对小型和微型企业的投标报价给予</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0%的扣除，用扣除后的价格参与评审。接受大中型企业与小微企业组成联合体或者允许大中型企业向一家或者多家小微企业分包的政府采购服务项目，对于联合协议或者分包意向协议约定小微企业的合同份额占到合同总金额30%以上的，对联合体或者大中型企业的报价给予</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%的扣除，用扣除后的价格参加评审。组成联合体或者接受分包的小微企业与联合体内其他企业、分包企业之间存在直接控股、管理关系的，不享受价格扣除优惠政策。</w:t>
      </w:r>
    </w:p>
    <w:p w14:paraId="21073EDB">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3.3.4符合《关于促进残疾人就业政府采购政策的通知》（财库〔2017〕141号）规定的条件并提供《残疾人福利性单位声明函》（附件1）的残疾人福利性单位视同小型、微型企业；</w:t>
      </w:r>
    </w:p>
    <w:p w14:paraId="12D07C01">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3.3.5符合《关于政府采购支持监狱企业发展有关问题的通知》（财库[2014]68号）规定的监狱企业并提供由省级以上监狱管理局、戒毒管理局（含新疆生产建设兵团）出具的属于监狱企业证明文件的，视同为小型、微型企业。</w:t>
      </w:r>
    </w:p>
    <w:p w14:paraId="2C9AE0BD">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3.3.6</w:t>
      </w:r>
      <w:r>
        <w:rPr>
          <w:rFonts w:hint="eastAsia" w:ascii="宋体" w:hAnsi="宋体" w:cs="宋体"/>
          <w:color w:val="auto"/>
          <w:sz w:val="24"/>
          <w:highlight w:val="none"/>
          <w:lang w:val="en" w:eastAsia="zh-CN"/>
        </w:rPr>
        <w:t>可享受中小企业扶持政策的投标人应按照招标文件格式要求提供《中小企业声明函》，《中小企业声明函》填写企业类型错误，导致该企业享受本不能享受的中小企业扶持政策，投标无效并依法承担法律责任</w:t>
      </w:r>
      <w:r>
        <w:rPr>
          <w:rFonts w:hint="eastAsia" w:ascii="宋体" w:hAnsi="宋体" w:cs="宋体"/>
          <w:color w:val="auto"/>
          <w:sz w:val="24"/>
          <w:highlight w:val="none"/>
        </w:rPr>
        <w:t>。</w:t>
      </w:r>
    </w:p>
    <w:p w14:paraId="2504DFFD">
      <w:pPr>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3.3.7中小企业享受扶持政策获得政府采购合同的，小微企业不得将合同分包给大中型企业，中型企业不得将合同分包给大型企业。</w:t>
      </w:r>
    </w:p>
    <w:p w14:paraId="402F0D31">
      <w:pPr>
        <w:spacing w:line="360" w:lineRule="auto"/>
        <w:ind w:firstLine="240" w:firstLineChars="100"/>
        <w:rPr>
          <w:rFonts w:ascii="宋体" w:hAnsi="宋体" w:cs="宋体"/>
          <w:color w:val="auto"/>
          <w:sz w:val="24"/>
          <w:highlight w:val="none"/>
        </w:rPr>
      </w:pPr>
      <w:r>
        <w:rPr>
          <w:rFonts w:hint="eastAsia" w:ascii="宋体" w:hAnsi="宋体" w:cs="宋体"/>
          <w:color w:val="auto"/>
          <w:sz w:val="24"/>
          <w:highlight w:val="none"/>
        </w:rPr>
        <w:t>3.4</w:t>
      </w:r>
      <w:r>
        <w:rPr>
          <w:rFonts w:hint="eastAsia" w:ascii="宋体" w:hAnsi="宋体" w:cs="宋体"/>
          <w:bCs/>
          <w:color w:val="auto"/>
          <w:sz w:val="24"/>
          <w:highlight w:val="none"/>
        </w:rPr>
        <w:t>支持创新发展</w:t>
      </w:r>
    </w:p>
    <w:p w14:paraId="59156E57">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3.4.1 </w:t>
      </w:r>
      <w:r>
        <w:rPr>
          <w:rFonts w:hint="eastAsia" w:ascii="宋体" w:hAnsi="宋体" w:cs="宋体"/>
          <w:color w:val="auto"/>
          <w:sz w:val="24"/>
          <w:highlight w:val="none"/>
          <w:lang w:eastAsia="zh-CN"/>
        </w:rPr>
        <w:t>首台套、“制造精品”、“专精特新”等创新产品按规定享受政府采购支持政策</w:t>
      </w:r>
      <w:r>
        <w:rPr>
          <w:rFonts w:hint="eastAsia" w:ascii="宋体" w:hAnsi="宋体" w:cs="宋体"/>
          <w:color w:val="auto"/>
          <w:sz w:val="24"/>
          <w:highlight w:val="none"/>
        </w:rPr>
        <w:t>。</w:t>
      </w:r>
    </w:p>
    <w:p w14:paraId="41640141">
      <w:pPr>
        <w:pStyle w:val="4"/>
        <w:adjustRightInd w:val="0"/>
        <w:ind w:left="0" w:firstLine="480" w:firstLineChars="200"/>
        <w:rPr>
          <w:color w:val="auto"/>
          <w:highlight w:val="none"/>
          <w:u w:val="none"/>
        </w:rPr>
      </w:pPr>
      <w:r>
        <w:rPr>
          <w:rFonts w:hint="eastAsia" w:ascii="宋体" w:hAnsi="宋体" w:eastAsia="宋体" w:cs="仿宋"/>
          <w:b w:val="0"/>
          <w:bCs w:val="0"/>
          <w:color w:val="auto"/>
          <w:sz w:val="24"/>
          <w:szCs w:val="24"/>
          <w:highlight w:val="none"/>
          <w:u w:val="none"/>
          <w:lang w:val="en-US"/>
        </w:rPr>
        <w:t>3.4.</w:t>
      </w:r>
      <w:r>
        <w:rPr>
          <w:rFonts w:hint="eastAsia" w:ascii="宋体" w:hAnsi="宋体" w:eastAsia="宋体" w:cs="仿宋"/>
          <w:b w:val="0"/>
          <w:bCs w:val="0"/>
          <w:color w:val="auto"/>
          <w:sz w:val="24"/>
          <w:szCs w:val="24"/>
          <w:highlight w:val="none"/>
          <w:u w:val="none"/>
          <w:lang w:val="en-US" w:eastAsia="zh-CN"/>
        </w:rPr>
        <w:t>2</w:t>
      </w:r>
      <w:r>
        <w:rPr>
          <w:rFonts w:hint="eastAsia" w:ascii="宋体" w:hAnsi="宋体" w:eastAsia="宋体" w:cs="仿宋"/>
          <w:b w:val="0"/>
          <w:bCs w:val="0"/>
          <w:color w:val="auto"/>
          <w:sz w:val="24"/>
          <w:szCs w:val="24"/>
          <w:highlight w:val="none"/>
          <w:u w:val="none"/>
          <w:lang w:val="en-US"/>
        </w:rPr>
        <w:t xml:space="preserve"> </w:t>
      </w:r>
      <w:r>
        <w:rPr>
          <w:rFonts w:hint="eastAsia" w:ascii="宋体" w:hAnsi="宋体" w:eastAsia="宋体" w:cs="仿宋"/>
          <w:b w:val="0"/>
          <w:bCs w:val="0"/>
          <w:color w:val="auto"/>
          <w:sz w:val="24"/>
          <w:szCs w:val="24"/>
          <w:highlight w:val="none"/>
          <w:u w:val="none"/>
          <w:lang w:val="en-US" w:eastAsia="zh-CN"/>
        </w:rPr>
        <w:t>采购人应当贯彻落实知识产权保护相关法律法规，</w:t>
      </w:r>
      <w:r>
        <w:rPr>
          <w:rFonts w:hint="eastAsia" w:ascii="宋体" w:hAnsi="宋体" w:eastAsia="宋体" w:cs="仿宋"/>
          <w:b w:val="0"/>
          <w:bCs w:val="0"/>
          <w:color w:val="auto"/>
          <w:sz w:val="24"/>
          <w:szCs w:val="24"/>
          <w:highlight w:val="none"/>
          <w:u w:val="none"/>
          <w:lang w:val="en-US"/>
        </w:rPr>
        <w:t>应当采购使用正版软件。</w:t>
      </w:r>
    </w:p>
    <w:p w14:paraId="4FE9D06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3.5平等对待内外资企业和符合条件的破产重整企业</w:t>
      </w:r>
    </w:p>
    <w:p w14:paraId="159AE10E">
      <w:pPr>
        <w:wordWrap/>
        <w:spacing w:line="600" w:lineRule="exact"/>
        <w:ind w:firstLine="240" w:firstLineChars="100"/>
        <w:textAlignment w:val="auto"/>
        <w:rPr>
          <w:rFonts w:hint="eastAsia" w:ascii="宋体" w:hAnsi="宋体" w:cs="宋体"/>
          <w:color w:val="auto"/>
          <w:sz w:val="24"/>
          <w:highlight w:val="none"/>
        </w:rPr>
      </w:pPr>
      <w:r>
        <w:rPr>
          <w:rFonts w:hint="eastAsia" w:ascii="宋体" w:hAnsi="宋体" w:cs="宋体"/>
          <w:color w:val="auto"/>
          <w:sz w:val="24"/>
          <w:highlight w:val="none"/>
        </w:rPr>
        <w:t>平等对待内外资企业和符合条件的破产重整企业，切实保障企业公平竞争，平等维护企业的合法利益。</w:t>
      </w:r>
    </w:p>
    <w:p w14:paraId="09444E7D">
      <w:pPr>
        <w:wordWrap/>
        <w:spacing w:line="600" w:lineRule="exact"/>
        <w:ind w:firstLine="241" w:firstLineChars="1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 询问、质疑、投诉</w:t>
      </w:r>
    </w:p>
    <w:p w14:paraId="29A8378A">
      <w:pPr>
        <w:wordWrap/>
        <w:autoSpaceDE w:val="0"/>
        <w:autoSpaceDN w:val="0"/>
        <w:spacing w:line="600" w:lineRule="exact"/>
        <w:ind w:firstLine="480" w:firstLineChars="200"/>
        <w:jc w:val="left"/>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4.1在线询问、质疑、投诉。根据《浙江省财政厅关于进一步促进政府采购公平竞争打造最优营商环境的通知》（浙财采监（2021）22号）文件关于“健全行政裁决机制”要求，鼓励投标人在线提起询问，路径为：政采云-项目采购-询问质疑投诉-询问列表；鼓励投标人在线提起质疑，路径为：政采云-项目采购-询问质疑投诉-质疑列表。质疑投标人对在线质疑答复不满意的，可在线提起投诉，路径为：浙江政府服务网-政府采购投诉处理-在线办理。</w:t>
      </w:r>
    </w:p>
    <w:p w14:paraId="06D8637C">
      <w:pPr>
        <w:wordWrap/>
        <w:autoSpaceDE w:val="0"/>
        <w:autoSpaceDN w:val="0"/>
        <w:spacing w:line="600" w:lineRule="exact"/>
        <w:ind w:firstLine="480" w:firstLineChars="200"/>
        <w:jc w:val="left"/>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4.2投标人询问</w:t>
      </w:r>
    </w:p>
    <w:p w14:paraId="2EBC0AD5">
      <w:pPr>
        <w:wordWrap/>
        <w:autoSpaceDE w:val="0"/>
        <w:autoSpaceDN w:val="0"/>
        <w:spacing w:line="600" w:lineRule="exact"/>
        <w:ind w:firstLine="480" w:firstLineChars="200"/>
        <w:jc w:val="left"/>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投标人对政府采购活动事项有疑问的，可以提出询问，采购人或者采购代理机构应当在3个工作日内对投标人依法提出的询问作出答复，但答复的内容不得涉及商业秘密。投标人提出的询问超出采购人对采购代理机构委托授权范围的，采购代理机构应当告知投标人向采购人提出。</w:t>
      </w:r>
    </w:p>
    <w:p w14:paraId="69D084F9">
      <w:pPr>
        <w:wordWrap/>
        <w:autoSpaceDE w:val="0"/>
        <w:autoSpaceDN w:val="0"/>
        <w:spacing w:line="600" w:lineRule="exact"/>
        <w:ind w:firstLine="240" w:firstLineChars="100"/>
        <w:jc w:val="left"/>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4.3投标人质疑</w:t>
      </w:r>
    </w:p>
    <w:p w14:paraId="2CBF70BB">
      <w:pPr>
        <w:pStyle w:val="34"/>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zh-CN"/>
        </w:rPr>
        <w:t>4.3</w:t>
      </w:r>
      <w:r>
        <w:rPr>
          <w:rFonts w:hint="eastAsia" w:ascii="宋体" w:hAnsi="宋体" w:eastAsia="宋体" w:cs="宋体"/>
          <w:color w:val="auto"/>
          <w:sz w:val="24"/>
          <w:szCs w:val="24"/>
          <w:highlight w:val="none"/>
        </w:rPr>
        <w:t>.1提出质疑的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应当是参与所质疑项目采购活动的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。潜在</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已依法获取其可质疑的招标文件的，可以对该文件提出质疑。</w:t>
      </w:r>
    </w:p>
    <w:p w14:paraId="4A635D84">
      <w:pPr>
        <w:pStyle w:val="34"/>
        <w:wordWrap/>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zh-CN"/>
        </w:rPr>
        <w:t>4.3</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认为招标文件、采购过程和中标结果使自己的权益受到损害的，可以在知道或者应知其权益受到损害之日起七个工作日内，以书面形式向采购人或者</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提出质疑，否则，采购人或者</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不予受理：</w:t>
      </w:r>
    </w:p>
    <w:p w14:paraId="6B5F1629">
      <w:pPr>
        <w:pStyle w:val="6"/>
        <w:wordWrap/>
        <w:spacing w:line="600" w:lineRule="exact"/>
        <w:ind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4.3.2.1对招标文件提出质疑的，质疑期限为</w:t>
      </w:r>
      <w:r>
        <w:rPr>
          <w:rFonts w:hint="eastAsia" w:ascii="宋体" w:hAnsi="宋体" w:eastAsia="宋体" w:cs="宋体"/>
          <w:color w:val="auto"/>
          <w:kern w:val="2"/>
          <w:sz w:val="24"/>
          <w:szCs w:val="24"/>
          <w:highlight w:val="none"/>
          <w:lang w:eastAsia="zh-CN"/>
        </w:rPr>
        <w:t>投标人</w:t>
      </w:r>
      <w:r>
        <w:rPr>
          <w:rFonts w:hint="eastAsia" w:ascii="宋体" w:hAnsi="宋体" w:eastAsia="宋体" w:cs="宋体"/>
          <w:color w:val="auto"/>
          <w:kern w:val="2"/>
          <w:sz w:val="24"/>
          <w:szCs w:val="24"/>
          <w:highlight w:val="none"/>
        </w:rPr>
        <w:t>获得招标文件之日或者招标文件公告期限届满之日起计算。</w:t>
      </w:r>
    </w:p>
    <w:p w14:paraId="4B0653CF">
      <w:pPr>
        <w:pStyle w:val="34"/>
        <w:wordWrap/>
        <w:spacing w:line="600" w:lineRule="exact"/>
        <w:ind w:left="479" w:leftChars="228"/>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4.3.2.2对采购过程提出质疑的，质疑期限为各采购程序环节结束之日起计算。4.3.2.3对采购结果提出质疑的，质疑期限自采购结果公告期限届满之日起计算。</w:t>
      </w:r>
    </w:p>
    <w:p w14:paraId="03CEB931">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提出质疑应当提交质疑函和必要的证明材料。质疑函应当包括下列内容：</w:t>
      </w:r>
    </w:p>
    <w:p w14:paraId="0B2144BF">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4.3.3.1投标人的姓名或者名称、地址、邮编、联系人及联系电话；</w:t>
      </w:r>
    </w:p>
    <w:p w14:paraId="438BB70A">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4.3.3.2质疑项目的名称、编号；</w:t>
      </w:r>
    </w:p>
    <w:p w14:paraId="3B3EE760">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4.3.3.3具体、明确的质疑事项和与质疑事项相关的请求；</w:t>
      </w:r>
    </w:p>
    <w:p w14:paraId="649E42A9">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4.3.3.4事实依据；</w:t>
      </w:r>
    </w:p>
    <w:p w14:paraId="556DF881">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4.3.3.5必要的法律依据；</w:t>
      </w:r>
    </w:p>
    <w:p w14:paraId="506716AA">
      <w:pPr>
        <w:pStyle w:val="34"/>
        <w:wordWrap/>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4.3.3.6提出质疑的日期。</w:t>
      </w:r>
    </w:p>
    <w:p w14:paraId="3F016350">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提交的质疑函需一式三份。</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为自然人的，应当由本人签字；</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为法人或者其他组织的，应当由法定代表人、主要负责人，或者其授权代表签字或者盖章，并加盖公章。</w:t>
      </w:r>
    </w:p>
    <w:p w14:paraId="467FA9EA">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质疑函范本及制作说明详见附件2。</w:t>
      </w:r>
    </w:p>
    <w:p w14:paraId="4D15862C">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4.3.4对同一采购程序环节的质疑，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须在法定质疑期内一次性提出。</w:t>
      </w:r>
    </w:p>
    <w:p w14:paraId="05AEFFC6">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4.3</w:t>
      </w:r>
      <w:r>
        <w:rPr>
          <w:rFonts w:hint="eastAsia" w:ascii="宋体" w:hAnsi="宋体" w:eastAsia="宋体" w:cs="宋体"/>
          <w:color w:val="auto"/>
          <w:sz w:val="24"/>
          <w:szCs w:val="24"/>
          <w:highlight w:val="none"/>
        </w:rPr>
        <w:t>.5采购人或者</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应当在收到</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的书面质疑后七个工作日内作出答复，并以书面形式通知质疑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和其他与质疑处理结果有利害关系的政府采购当事人，但答复的内容不得涉及商业秘密。根据《杭州市财政局关于进一步加强政府采购信息公开优化营商环境的通知》（杭财采监〔2021〕17号）,采购人或者</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在质疑回复后5个工作日内，在浙江政府采购网的“其他公告”栏目公开质疑答复，答复内容应当完整。质疑函作为附件上传。</w:t>
      </w:r>
    </w:p>
    <w:p w14:paraId="461E13BB">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4.3</w:t>
      </w:r>
      <w:r>
        <w:rPr>
          <w:rFonts w:hint="eastAsia" w:ascii="宋体" w:hAnsi="宋体" w:eastAsia="宋体" w:cs="宋体"/>
          <w:color w:val="auto"/>
          <w:sz w:val="24"/>
          <w:szCs w:val="24"/>
          <w:highlight w:val="none"/>
        </w:rPr>
        <w:t>.6询问或者质疑事项可能影响采购结果的，采购人应当暂停签订合同，已经签订合同的，应当中止履行合同。</w:t>
      </w:r>
    </w:p>
    <w:p w14:paraId="7B7C8B7C">
      <w:pPr>
        <w:pStyle w:val="574"/>
        <w:shd w:val="clear" w:color="auto" w:fill="FFFFFF"/>
        <w:wordWrap/>
        <w:snapToGrid w:val="0"/>
        <w:spacing w:after="240" w:afterAutospacing="0" w:line="600" w:lineRule="exact"/>
        <w:ind w:firstLine="480" w:firstLineChars="200"/>
        <w:contextualSpacing/>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4.4投标人投诉</w:t>
      </w:r>
    </w:p>
    <w:p w14:paraId="6C524D1B">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4.4.1质疑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对采购人、</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的答复不满意或者采购人、</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未在规定的时间内作出答复的，可以在答复期满后十五个工作日内向同级政府采购监督管理部门提出投诉。</w:t>
      </w:r>
    </w:p>
    <w:p w14:paraId="513A75F5">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投诉的事项不得超出已质疑事项的范围，基于质疑答复内容提出的投诉事项除外。</w:t>
      </w:r>
    </w:p>
    <w:p w14:paraId="07DBB2E6">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4.4.3</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投诉应当有明确的请求和必要的证明材料。</w:t>
      </w:r>
    </w:p>
    <w:p w14:paraId="69A2C790">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4.4.4以联合体形式参加政府采购活动的，其投诉应当由组成联合体的所有</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共同提出。</w:t>
      </w:r>
    </w:p>
    <w:p w14:paraId="0090C818">
      <w:pPr>
        <w:adjustRightInd w:val="0"/>
        <w:snapToGrid w:val="0"/>
        <w:spacing w:line="360" w:lineRule="auto"/>
        <w:ind w:firstLine="480" w:firstLineChars="200"/>
        <w:rPr>
          <w:rFonts w:hint="eastAsia" w:ascii="宋体" w:hAnsi="宋体" w:cs="仿宋"/>
          <w:color w:val="auto"/>
          <w:sz w:val="24"/>
          <w:highlight w:val="none"/>
        </w:rPr>
      </w:pPr>
      <w:r>
        <w:rPr>
          <w:rFonts w:hint="eastAsia" w:ascii="宋体" w:hAnsi="宋体" w:cs="仿宋"/>
          <w:color w:val="auto"/>
          <w:sz w:val="24"/>
          <w:highlight w:val="none"/>
        </w:rPr>
        <w:t>4.5 补偿救济</w:t>
      </w:r>
    </w:p>
    <w:p w14:paraId="5B809464">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cs="仿宋"/>
          <w:color w:val="auto"/>
          <w:sz w:val="24"/>
          <w:highlight w:val="none"/>
        </w:rPr>
        <w:t>采购人因政策变化、规划调整而不履行政府采购合同的，供应商可依据《杭州市涉企补偿救济实施办法（试行）》向采购人提起补偿申请。</w:t>
      </w:r>
    </w:p>
    <w:p w14:paraId="584E8865">
      <w:pPr>
        <w:pStyle w:val="574"/>
        <w:shd w:val="clear" w:color="auto" w:fill="FFFFFF"/>
        <w:wordWrap/>
        <w:snapToGrid w:val="0"/>
        <w:spacing w:after="240" w:afterAutospacing="0" w:line="600" w:lineRule="exact"/>
        <w:ind w:firstLine="400"/>
        <w:contextualSpacing/>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投诉书范本及制作说明详见附件3。</w:t>
      </w:r>
    </w:p>
    <w:p w14:paraId="3DEDB9E6">
      <w:pPr>
        <w:pStyle w:val="87"/>
        <w:snapToGrid w:val="0"/>
        <w:spacing w:before="0"/>
        <w:ind w:firstLine="360"/>
        <w:rPr>
          <w:rFonts w:hint="eastAsia" w:ascii="宋体" w:hAnsi="宋体" w:eastAsia="宋体" w:cs="宋体"/>
          <w:color w:val="auto"/>
          <w:sz w:val="18"/>
          <w:szCs w:val="18"/>
          <w:highlight w:val="none"/>
        </w:rPr>
      </w:pPr>
    </w:p>
    <w:p w14:paraId="25AC8CF8">
      <w:pPr>
        <w:adjustRightInd/>
        <w:spacing w:line="360" w:lineRule="auto"/>
        <w:jc w:val="center"/>
        <w:outlineLvl w:val="0"/>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 xml:space="preserve">      二、招标文件的构成、澄清、修改</w:t>
      </w:r>
    </w:p>
    <w:p w14:paraId="4A6A7BF6">
      <w:pPr>
        <w:pStyle w:val="34"/>
        <w:widowControl w:val="0"/>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5．招标文件的构成</w:t>
      </w:r>
    </w:p>
    <w:p w14:paraId="75F700FF">
      <w:pPr>
        <w:pStyle w:val="34"/>
        <w:widowControl w:val="0"/>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招标文件包括下列文件及附件：</w:t>
      </w:r>
    </w:p>
    <w:p w14:paraId="79333159">
      <w:pPr>
        <w:pStyle w:val="34"/>
        <w:widowControl w:val="0"/>
        <w:tabs>
          <w:tab w:val="left" w:pos="840"/>
        </w:tabs>
        <w:wordWrap/>
        <w:adjustRightIn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5.1.1招标公告；</w:t>
      </w:r>
    </w:p>
    <w:p w14:paraId="5CDC2B11">
      <w:pPr>
        <w:pStyle w:val="34"/>
        <w:widowControl w:val="0"/>
        <w:tabs>
          <w:tab w:val="left" w:pos="840"/>
        </w:tabs>
        <w:wordWrap/>
        <w:adjustRightIn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5.1.2投标人须知；</w:t>
      </w:r>
    </w:p>
    <w:p w14:paraId="0619AB85">
      <w:pPr>
        <w:pStyle w:val="34"/>
        <w:widowControl w:val="0"/>
        <w:tabs>
          <w:tab w:val="left" w:pos="840"/>
        </w:tabs>
        <w:wordWrap/>
        <w:adjustRightIn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5.1.3采购需求；</w:t>
      </w:r>
    </w:p>
    <w:p w14:paraId="4D63E158">
      <w:pPr>
        <w:pStyle w:val="34"/>
        <w:widowControl w:val="0"/>
        <w:tabs>
          <w:tab w:val="left" w:pos="840"/>
        </w:tabs>
        <w:wordWrap/>
        <w:adjustRightIn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5.1.4评标办法；</w:t>
      </w:r>
    </w:p>
    <w:p w14:paraId="27A9835C">
      <w:pPr>
        <w:pStyle w:val="34"/>
        <w:widowControl w:val="0"/>
        <w:tabs>
          <w:tab w:val="left" w:pos="840"/>
        </w:tabs>
        <w:wordWrap/>
        <w:adjustRightIn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5.1.5拟签订的合同文本；</w:t>
      </w:r>
    </w:p>
    <w:p w14:paraId="07323C8B">
      <w:pPr>
        <w:pStyle w:val="34"/>
        <w:widowControl w:val="0"/>
        <w:tabs>
          <w:tab w:val="left" w:pos="840"/>
        </w:tabs>
        <w:wordWrap/>
        <w:adjustRightIn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5.1.6</w:t>
      </w:r>
      <w:r>
        <w:rPr>
          <w:rFonts w:hint="eastAsia" w:ascii="宋体" w:hAnsi="宋体" w:eastAsia="宋体" w:cs="宋体"/>
          <w:color w:val="auto"/>
          <w:sz w:val="24"/>
          <w:szCs w:val="24"/>
          <w:highlight w:val="none"/>
        </w:rPr>
        <w:t>应提交的有关格式范例。</w:t>
      </w:r>
    </w:p>
    <w:p w14:paraId="24B050C1">
      <w:pPr>
        <w:widowControl w:val="0"/>
        <w:wordWrap/>
        <w:adjustRightInd w:val="0"/>
        <w:spacing w:line="6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5.2与本项目有关的</w:t>
      </w:r>
      <w:r>
        <w:rPr>
          <w:rFonts w:hint="eastAsia" w:ascii="宋体" w:hAnsi="宋体" w:eastAsia="宋体" w:cs="宋体"/>
          <w:bCs/>
          <w:color w:val="auto"/>
          <w:sz w:val="24"/>
          <w:highlight w:val="none"/>
        </w:rPr>
        <w:t>澄清或者修改的内容为招标文件的组成部分</w:t>
      </w:r>
      <w:r>
        <w:rPr>
          <w:rFonts w:hint="eastAsia" w:ascii="宋体" w:hAnsi="宋体" w:eastAsia="宋体" w:cs="宋体"/>
          <w:color w:val="auto"/>
          <w:sz w:val="24"/>
          <w:highlight w:val="none"/>
        </w:rPr>
        <w:t>。</w:t>
      </w:r>
    </w:p>
    <w:p w14:paraId="13A426FA">
      <w:pPr>
        <w:pStyle w:val="34"/>
        <w:widowControl w:val="0"/>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 招标文件的澄清、修改</w:t>
      </w:r>
    </w:p>
    <w:p w14:paraId="1FE35993">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6.1已获取招标文件的潜在投标人，若有问题需要澄清，应于投标截止时间前，以书面形式向</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提出。</w:t>
      </w:r>
    </w:p>
    <w:p w14:paraId="09CE130A">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6.2 </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14:paraId="486361E3">
      <w:pPr>
        <w:pStyle w:val="25"/>
        <w:rPr>
          <w:rFonts w:hint="eastAsia" w:ascii="宋体" w:hAnsi="宋体" w:eastAsia="宋体" w:cs="宋体"/>
          <w:color w:val="auto"/>
          <w:sz w:val="18"/>
          <w:szCs w:val="18"/>
          <w:highlight w:val="none"/>
          <w:lang w:val="en-US"/>
        </w:rPr>
      </w:pPr>
      <w:r>
        <w:rPr>
          <w:rFonts w:hint="eastAsia" w:ascii="宋体" w:hAnsi="宋体" w:eastAsia="宋体" w:cs="宋体"/>
          <w:color w:val="auto"/>
          <w:szCs w:val="24"/>
          <w:highlight w:val="none"/>
          <w:lang w:val="en-US"/>
        </w:rPr>
        <w:t xml:space="preserve">    </w:t>
      </w:r>
    </w:p>
    <w:p w14:paraId="72CFD749">
      <w:pPr>
        <w:adjustRightInd/>
        <w:spacing w:line="360" w:lineRule="auto"/>
        <w:jc w:val="center"/>
        <w:outlineLvl w:val="0"/>
        <w:rPr>
          <w:rFonts w:hint="eastAsia" w:ascii="宋体" w:hAnsi="宋体" w:eastAsia="宋体" w:cs="宋体"/>
          <w:b/>
          <w:color w:val="auto"/>
          <w:sz w:val="30"/>
          <w:szCs w:val="20"/>
          <w:highlight w:val="none"/>
        </w:rPr>
      </w:pPr>
      <w:r>
        <w:rPr>
          <w:rFonts w:hint="eastAsia" w:ascii="宋体" w:hAnsi="宋体" w:eastAsia="宋体" w:cs="宋体"/>
          <w:b/>
          <w:color w:val="auto"/>
          <w:sz w:val="30"/>
          <w:szCs w:val="20"/>
          <w:highlight w:val="none"/>
        </w:rPr>
        <w:t>三、投标</w:t>
      </w:r>
    </w:p>
    <w:p w14:paraId="3A9AEC4E">
      <w:pPr>
        <w:pStyle w:val="34"/>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 招标文件的获取</w:t>
      </w:r>
    </w:p>
    <w:p w14:paraId="2A4A8518">
      <w:pPr>
        <w:wordWrap/>
        <w:adjustRightInd w:val="0"/>
        <w:spacing w:line="600" w:lineRule="exact"/>
        <w:ind w:firstLine="480" w:firstLineChars="200"/>
        <w:textAlignment w:val="auto"/>
        <w:rPr>
          <w:rFonts w:hint="eastAsia" w:ascii="宋体" w:hAnsi="宋体" w:eastAsia="宋体" w:cs="宋体"/>
          <w:snapToGrid w:val="0"/>
          <w:color w:val="auto"/>
          <w:kern w:val="28"/>
          <w:sz w:val="24"/>
          <w:szCs w:val="24"/>
          <w:highlight w:val="none"/>
        </w:rPr>
      </w:pPr>
      <w:r>
        <w:rPr>
          <w:rFonts w:hint="eastAsia" w:ascii="宋体" w:hAnsi="宋体" w:eastAsia="宋体" w:cs="宋体"/>
          <w:snapToGrid w:val="0"/>
          <w:color w:val="auto"/>
          <w:kern w:val="28"/>
          <w:sz w:val="24"/>
          <w:szCs w:val="24"/>
          <w:highlight w:val="none"/>
        </w:rPr>
        <w:t>详见招标公告中获取招标文件的时间期限、地点、方式及招标文件售价。</w:t>
      </w:r>
    </w:p>
    <w:p w14:paraId="5D1BD10D">
      <w:pPr>
        <w:pStyle w:val="34"/>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8.开标前答疑会或现场考察</w:t>
      </w:r>
    </w:p>
    <w:p w14:paraId="094E5006">
      <w:pPr>
        <w:pStyle w:val="34"/>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采购人组织潜在投标人现场考察或者召开开标前答疑会的，潜在投标人按第二部分投标人须知前附表的规定参加现场考察或者开标前答疑会。</w:t>
      </w:r>
    </w:p>
    <w:p w14:paraId="64B925CE">
      <w:pPr>
        <w:pStyle w:val="34"/>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kern w:val="28"/>
          <w:sz w:val="24"/>
          <w:szCs w:val="24"/>
          <w:highlight w:val="none"/>
        </w:rPr>
        <w:t>9.投标保证金</w:t>
      </w:r>
    </w:p>
    <w:p w14:paraId="45C8E134">
      <w:pPr>
        <w:pStyle w:val="6"/>
        <w:wordWrap/>
        <w:adjustRightInd w:val="0"/>
        <w:spacing w:line="600" w:lineRule="exact"/>
        <w:ind w:firstLine="470" w:firstLineChars="19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本项目不需缴纳投标保证金。</w:t>
      </w:r>
    </w:p>
    <w:p w14:paraId="16C6ED26">
      <w:pPr>
        <w:pStyle w:val="34"/>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10. 投标文件的语言</w:t>
      </w:r>
    </w:p>
    <w:p w14:paraId="33B56E44">
      <w:pPr>
        <w:wordWrap/>
        <w:autoSpaceDE w:val="0"/>
        <w:autoSpaceDN w:val="0"/>
        <w:adjustRightInd w:val="0"/>
        <w:spacing w:line="60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投标文件及投标人与采购有关的来往通知、函件和文件均应使用中文。</w:t>
      </w:r>
    </w:p>
    <w:p w14:paraId="60D0D18D">
      <w:pPr>
        <w:pStyle w:val="34"/>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 投标文件的组成</w:t>
      </w:r>
    </w:p>
    <w:p w14:paraId="05948392">
      <w:pPr>
        <w:wordWrap/>
        <w:adjustRightInd w:val="0"/>
        <w:snapToGri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r>
        <w:rPr>
          <w:rFonts w:hint="eastAsia" w:ascii="宋体" w:hAnsi="宋体" w:eastAsia="宋体" w:cs="宋体"/>
          <w:b/>
          <w:color w:val="auto"/>
          <w:sz w:val="24"/>
          <w:szCs w:val="24"/>
          <w:highlight w:val="none"/>
        </w:rPr>
        <w:t>资格文件</w:t>
      </w:r>
      <w:r>
        <w:rPr>
          <w:rFonts w:hint="eastAsia" w:ascii="宋体" w:hAnsi="宋体" w:eastAsia="宋体" w:cs="宋体"/>
          <w:color w:val="auto"/>
          <w:sz w:val="24"/>
          <w:szCs w:val="24"/>
          <w:highlight w:val="none"/>
        </w:rPr>
        <w:t>：</w:t>
      </w:r>
    </w:p>
    <w:p w14:paraId="4EA52D41">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11.1.1符合参加政府采购活动应当具备的一般条件的承诺函；</w:t>
      </w:r>
    </w:p>
    <w:p w14:paraId="6F815F18">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w:t>
      </w:r>
      <w:r>
        <w:rPr>
          <w:rFonts w:hint="eastAsia" w:ascii="宋体" w:hAnsi="宋体" w:eastAsia="宋体" w:cs="宋体"/>
          <w:snapToGrid w:val="0"/>
          <w:color w:val="auto"/>
          <w:kern w:val="28"/>
          <w:sz w:val="24"/>
          <w:szCs w:val="24"/>
          <w:highlight w:val="none"/>
        </w:rPr>
        <w:t>联合协议（如果有)；</w:t>
      </w:r>
    </w:p>
    <w:p w14:paraId="5A1F9333">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11.1.3落实政府采购政策需满足的资格要求</w:t>
      </w:r>
      <w:r>
        <w:rPr>
          <w:rFonts w:hint="eastAsia" w:ascii="宋体" w:hAnsi="宋体" w:eastAsia="宋体" w:cs="宋体"/>
          <w:snapToGrid w:val="0"/>
          <w:color w:val="auto"/>
          <w:kern w:val="28"/>
          <w:sz w:val="24"/>
          <w:szCs w:val="24"/>
          <w:highlight w:val="none"/>
        </w:rPr>
        <w:t>（如果有)</w:t>
      </w:r>
      <w:r>
        <w:rPr>
          <w:rFonts w:hint="eastAsia" w:ascii="宋体" w:hAnsi="宋体" w:eastAsia="宋体" w:cs="宋体"/>
          <w:color w:val="auto"/>
          <w:sz w:val="24"/>
          <w:szCs w:val="24"/>
          <w:highlight w:val="none"/>
        </w:rPr>
        <w:t>；</w:t>
      </w:r>
    </w:p>
    <w:p w14:paraId="5E70527A">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11.1.4本项目的特定资格要求</w:t>
      </w:r>
      <w:r>
        <w:rPr>
          <w:rFonts w:hint="eastAsia" w:ascii="宋体" w:hAnsi="宋体" w:eastAsia="宋体" w:cs="宋体"/>
          <w:snapToGrid w:val="0"/>
          <w:color w:val="auto"/>
          <w:kern w:val="28"/>
          <w:sz w:val="24"/>
          <w:szCs w:val="24"/>
          <w:highlight w:val="none"/>
        </w:rPr>
        <w:t>（如果有)</w:t>
      </w:r>
      <w:r>
        <w:rPr>
          <w:rFonts w:hint="eastAsia" w:ascii="宋体" w:hAnsi="宋体" w:eastAsia="宋体" w:cs="宋体"/>
          <w:color w:val="auto"/>
          <w:sz w:val="24"/>
          <w:szCs w:val="24"/>
          <w:highlight w:val="none"/>
        </w:rPr>
        <w:t>。</w:t>
      </w:r>
    </w:p>
    <w:p w14:paraId="54DD9F3D">
      <w:pPr>
        <w:wordWrap/>
        <w:adjustRightInd w:val="0"/>
        <w:snapToGrid w:val="0"/>
        <w:spacing w:line="60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 xml:space="preserve">  </w:t>
      </w:r>
      <w:r>
        <w:rPr>
          <w:rFonts w:hint="eastAsia" w:ascii="宋体" w:hAnsi="宋体" w:eastAsia="宋体" w:cs="宋体"/>
          <w:color w:val="auto"/>
          <w:sz w:val="24"/>
          <w:szCs w:val="24"/>
          <w:highlight w:val="none"/>
        </w:rPr>
        <w:t>商务技术</w:t>
      </w:r>
      <w:r>
        <w:rPr>
          <w:rFonts w:hint="eastAsia" w:ascii="宋体" w:hAnsi="宋体" w:eastAsia="宋体" w:cs="宋体"/>
          <w:color w:val="auto"/>
          <w:sz w:val="24"/>
          <w:szCs w:val="24"/>
          <w:highlight w:val="none"/>
          <w:lang w:val="zh-CN"/>
        </w:rPr>
        <w:t>文件：</w:t>
      </w:r>
    </w:p>
    <w:p w14:paraId="355282B0">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11.2.1投标函；</w:t>
      </w:r>
      <w:r>
        <w:rPr>
          <w:rFonts w:hint="eastAsia" w:ascii="宋体" w:hAnsi="宋体" w:eastAsia="宋体" w:cs="宋体"/>
          <w:color w:val="auto"/>
          <w:sz w:val="24"/>
          <w:szCs w:val="24"/>
          <w:highlight w:val="none"/>
          <w:lang w:val="zh-CN"/>
        </w:rPr>
        <w:t xml:space="preserve"> </w:t>
      </w:r>
    </w:p>
    <w:p w14:paraId="49410864">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11.2.2授权委托书或法定代表人（单位负责人、自然人本人）身份证明；</w:t>
      </w:r>
    </w:p>
    <w:p w14:paraId="614C8FDE">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11.2.3分包意向协议</w:t>
      </w:r>
      <w:r>
        <w:rPr>
          <w:rFonts w:hint="eastAsia" w:ascii="宋体" w:hAnsi="宋体" w:eastAsia="宋体" w:cs="宋体"/>
          <w:snapToGrid w:val="0"/>
          <w:color w:val="auto"/>
          <w:kern w:val="28"/>
          <w:sz w:val="24"/>
          <w:szCs w:val="24"/>
          <w:highlight w:val="none"/>
        </w:rPr>
        <w:t>（如果有)</w:t>
      </w:r>
      <w:r>
        <w:rPr>
          <w:rFonts w:hint="eastAsia" w:ascii="宋体" w:hAnsi="宋体" w:eastAsia="宋体" w:cs="宋体"/>
          <w:color w:val="auto"/>
          <w:sz w:val="24"/>
          <w:szCs w:val="24"/>
          <w:highlight w:val="none"/>
        </w:rPr>
        <w:t>；</w:t>
      </w:r>
    </w:p>
    <w:p w14:paraId="0EC10646">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11.2.4符合性审查资料；</w:t>
      </w:r>
    </w:p>
    <w:p w14:paraId="31FE29D8">
      <w:pPr>
        <w:wordWrap/>
        <w:adjustRightInd w:val="0"/>
        <w:snapToGrid w:val="0"/>
        <w:spacing w:line="600" w:lineRule="exact"/>
        <w:ind w:left="420" w:leftChars="20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11.2.5评标标准相应的商务技术资料；</w:t>
      </w:r>
    </w:p>
    <w:p w14:paraId="05F3E2E7">
      <w:pPr>
        <w:wordWrap/>
        <w:adjustRightInd w:val="0"/>
        <w:snapToGrid w:val="0"/>
        <w:spacing w:line="600" w:lineRule="exact"/>
        <w:ind w:left="420" w:leftChars="20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11.2.6投标标的清单；</w:t>
      </w:r>
    </w:p>
    <w:p w14:paraId="0812F680">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11.2.7商务技术偏离表；</w:t>
      </w:r>
    </w:p>
    <w:p w14:paraId="4D4E4591">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lang w:val="zh-CN"/>
        </w:rPr>
        <w:t>政府采购投标人廉洁自律承诺书；</w:t>
      </w:r>
    </w:p>
    <w:p w14:paraId="2348E897">
      <w:pPr>
        <w:wordWrap/>
        <w:adjustRightInd w:val="0"/>
        <w:snapToGrid w:val="0"/>
        <w:spacing w:line="600" w:lineRule="exact"/>
        <w:ind w:firstLine="480" w:firstLineChars="200"/>
        <w:textAlignment w:val="auto"/>
        <w:rPr>
          <w:rFonts w:hint="eastAsia" w:ascii="宋体" w:hAnsi="宋体" w:eastAsia="宋体" w:cs="宋体"/>
          <w:color w:val="auto"/>
          <w:sz w:val="24"/>
          <w:szCs w:val="24"/>
          <w:highlight w:val="none"/>
          <w:u w:val="single"/>
          <w:lang w:val="zh-CN"/>
        </w:rPr>
      </w:pPr>
      <w:r>
        <w:rPr>
          <w:rFonts w:hint="eastAsia" w:ascii="宋体" w:hAnsi="宋体" w:eastAsia="宋体" w:cs="宋体"/>
          <w:color w:val="auto"/>
          <w:kern w:val="0"/>
          <w:sz w:val="24"/>
          <w:szCs w:val="24"/>
          <w:highlight w:val="none"/>
          <w:lang w:val="zh-CN"/>
        </w:rPr>
        <w:t>11.</w:t>
      </w:r>
      <w:r>
        <w:rPr>
          <w:rFonts w:hint="eastAsia" w:ascii="宋体" w:hAnsi="宋体" w:eastAsia="宋体" w:cs="宋体"/>
          <w:color w:val="auto"/>
          <w:kern w:val="0"/>
          <w:sz w:val="24"/>
          <w:szCs w:val="24"/>
          <w:highlight w:val="none"/>
        </w:rPr>
        <w:t>3</w:t>
      </w:r>
      <w:r>
        <w:rPr>
          <w:rFonts w:hint="eastAsia" w:ascii="宋体" w:hAnsi="宋体" w:eastAsia="宋体" w:cs="宋体"/>
          <w:b/>
          <w:color w:val="auto"/>
          <w:sz w:val="24"/>
          <w:szCs w:val="24"/>
          <w:highlight w:val="none"/>
        </w:rPr>
        <w:t>报价文件：</w:t>
      </w:r>
      <w:r>
        <w:rPr>
          <w:rFonts w:hint="eastAsia" w:ascii="宋体" w:hAnsi="宋体" w:eastAsia="宋体" w:cs="宋体"/>
          <w:color w:val="auto"/>
          <w:sz w:val="24"/>
          <w:szCs w:val="24"/>
          <w:highlight w:val="none"/>
        </w:rPr>
        <w:t xml:space="preserve"> </w:t>
      </w:r>
    </w:p>
    <w:p w14:paraId="572FB2B8">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11.3.1开标一览表（报价表）；</w:t>
      </w:r>
    </w:p>
    <w:p w14:paraId="44B46A42">
      <w:pPr>
        <w:wordWrap/>
        <w:adjustRightInd w:val="0"/>
        <w:snapToGrid w:val="0"/>
        <w:spacing w:line="600" w:lineRule="exact"/>
        <w:ind w:firstLine="960" w:firstLineChars="4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11.3.2中小企业声明函。</w:t>
      </w:r>
    </w:p>
    <w:p w14:paraId="79B0FEFC">
      <w:pPr>
        <w:wordWrap/>
        <w:adjustRightInd w:val="0"/>
        <w:spacing w:line="600" w:lineRule="exact"/>
        <w:ind w:firstLine="723" w:firstLineChars="3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投标文件含有采购人不能接受的附加条件的，投标无效；</w:t>
      </w:r>
    </w:p>
    <w:p w14:paraId="2E01EE2C">
      <w:pPr>
        <w:wordWrap/>
        <w:adjustRightInd w:val="0"/>
        <w:spacing w:line="600" w:lineRule="exact"/>
        <w:ind w:firstLine="723" w:firstLineChars="3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投标人提供虚假材料投标的，投标无效。</w:t>
      </w:r>
    </w:p>
    <w:p w14:paraId="0C705B39">
      <w:pPr>
        <w:spacing w:line="360" w:lineRule="auto"/>
        <w:ind w:firstLine="720" w:firstLineChars="300"/>
        <w:rPr>
          <w:rFonts w:hint="eastAsia"/>
        </w:rPr>
      </w:pPr>
      <w:r>
        <w:rPr>
          <w:rFonts w:hint="eastAsia"/>
          <w:color w:val="auto"/>
          <w:sz w:val="24"/>
          <w:szCs w:val="24"/>
          <w:highlight w:val="none"/>
          <w:shd w:val="clear" w:color="auto" w:fill="FFFFFF"/>
          <w:lang w:val="en-US" w:eastAsia="zh-CN"/>
        </w:rPr>
        <w:t>投标人应对投标文件中材料的真实性、合法性负责。投标人可事先在公开官网查询、核对相关证书和报告内容，确保投标（响应）文件资料准确无误。</w:t>
      </w:r>
    </w:p>
    <w:p w14:paraId="30318D5A">
      <w:pPr>
        <w:pStyle w:val="87"/>
        <w:wordWrap/>
        <w:adjustRightInd w:val="0"/>
        <w:snapToGrid w:val="0"/>
        <w:spacing w:before="0" w:line="600" w:lineRule="exact"/>
        <w:ind w:firstLine="0" w:firstLineChars="0"/>
        <w:textAlignment w:val="auto"/>
        <w:outlineLvl w:val="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w:t>
      </w:r>
      <w:r>
        <w:rPr>
          <w:rFonts w:hint="eastAsia" w:ascii="宋体" w:hAnsi="宋体" w:eastAsia="宋体" w:cs="宋体"/>
          <w:b/>
          <w:color w:val="auto"/>
          <w:kern w:val="0"/>
          <w:sz w:val="24"/>
          <w:szCs w:val="24"/>
          <w:highlight w:val="none"/>
          <w:lang w:val="zh-CN"/>
        </w:rPr>
        <w:t xml:space="preserve">. </w:t>
      </w:r>
      <w:r>
        <w:rPr>
          <w:rFonts w:hint="eastAsia" w:ascii="宋体" w:hAnsi="宋体" w:eastAsia="宋体" w:cs="宋体"/>
          <w:b/>
          <w:color w:val="auto"/>
          <w:sz w:val="24"/>
          <w:szCs w:val="24"/>
          <w:highlight w:val="none"/>
        </w:rPr>
        <w:t>投标文件的编制</w:t>
      </w:r>
    </w:p>
    <w:p w14:paraId="5F717C04">
      <w:pPr>
        <w:wordWrap/>
        <w:adjustRightInd w:val="0"/>
        <w:spacing w:line="60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kern w:val="0"/>
          <w:sz w:val="24"/>
          <w:szCs w:val="24"/>
          <w:highlight w:val="none"/>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54F1B528">
      <w:pPr>
        <w:wordWrap/>
        <w:adjustRightInd w:val="0"/>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12.2投标人进行电子投标应安装客户端软件—“政采云电子交易客户端”，并按照招标文件和电子交易平台的要求编制并加密投标文件。投标人未按规定加密的投标文件，电子交易平台将拒收并提示。</w:t>
      </w:r>
    </w:p>
    <w:p w14:paraId="7C03ABA3">
      <w:pPr>
        <w:wordWrap/>
        <w:adjustRightInd w:val="0"/>
        <w:spacing w:line="600" w:lineRule="exact"/>
        <w:ind w:firstLine="480" w:firstLineChars="200"/>
        <w:textAlignment w:val="auto"/>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12.3使用“政采云电子交易客户端”需要提前申领CA数字证书，申领流程请自行前往“浙江政府采购网-下载专区-电子交易客户端-CA驱动和申领流程”进行查阅。</w:t>
      </w:r>
    </w:p>
    <w:p w14:paraId="65BADDB9">
      <w:pPr>
        <w:wordWrap/>
        <w:adjustRightInd w:val="0"/>
        <w:snapToGri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13.投标文件的签署、盖章</w:t>
      </w:r>
    </w:p>
    <w:p w14:paraId="58A31582">
      <w:pPr>
        <w:pStyle w:val="87"/>
        <w:wordWrap/>
        <w:adjustRightInd w:val="0"/>
        <w:snapToGrid w:val="0"/>
        <w:spacing w:before="0" w:line="600" w:lineRule="exact"/>
        <w:ind w:firstLine="48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13.1投标文件按照招标文件第六部分格式要求进行签署、盖章。</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投标人的投标文件未按照招标文件要求签署、盖章的，其投标无效</w:t>
      </w:r>
      <w:r>
        <w:rPr>
          <w:rFonts w:hint="eastAsia" w:ascii="宋体" w:hAnsi="宋体" w:eastAsia="宋体" w:cs="宋体"/>
          <w:color w:val="auto"/>
          <w:sz w:val="24"/>
          <w:szCs w:val="24"/>
          <w:highlight w:val="none"/>
        </w:rPr>
        <w:t>。</w:t>
      </w:r>
    </w:p>
    <w:p w14:paraId="68D6751C">
      <w:pPr>
        <w:pStyle w:val="87"/>
        <w:wordWrap/>
        <w:adjustRightInd w:val="0"/>
        <w:snapToGri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13.2为确保网上操作合法、有效和安全，投标人应当在投标截止时间前完成在“政府采购云平台”的身份认证，确保在电子投标过程中能够对相关数据电文进行加密和使用电子签名。</w:t>
      </w:r>
    </w:p>
    <w:p w14:paraId="37A67682">
      <w:pPr>
        <w:pStyle w:val="87"/>
        <w:wordWrap/>
        <w:adjustRightInd w:val="0"/>
        <w:snapToGri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13.3招标文件对投标文件签署、盖章的要求适用于电子签名。</w:t>
      </w:r>
    </w:p>
    <w:p w14:paraId="61055D32">
      <w:pPr>
        <w:pStyle w:val="87"/>
        <w:wordWrap/>
        <w:adjustRightInd w:val="0"/>
        <w:spacing w:before="0" w:line="600" w:lineRule="exact"/>
        <w:ind w:firstLine="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 投标文件的提交、补充、修改、撤回</w:t>
      </w:r>
    </w:p>
    <w:p w14:paraId="4F72C8E5">
      <w:pPr>
        <w:pStyle w:val="87"/>
        <w:wordWrap/>
        <w:adjustRightInd w:val="0"/>
        <w:spacing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14.1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6807A0DD">
      <w:pPr>
        <w:pStyle w:val="87"/>
        <w:wordWrap/>
        <w:adjustRightIn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14.2电子交易平台收到投标文件，将妥善保存并即时向</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发出确认回执通知。在投标截止时间前，除</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补充、修改或者撤回投标文件外，任何单位和个人不得解密或提取投标文件。</w:t>
      </w:r>
    </w:p>
    <w:p w14:paraId="56347A02">
      <w:pPr>
        <w:pStyle w:val="87"/>
        <w:wordWrap/>
        <w:adjustRightIn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14.3采购人、</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可以视情况延长投标文件提交的截止时间。在上述情况下，</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与投标人以前在投标截止期方面的全部权利、责任和义务，将适用于延长至新的投标截止期。</w:t>
      </w:r>
    </w:p>
    <w:p w14:paraId="23EC79C3">
      <w:pPr>
        <w:pStyle w:val="34"/>
        <w:wordWrap/>
        <w:adjustRightInd w:val="0"/>
        <w:spacing w:line="60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15.备份投标文件</w:t>
      </w:r>
    </w:p>
    <w:p w14:paraId="66C85084">
      <w:pPr>
        <w:pStyle w:val="34"/>
        <w:wordWrap/>
        <w:adjustRightInd w:val="0"/>
        <w:spacing w:line="600" w:lineRule="exact"/>
        <w:ind w:firstLine="360" w:firstLineChars="15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15.1投标人在电子交易平台传输递交投标文件后，还可以在投标截止时间前直接提交或者以邮政快递方式递交备份投标文件1份，</w:t>
      </w:r>
      <w:r>
        <w:rPr>
          <w:rFonts w:hint="eastAsia" w:ascii="宋体" w:hAnsi="宋体" w:eastAsia="宋体" w:cs="宋体"/>
          <w:b/>
          <w:color w:val="auto"/>
          <w:sz w:val="24"/>
          <w:szCs w:val="24"/>
          <w:highlight w:val="none"/>
        </w:rPr>
        <w:t>但采购人、</w:t>
      </w:r>
      <w:r>
        <w:rPr>
          <w:rFonts w:hint="eastAsia" w:ascii="宋体" w:hAnsi="宋体" w:eastAsia="宋体" w:cs="宋体"/>
          <w:b/>
          <w:color w:val="auto"/>
          <w:sz w:val="24"/>
          <w:szCs w:val="24"/>
          <w:highlight w:val="none"/>
          <w:lang w:eastAsia="zh-CN"/>
        </w:rPr>
        <w:t>采购代理机构</w:t>
      </w:r>
      <w:r>
        <w:rPr>
          <w:rFonts w:hint="eastAsia" w:ascii="宋体" w:hAnsi="宋体" w:eastAsia="宋体" w:cs="宋体"/>
          <w:b/>
          <w:color w:val="auto"/>
          <w:sz w:val="24"/>
          <w:szCs w:val="24"/>
          <w:highlight w:val="none"/>
        </w:rPr>
        <w:t>不强制或变相强制投标人提交备份投标文件。</w:t>
      </w:r>
    </w:p>
    <w:p w14:paraId="4082394E">
      <w:pPr>
        <w:pStyle w:val="34"/>
        <w:wordWrap/>
        <w:adjustRightInd w:val="0"/>
        <w:spacing w:line="60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15.2备份投标文件须在“政采云投标客户端”制作生成，并储存在DVD光盘</w:t>
      </w:r>
      <w:r>
        <w:rPr>
          <w:rFonts w:hint="eastAsia" w:ascii="宋体" w:hAnsi="宋体" w:eastAsia="宋体" w:cs="宋体"/>
          <w:color w:val="auto"/>
          <w:sz w:val="24"/>
          <w:szCs w:val="24"/>
          <w:highlight w:val="none"/>
          <w:lang w:val="en-US" w:eastAsia="zh-CN"/>
        </w:rPr>
        <w:t>等存储介质</w:t>
      </w:r>
      <w:r>
        <w:rPr>
          <w:rFonts w:hint="eastAsia" w:ascii="宋体" w:hAnsi="宋体" w:eastAsia="宋体" w:cs="宋体"/>
          <w:color w:val="auto"/>
          <w:sz w:val="24"/>
          <w:szCs w:val="24"/>
          <w:highlight w:val="none"/>
        </w:rPr>
        <w:t>中。备份投标文件应当密封包装并在包装上加盖公章并注明投标项目名称，投标人名称(联合体投标的，包装物封面需注明联合体投标，并注明联合体成员各方的名称和联合协议中约定的牵头人的名称)。</w:t>
      </w:r>
      <w:r>
        <w:rPr>
          <w:rFonts w:hint="eastAsia" w:ascii="宋体" w:hAnsi="宋体" w:eastAsia="宋体" w:cs="宋体"/>
          <w:b/>
          <w:color w:val="auto"/>
          <w:sz w:val="24"/>
          <w:szCs w:val="24"/>
          <w:highlight w:val="none"/>
        </w:rPr>
        <w:t>不符合上述制作、存储、密封规定的备份投标文件将被视为无效或者被拒绝接收。</w:t>
      </w:r>
    </w:p>
    <w:p w14:paraId="5564373B">
      <w:pPr>
        <w:pStyle w:val="34"/>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15.3直接提交备份投标文件的，投标人应于投标截止时间前在招标公告中载明的开标地点将备份投标文件提交给</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将拒绝接受逾期送达的备份投标文件。</w:t>
      </w:r>
    </w:p>
    <w:p w14:paraId="16C87610">
      <w:pPr>
        <w:pStyle w:val="34"/>
        <w:wordWrap/>
        <w:adjustRightInd w:val="0"/>
        <w:spacing w:line="6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以邮政快递方式递交备份投标文件的，投标人应先将备份投标文件按要求密封和标记，再进行邮政快递包装后邮寄。备份投标文件须在投标截止时间之前送达招标文件第二部分投标人须知前附表规定的备份投标文件送达地点；送达时间以签收人签收时间为准。</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将拒绝接受逾期送达的备份投标文件。邮寄过程中，电子备份投标文件发生泄露、遗失、损坏或延期送达等情况的，由投标人自行负责。</w:t>
      </w:r>
    </w:p>
    <w:p w14:paraId="5FA5D455">
      <w:pPr>
        <w:pStyle w:val="34"/>
        <w:wordWrap/>
        <w:adjustRightInd w:val="0"/>
        <w:spacing w:line="600" w:lineRule="exact"/>
        <w:ind w:firstLine="479" w:firstLineChars="199"/>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15.5投标人仅提交备份投标文件，未在电子交易平台传输递交投标文件的，投标无效。</w:t>
      </w:r>
    </w:p>
    <w:p w14:paraId="384F1B6C">
      <w:pPr>
        <w:pStyle w:val="87"/>
        <w:wordWrap/>
        <w:adjustRightInd w:val="0"/>
        <w:spacing w:before="0" w:line="600" w:lineRule="exact"/>
        <w:ind w:firstLine="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16.投标文件的无效处理</w:t>
      </w:r>
    </w:p>
    <w:p w14:paraId="5C1F91C1">
      <w:pPr>
        <w:pStyle w:val="26"/>
        <w:wordWrap/>
        <w:adjustRightInd w:val="0"/>
        <w:spacing w:line="6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有招标文件第四部分4.2规定的情形之一的，投标无效：</w:t>
      </w:r>
    </w:p>
    <w:p w14:paraId="608F28EE">
      <w:pPr>
        <w:pStyle w:val="87"/>
        <w:wordWrap/>
        <w:adjustRightInd w:val="0"/>
        <w:spacing w:before="0" w:line="600" w:lineRule="exact"/>
        <w:ind w:firstLine="0" w:firstLineChars="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17.投标有效期</w:t>
      </w:r>
    </w:p>
    <w:p w14:paraId="382725A1">
      <w:pPr>
        <w:wordWrap/>
        <w:adjustRightInd w:val="0"/>
        <w:spacing w:line="60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17.1投标有效期为从提交投标文件的截止之日起90天。</w:t>
      </w:r>
      <w:r>
        <w:rPr>
          <w:rFonts w:hint="eastAsia" w:ascii="宋体" w:hAnsi="宋体" w:eastAsia="宋体" w:cs="宋体"/>
          <w:color w:val="auto"/>
          <w:sz w:val="24"/>
          <w:szCs w:val="24"/>
          <w:highlight w:val="none"/>
          <w:lang w:eastAsia="zh-CN"/>
        </w:rPr>
        <w:t>●</w:t>
      </w:r>
      <w:r>
        <w:rPr>
          <w:rFonts w:hint="eastAsia" w:ascii="宋体" w:hAnsi="宋体" w:eastAsia="宋体" w:cs="宋体"/>
          <w:b/>
          <w:color w:val="auto"/>
          <w:sz w:val="24"/>
          <w:szCs w:val="24"/>
          <w:highlight w:val="none"/>
        </w:rPr>
        <w:t>投标人的投标文件中承诺的投标有效期少于招标文件中载明的投标有效期的，投标无效。</w:t>
      </w:r>
    </w:p>
    <w:p w14:paraId="18CEBC5A">
      <w:pPr>
        <w:pStyle w:val="87"/>
        <w:wordWrap/>
        <w:adjustRightIn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17.2投标文件合格投递后，自投标截止日期起，在投标有效期内有效。</w:t>
      </w:r>
    </w:p>
    <w:p w14:paraId="430CAE57">
      <w:pPr>
        <w:pStyle w:val="87"/>
        <w:wordWrap/>
        <w:adjustRightIn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17.3在原定投标有效期满之前，如果出现特殊情况，</w:t>
      </w: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可以以书面形式通知投标人延长投标有效期。投标人同意延长的，不得要求或被允许修改其投标文件，投标人拒绝延长的，其投标无效。</w:t>
      </w:r>
    </w:p>
    <w:p w14:paraId="17A8844F">
      <w:pPr>
        <w:pStyle w:val="87"/>
        <w:spacing w:before="0"/>
        <w:ind w:firstLine="643"/>
        <w:rPr>
          <w:rFonts w:hint="eastAsia" w:ascii="宋体" w:hAnsi="宋体" w:eastAsia="宋体" w:cs="宋体"/>
          <w:b/>
          <w:color w:val="auto"/>
          <w:sz w:val="32"/>
          <w:highlight w:val="none"/>
        </w:rPr>
      </w:pPr>
    </w:p>
    <w:p w14:paraId="7B699ADB">
      <w:pPr>
        <w:pStyle w:val="87"/>
        <w:spacing w:before="0"/>
        <w:ind w:firstLine="1928" w:firstLineChars="600"/>
        <w:rPr>
          <w:rFonts w:hint="eastAsia" w:ascii="宋体" w:hAnsi="宋体" w:eastAsia="宋体" w:cs="宋体"/>
          <w:b/>
          <w:color w:val="auto"/>
          <w:sz w:val="32"/>
          <w:highlight w:val="none"/>
        </w:rPr>
      </w:pPr>
      <w:r>
        <w:rPr>
          <w:rFonts w:hint="eastAsia" w:ascii="宋体" w:hAnsi="宋体" w:eastAsia="宋体" w:cs="宋体"/>
          <w:b/>
          <w:color w:val="auto"/>
          <w:sz w:val="32"/>
          <w:highlight w:val="none"/>
        </w:rPr>
        <w:t>四、开标、资格审查与信用信息查询</w:t>
      </w:r>
    </w:p>
    <w:p w14:paraId="74D82976">
      <w:pPr>
        <w:pStyle w:val="242"/>
        <w:wordWrap/>
        <w:adjustRightInd w:val="0"/>
        <w:spacing w:before="0" w:line="600" w:lineRule="exact"/>
        <w:ind w:left="0" w:firstLine="241" w:firstLineChars="100"/>
        <w:contextualSpacing/>
        <w:textAlignment w:val="auto"/>
        <w:rPr>
          <w:rFonts w:hint="eastAsia" w:ascii="宋体" w:hAnsi="宋体" w:eastAsia="宋体" w:cs="宋体"/>
          <w:color w:val="auto"/>
          <w:sz w:val="24"/>
          <w:highlight w:val="none"/>
        </w:rPr>
      </w:pPr>
      <w:r>
        <w:rPr>
          <w:rFonts w:hint="eastAsia" w:ascii="宋体" w:hAnsi="宋体" w:eastAsia="宋体" w:cs="宋体"/>
          <w:b/>
          <w:color w:val="auto"/>
          <w:sz w:val="24"/>
          <w:szCs w:val="24"/>
          <w:highlight w:val="none"/>
        </w:rPr>
        <w:t>18.开标</w:t>
      </w:r>
      <w:r>
        <w:rPr>
          <w:rFonts w:hint="eastAsia" w:ascii="宋体" w:hAnsi="宋体" w:eastAsia="宋体" w:cs="宋体"/>
          <w:color w:val="auto"/>
          <w:sz w:val="24"/>
          <w:highlight w:val="none"/>
        </w:rPr>
        <w:t xml:space="preserve"> </w:t>
      </w:r>
    </w:p>
    <w:p w14:paraId="6AFC3F3E">
      <w:pPr>
        <w:pStyle w:val="242"/>
        <w:wordWrap/>
        <w:adjustRightInd w:val="0"/>
        <w:spacing w:before="0" w:line="600" w:lineRule="exact"/>
        <w:ind w:left="0"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18.1</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按照招标文件规定的时间通过电子交易平台组织开标，所有投标人均应当准时在线参加。投标人不足3家的，不得开标。</w:t>
      </w:r>
    </w:p>
    <w:p w14:paraId="08796639">
      <w:pPr>
        <w:pStyle w:val="242"/>
        <w:wordWrap/>
        <w:adjustRightInd w:val="0"/>
        <w:spacing w:before="0" w:line="600" w:lineRule="exact"/>
        <w:ind w:left="0" w:firstLine="240" w:firstLineChars="1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18.2开标时，电子交易平台按开标时间自动提取所有投标文件。</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依托电子交易平台发起开始解密指令，投标人按照平台提示和招标文件的规定在半小时内完成在线解密。</w:t>
      </w:r>
    </w:p>
    <w:p w14:paraId="32EA1576">
      <w:pPr>
        <w:pStyle w:val="242"/>
        <w:wordWrap/>
        <w:adjustRightInd w:val="0"/>
        <w:spacing w:before="0" w:line="600" w:lineRule="exact"/>
        <w:ind w:left="0" w:firstLine="240" w:firstLineChars="100"/>
        <w:contextualSpacing/>
        <w:textAlignment w:val="auto"/>
        <w:rPr>
          <w:rFonts w:hint="eastAsia" w:ascii="宋体" w:hAnsi="宋体" w:eastAsia="宋体" w:cs="宋体"/>
          <w:b/>
          <w:color w:val="auto"/>
          <w:sz w:val="24"/>
          <w:highlight w:val="none"/>
        </w:rPr>
      </w:pPr>
      <w:r>
        <w:rPr>
          <w:rFonts w:hint="eastAsia" w:ascii="宋体" w:hAnsi="宋体" w:eastAsia="宋体" w:cs="宋体"/>
          <w:color w:val="auto"/>
          <w:sz w:val="24"/>
          <w:highlight w:val="none"/>
        </w:rPr>
        <w:t>　18.3</w:t>
      </w:r>
      <w:r>
        <w:rPr>
          <w:rFonts w:hint="eastAsia" w:ascii="宋体" w:hAnsi="宋体" w:eastAsia="宋体" w:cs="宋体"/>
          <w:b/>
          <w:color w:val="auto"/>
          <w:sz w:val="24"/>
          <w:highlight w:val="none"/>
        </w:rPr>
        <w:t>投标文件未按时解密，投标人提供了备份投标文件的，以备份投标文件作为依据，否则视为投标文件撤回。投标文件已按时解密的，备份投标文件自动失效。</w:t>
      </w:r>
    </w:p>
    <w:p w14:paraId="02802A78">
      <w:pPr>
        <w:widowControl/>
        <w:wordWrap/>
        <w:adjustRightInd w:val="0"/>
        <w:spacing w:before="100" w:beforeAutospacing="1" w:after="240" w:line="600" w:lineRule="exact"/>
        <w:jc w:val="left"/>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　19、资格审查</w:t>
      </w:r>
    </w:p>
    <w:p w14:paraId="7F641DF7">
      <w:pPr>
        <w:wordWrap/>
        <w:adjustRightInd w:val="0"/>
        <w:snapToGrid w:val="0"/>
        <w:spacing w:line="60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sz w:val="24"/>
          <w:highlight w:val="none"/>
        </w:rPr>
        <w:t>采购人或</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依据法律法规和招标文件的规定，对投标人的资格进行审查。</w:t>
      </w:r>
    </w:p>
    <w:p w14:paraId="68CE9E92">
      <w:pPr>
        <w:pStyle w:val="87"/>
        <w:wordWrap/>
        <w:adjustRightIn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19.</w:t>
      </w:r>
      <w:r>
        <w:rPr>
          <w:rFonts w:hint="eastAsia" w:ascii="宋体" w:hAnsi="宋体" w:eastAsia="宋体" w:cs="宋体"/>
          <w:color w:val="auto"/>
          <w:kern w:val="0"/>
          <w:szCs w:val="24"/>
          <w:highlight w:val="none"/>
          <w:lang w:val="en-US" w:eastAsia="zh-CN"/>
        </w:rPr>
        <w:t>2</w:t>
      </w:r>
      <w:r>
        <w:rPr>
          <w:rFonts w:hint="eastAsia" w:ascii="宋体" w:hAnsi="宋体" w:eastAsia="宋体" w:cs="宋体"/>
          <w:color w:val="auto"/>
          <w:kern w:val="0"/>
          <w:szCs w:val="24"/>
          <w:highlight w:val="none"/>
        </w:rPr>
        <w:t>投标人未按照招标文件要求提供与</w:t>
      </w:r>
      <w:r>
        <w:rPr>
          <w:rFonts w:hint="eastAsia" w:ascii="宋体" w:hAnsi="宋体" w:eastAsia="宋体" w:cs="宋体"/>
          <w:color w:val="auto"/>
          <w:highlight w:val="none"/>
        </w:rPr>
        <w:t>资格条件相应的</w:t>
      </w:r>
      <w:r>
        <w:rPr>
          <w:rFonts w:hint="eastAsia" w:ascii="宋体" w:hAnsi="宋体" w:eastAsia="宋体" w:cs="宋体"/>
          <w:color w:val="auto"/>
          <w:kern w:val="0"/>
          <w:szCs w:val="24"/>
          <w:highlight w:val="none"/>
        </w:rPr>
        <w:t>有效资格证明材料的，视为</w:t>
      </w:r>
      <w:r>
        <w:rPr>
          <w:rFonts w:hint="eastAsia" w:ascii="宋体" w:hAnsi="宋体" w:eastAsia="宋体" w:cs="宋体"/>
          <w:color w:val="auto"/>
          <w:highlight w:val="none"/>
        </w:rPr>
        <w:t>投标人不具备招标文件中规定的资格要求，其投标无效。</w:t>
      </w:r>
    </w:p>
    <w:p w14:paraId="610E01D9">
      <w:pPr>
        <w:pStyle w:val="87"/>
        <w:wordWrap/>
        <w:adjustRightIn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19.</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对未通过资格审查的投标人，采购人或</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告知其未通过的原因。</w:t>
      </w:r>
    </w:p>
    <w:p w14:paraId="7E2FD577">
      <w:pPr>
        <w:pStyle w:val="87"/>
        <w:wordWrap/>
        <w:adjustRightIn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19.</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合格投标人不足3家的，不再评标。</w:t>
      </w:r>
    </w:p>
    <w:p w14:paraId="0F96103E">
      <w:pPr>
        <w:pStyle w:val="87"/>
        <w:wordWrap/>
        <w:adjustRightInd w:val="0"/>
        <w:spacing w:before="0" w:line="600" w:lineRule="exact"/>
        <w:ind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20、信用信息查询</w:t>
      </w:r>
    </w:p>
    <w:p w14:paraId="4E3CBEE7">
      <w:pPr>
        <w:pStyle w:val="87"/>
        <w:wordWrap/>
        <w:adjustRightInd w:val="0"/>
        <w:spacing w:before="0" w:line="600" w:lineRule="exact"/>
        <w:ind w:firstLine="495" w:firstLineChars="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20.1信用信息查询渠道及截止时间：</w:t>
      </w:r>
      <w:r>
        <w:rPr>
          <w:rFonts w:hint="eastAsia" w:ascii="宋体" w:hAnsi="宋体" w:eastAsia="宋体" w:cs="宋体"/>
          <w:color w:val="auto"/>
          <w:kern w:val="0"/>
          <w:szCs w:val="24"/>
          <w:highlight w:val="none"/>
          <w:lang w:eastAsia="zh-CN"/>
        </w:rPr>
        <w:t>采购代理机构</w:t>
      </w:r>
      <w:r>
        <w:rPr>
          <w:rFonts w:hint="eastAsia" w:ascii="宋体" w:hAnsi="宋体" w:eastAsia="宋体" w:cs="宋体"/>
          <w:color w:val="auto"/>
          <w:kern w:val="0"/>
          <w:szCs w:val="24"/>
          <w:highlight w:val="none"/>
        </w:rPr>
        <w:t>将在资格审查时通过“信用中国”网站(www.creditchina.gov.cn)、中国政府采购网(www.ccgp.gov.cn)渠道查询投标人接受资格时的信用记录。</w:t>
      </w:r>
    </w:p>
    <w:p w14:paraId="0B91448A">
      <w:pPr>
        <w:pStyle w:val="87"/>
        <w:wordWrap/>
        <w:adjustRightInd w:val="0"/>
        <w:spacing w:before="0" w:line="600" w:lineRule="exact"/>
        <w:ind w:firstLine="495" w:firstLineChars="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20.2信用信息查询记录和证据留存的具体方式：现场查询的投标人的信用记录、查询结果经确认后将与采购文件一起存档。</w:t>
      </w:r>
    </w:p>
    <w:p w14:paraId="28F1348E">
      <w:pPr>
        <w:pStyle w:val="87"/>
        <w:wordWrap/>
        <w:adjustRightInd w:val="0"/>
        <w:spacing w:before="0" w:line="600" w:lineRule="exact"/>
        <w:ind w:firstLine="495" w:firstLineChars="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20.3信用信息的使用规则：经查询列入失信被执行人名单、重大税收违法案件当事人名单、政府采购严重违法失信行为记录名单的投标人将被拒绝参与政府采购活动。</w:t>
      </w:r>
    </w:p>
    <w:p w14:paraId="231A00EC">
      <w:pPr>
        <w:pStyle w:val="87"/>
        <w:wordWrap/>
        <w:adjustRightIn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kern w:val="0"/>
          <w:szCs w:val="24"/>
          <w:highlight w:val="none"/>
        </w:rPr>
        <w:t>20.4联合体信用信息查询：两个以上的自然人、法人或者其他组织组成一个联合体，以一个</w:t>
      </w:r>
      <w:r>
        <w:rPr>
          <w:rFonts w:hint="eastAsia" w:ascii="宋体" w:hAnsi="宋体" w:eastAsia="宋体" w:cs="宋体"/>
          <w:color w:val="auto"/>
          <w:kern w:val="0"/>
          <w:szCs w:val="24"/>
          <w:highlight w:val="none"/>
          <w:lang w:eastAsia="zh-CN"/>
        </w:rPr>
        <w:t>投标人</w:t>
      </w:r>
      <w:r>
        <w:rPr>
          <w:rFonts w:hint="eastAsia" w:ascii="宋体" w:hAnsi="宋体" w:eastAsia="宋体" w:cs="宋体"/>
          <w:color w:val="auto"/>
          <w:kern w:val="0"/>
          <w:szCs w:val="24"/>
          <w:highlight w:val="none"/>
        </w:rPr>
        <w:t>的身份共同参加政府采购活动的，应当对所有联合体成员进行信用记录查询，联合体成员存在不良信用记录的，视同联合体存在不良信用记录</w:t>
      </w:r>
      <w:r>
        <w:rPr>
          <w:rFonts w:hint="eastAsia" w:ascii="宋体" w:hAnsi="宋体" w:eastAsia="宋体" w:cs="宋体"/>
          <w:color w:val="auto"/>
          <w:highlight w:val="none"/>
        </w:rPr>
        <w:t>。</w:t>
      </w:r>
    </w:p>
    <w:p w14:paraId="53C69B75">
      <w:pPr>
        <w:pStyle w:val="87"/>
        <w:spacing w:before="0"/>
        <w:ind w:firstLine="0" w:firstLineChars="0"/>
        <w:rPr>
          <w:rFonts w:hint="eastAsia" w:ascii="宋体" w:hAnsi="宋体" w:eastAsia="宋体" w:cs="宋体"/>
          <w:color w:val="auto"/>
          <w:kern w:val="0"/>
          <w:szCs w:val="24"/>
          <w:highlight w:val="none"/>
        </w:rPr>
      </w:pPr>
    </w:p>
    <w:p w14:paraId="25009682">
      <w:pPr>
        <w:widowControl w:val="0"/>
        <w:wordWrap/>
        <w:adjustRightInd w:val="0"/>
        <w:snapToGrid w:val="0"/>
        <w:spacing w:line="600" w:lineRule="exact"/>
        <w:jc w:val="center"/>
        <w:textAlignment w:val="auto"/>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五、评标</w:t>
      </w:r>
    </w:p>
    <w:p w14:paraId="0D6A5E94">
      <w:pPr>
        <w:widowControl w:val="0"/>
        <w:wordWrap/>
        <w:adjustRightInd w:val="0"/>
        <w:spacing w:line="600" w:lineRule="exact"/>
        <w:textAlignment w:val="auto"/>
        <w:rPr>
          <w:rFonts w:hint="eastAsia" w:ascii="宋体" w:hAnsi="宋体" w:eastAsia="宋体" w:cs="宋体"/>
          <w:b/>
          <w:color w:val="auto"/>
          <w:sz w:val="24"/>
          <w:szCs w:val="24"/>
          <w:highlight w:val="none"/>
        </w:rPr>
      </w:pPr>
      <w:bookmarkStart w:id="13" w:name="_Toc91899903"/>
      <w:r>
        <w:rPr>
          <w:rFonts w:hint="eastAsia" w:ascii="宋体" w:hAnsi="宋体" w:eastAsia="宋体" w:cs="宋体"/>
          <w:b/>
          <w:color w:val="auto"/>
          <w:sz w:val="24"/>
          <w:szCs w:val="24"/>
          <w:highlight w:val="none"/>
        </w:rPr>
        <w:t>21.</w:t>
      </w:r>
      <w:r>
        <w:rPr>
          <w:rFonts w:hint="eastAsia" w:ascii="宋体" w:hAnsi="宋体" w:eastAsia="宋体" w:cs="宋体"/>
          <w:color w:val="auto"/>
          <w:sz w:val="24"/>
          <w:szCs w:val="24"/>
          <w:highlight w:val="none"/>
        </w:rPr>
        <w:t xml:space="preserve"> 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ascii="宋体" w:hAnsi="宋体" w:eastAsia="宋体" w:cs="宋体"/>
          <w:b/>
          <w:color w:val="auto"/>
          <w:sz w:val="24"/>
          <w:szCs w:val="24"/>
          <w:highlight w:val="none"/>
        </w:rPr>
        <w:t>详见招标文件第四部分评标办法。</w:t>
      </w:r>
    </w:p>
    <w:p w14:paraId="4932D025">
      <w:pPr>
        <w:spacing w:line="360" w:lineRule="auto"/>
        <w:rPr>
          <w:rFonts w:hint="eastAsia" w:ascii="宋体" w:hAnsi="宋体" w:eastAsia="宋体" w:cs="宋体"/>
          <w:b/>
          <w:color w:val="auto"/>
          <w:sz w:val="24"/>
          <w:highlight w:val="none"/>
        </w:rPr>
      </w:pPr>
    </w:p>
    <w:p w14:paraId="3DF2AF5F">
      <w:pPr>
        <w:snapToGrid w:val="0"/>
        <w:spacing w:line="360" w:lineRule="auto"/>
        <w:jc w:val="center"/>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六、定 标</w:t>
      </w:r>
    </w:p>
    <w:p w14:paraId="37069FA1">
      <w:pPr>
        <w:pStyle w:val="26"/>
        <w:wordWrap/>
        <w:adjustRightInd w:val="0"/>
        <w:spacing w:line="600" w:lineRule="exact"/>
        <w:ind w:left="479" w:hanging="479" w:hangingChars="199"/>
        <w:textAlignment w:val="auto"/>
        <w:rPr>
          <w:rFonts w:hint="eastAsia" w:ascii="宋体" w:hAnsi="宋体" w:eastAsia="宋体" w:cs="宋体"/>
          <w:b/>
          <w:color w:val="auto"/>
          <w:highlight w:val="none"/>
          <w:lang w:eastAsia="zh-CN"/>
        </w:rPr>
      </w:pPr>
      <w:r>
        <w:rPr>
          <w:rFonts w:hint="eastAsia" w:ascii="宋体" w:hAnsi="宋体" w:eastAsia="宋体" w:cs="宋体"/>
          <w:b/>
          <w:color w:val="auto"/>
          <w:highlight w:val="none"/>
        </w:rPr>
        <w:t>22. 确定中标</w:t>
      </w:r>
      <w:r>
        <w:rPr>
          <w:rFonts w:hint="eastAsia" w:ascii="宋体" w:hAnsi="宋体" w:eastAsia="宋体" w:cs="宋体"/>
          <w:b/>
          <w:color w:val="auto"/>
          <w:highlight w:val="none"/>
          <w:lang w:eastAsia="zh-CN"/>
        </w:rPr>
        <w:t>投标人</w:t>
      </w:r>
    </w:p>
    <w:p w14:paraId="17427FE3">
      <w:pPr>
        <w:pStyle w:val="87"/>
        <w:wordWrap/>
        <w:adjustRightInd w:val="0"/>
        <w:snapToGrid w:val="0"/>
        <w:spacing w:before="0" w:line="600" w:lineRule="exact"/>
        <w:ind w:firstLine="480"/>
        <w:textAlignment w:val="auto"/>
        <w:rPr>
          <w:rFonts w:hint="eastAsia" w:ascii="宋体" w:hAnsi="宋体" w:eastAsia="宋体" w:cs="宋体"/>
          <w:b/>
          <w:color w:val="auto"/>
          <w:szCs w:val="24"/>
          <w:highlight w:val="none"/>
        </w:rPr>
      </w:pPr>
      <w:r>
        <w:rPr>
          <w:rFonts w:hint="eastAsia" w:ascii="宋体" w:hAnsi="宋体" w:eastAsia="宋体" w:cs="宋体"/>
          <w:color w:val="auto"/>
          <w:szCs w:val="24"/>
          <w:highlight w:val="none"/>
        </w:rPr>
        <w:t>政府采购项目实行全流程电子化，评审报告送交、采购结果确定和结果公告均在线完成。为进一步提升采购结果确定效率，采购代理机构应当依法及时将评审报告在线送交采购人。采购单位应当自收到评审报告之日起2个工作日内在线确定中标或者成交</w:t>
      </w:r>
      <w:r>
        <w:rPr>
          <w:rFonts w:hint="eastAsia" w:ascii="宋体" w:hAnsi="宋体" w:eastAsia="宋体" w:cs="宋体"/>
          <w:color w:val="auto"/>
          <w:szCs w:val="24"/>
          <w:highlight w:val="none"/>
          <w:lang w:eastAsia="zh-CN"/>
        </w:rPr>
        <w:t>投标人</w:t>
      </w:r>
      <w:r>
        <w:rPr>
          <w:rFonts w:hint="eastAsia" w:ascii="宋体" w:hAnsi="宋体" w:eastAsia="宋体" w:cs="宋体"/>
          <w:color w:val="auto"/>
          <w:szCs w:val="24"/>
          <w:highlight w:val="none"/>
        </w:rPr>
        <w:t>。中标、成交通知书和中标、成交结果公告应当在规定时间内同时发出。</w:t>
      </w:r>
    </w:p>
    <w:p w14:paraId="1B334EE5">
      <w:pPr>
        <w:pStyle w:val="87"/>
        <w:wordWrap/>
        <w:adjustRightInd w:val="0"/>
        <w:snapToGrid w:val="0"/>
        <w:spacing w:before="0" w:line="600" w:lineRule="exact"/>
        <w:ind w:firstLine="0" w:firstLineChars="0"/>
        <w:textAlignment w:val="auto"/>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23. 中标通知与中标结果公告</w:t>
      </w:r>
    </w:p>
    <w:p w14:paraId="48025126">
      <w:pPr>
        <w:widowControl/>
        <w:shd w:val="clear" w:color="auto" w:fill="FFFFFF"/>
        <w:wordWrap/>
        <w:adjustRightInd w:val="0"/>
        <w:spacing w:line="600" w:lineRule="exact"/>
        <w:ind w:firstLine="48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23.1自中标人确定之日起2个工作日内，</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通过电子交易平台向中标人发出中标通知书，同时编制发布采购结果公告。</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也可以以纸质形式进行中标通知。</w:t>
      </w:r>
    </w:p>
    <w:p w14:paraId="586661AC">
      <w:pPr>
        <w:widowControl/>
        <w:shd w:val="clear" w:color="auto" w:fill="FFFFFF"/>
        <w:wordWrap/>
        <w:adjustRightInd w:val="0"/>
        <w:spacing w:line="600" w:lineRule="exact"/>
        <w:ind w:firstLine="48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23.2中标结果公告内容包括采购人及其委托的</w:t>
      </w:r>
      <w:r>
        <w:rPr>
          <w:rFonts w:hint="eastAsia" w:ascii="宋体" w:hAnsi="宋体" w:eastAsia="宋体" w:cs="宋体"/>
          <w:color w:val="auto"/>
          <w:sz w:val="24"/>
          <w:highlight w:val="none"/>
          <w:lang w:eastAsia="zh-CN"/>
        </w:rPr>
        <w:t>采购代理机构</w:t>
      </w:r>
      <w:r>
        <w:rPr>
          <w:rFonts w:hint="eastAsia" w:ascii="宋体" w:hAnsi="宋体" w:eastAsia="宋体" w:cs="宋体"/>
          <w:color w:val="auto"/>
          <w:sz w:val="24"/>
          <w:highlight w:val="none"/>
        </w:rPr>
        <w:t>的名称、地址、联系方式，项目名称和项目编号，中标人名称、地址和中标金额，主要中标标的的名称、规格型号、数量、单价、服务要求，开标记录、</w:t>
      </w:r>
      <w:bookmarkStart w:id="14" w:name="_Hlk101184471"/>
      <w:r>
        <w:rPr>
          <w:rFonts w:hint="eastAsia" w:ascii="宋体" w:hAnsi="宋体" w:eastAsia="宋体" w:cs="宋体"/>
          <w:color w:val="auto"/>
          <w:sz w:val="24"/>
          <w:highlight w:val="none"/>
        </w:rPr>
        <w:t>资格审查情况、评审专家抽取规则、符合性审查情况、</w:t>
      </w:r>
      <w:bookmarkEnd w:id="14"/>
      <w:r>
        <w:rPr>
          <w:rFonts w:hint="eastAsia" w:ascii="宋体" w:hAnsi="宋体" w:eastAsia="宋体" w:cs="宋体"/>
          <w:color w:val="auto"/>
          <w:sz w:val="24"/>
          <w:highlight w:val="none"/>
        </w:rPr>
        <w:t>未中标情况说明、中标公告期限以及评审专家名单、评分汇总及明细。</w:t>
      </w:r>
    </w:p>
    <w:p w14:paraId="4BCB5189">
      <w:pPr>
        <w:widowControl/>
        <w:shd w:val="clear" w:color="auto" w:fill="FFFFFF"/>
        <w:wordWrap/>
        <w:adjustRightInd w:val="0"/>
        <w:spacing w:line="600" w:lineRule="exact"/>
        <w:ind w:firstLine="48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23.3公告期限为1个工作日。</w:t>
      </w:r>
    </w:p>
    <w:p w14:paraId="670C26BD">
      <w:pPr>
        <w:snapToGrid w:val="0"/>
        <w:spacing w:line="360" w:lineRule="auto"/>
        <w:ind w:left="120" w:leftChars="57" w:firstLine="482" w:firstLineChars="150"/>
        <w:jc w:val="center"/>
        <w:rPr>
          <w:rFonts w:hint="eastAsia" w:ascii="宋体" w:hAnsi="宋体" w:eastAsia="宋体" w:cs="宋体"/>
          <w:b/>
          <w:color w:val="auto"/>
          <w:sz w:val="32"/>
          <w:highlight w:val="none"/>
        </w:rPr>
      </w:pPr>
    </w:p>
    <w:p w14:paraId="4DA165B0">
      <w:pPr>
        <w:snapToGrid w:val="0"/>
        <w:spacing w:line="360" w:lineRule="auto"/>
        <w:ind w:left="120" w:leftChars="57" w:firstLine="482" w:firstLineChars="150"/>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七、合同授予</w:t>
      </w:r>
    </w:p>
    <w:p w14:paraId="28266E9D">
      <w:pPr>
        <w:pStyle w:val="26"/>
        <w:wordWrap/>
        <w:spacing w:line="600" w:lineRule="exact"/>
        <w:ind w:left="479" w:hanging="479" w:hangingChars="199"/>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24. </w:t>
      </w:r>
      <w:r>
        <w:rPr>
          <w:rFonts w:hint="eastAsia" w:ascii="宋体" w:hAnsi="宋体" w:eastAsia="宋体" w:cs="宋体"/>
          <w:color w:val="auto"/>
          <w:sz w:val="24"/>
          <w:szCs w:val="24"/>
          <w:highlight w:val="none"/>
        </w:rPr>
        <w:t>合同主要条款详见第五部分拟签订的合同文本。</w:t>
      </w:r>
    </w:p>
    <w:p w14:paraId="6DB6368D">
      <w:pPr>
        <w:pStyle w:val="26"/>
        <w:wordWrap/>
        <w:spacing w:line="600" w:lineRule="exact"/>
        <w:ind w:left="479" w:hanging="479" w:hangingChars="199"/>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25. 合同的签订</w:t>
      </w:r>
    </w:p>
    <w:p w14:paraId="3EA4C2F1">
      <w:pPr>
        <w:widowControl/>
        <w:shd w:val="clear" w:color="auto" w:fill="FFFFFF"/>
        <w:wordWrap/>
        <w:spacing w:line="600" w:lineRule="exact"/>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25.1</w:t>
      </w:r>
      <w:r>
        <w:rPr>
          <w:rFonts w:hint="eastAsia" w:ascii="宋体" w:hAnsi="宋体" w:eastAsia="宋体" w:cs="宋体"/>
          <w:color w:val="auto"/>
          <w:kern w:val="0"/>
          <w:sz w:val="24"/>
          <w:szCs w:val="24"/>
          <w:highlight w:val="none"/>
        </w:rPr>
        <w:t xml:space="preserve"> 采购人与中标人应当通过电子交易平台在中标通知书发出之日起三十日内，按照招标文件确定的事项签订政府采购合同，并在签订之日起2个工作日内将政府采购合同在浙江政府采购网上公告。鼓励有条件的采购人视情缩减采购合同签订时限，提高采购效率，杜绝“冷、硬、横、推”等不当行为。除不可抗力等特殊情况外，原则上应当在中标通知书发出之日起10个工作日内，与中标</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按照采购文件确定的事项签订政府采购合同。</w:t>
      </w:r>
    </w:p>
    <w:p w14:paraId="3AE7896D">
      <w:pPr>
        <w:pStyle w:val="87"/>
        <w:wordWrap/>
        <w:snapToGrid w:val="0"/>
        <w:spacing w:before="0" w:line="600" w:lineRule="exact"/>
        <w:ind w:firstLine="48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25.2中标人按规定的日期、时间、地点，由法定代表人或其授权代表与采购人代表签订合同。如中标人为联合体的，由联合体成员各方法定代表人或其授权代表与采购人代表签订合同。</w:t>
      </w:r>
    </w:p>
    <w:p w14:paraId="6A70DBAD">
      <w:pPr>
        <w:pStyle w:val="87"/>
        <w:wordWrap/>
        <w:snapToGri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25.3如签订合同并生效后，</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无故拒绝或延期，除按照合同条款处理外，列入不良行为记录一次，并给予通报。</w:t>
      </w:r>
    </w:p>
    <w:p w14:paraId="12E4196A">
      <w:pPr>
        <w:pStyle w:val="87"/>
        <w:wordWrap/>
        <w:snapToGrid w:val="0"/>
        <w:spacing w:before="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25.4中标</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拒绝与采购人签订合同的，采购人可以按照评审报告推荐的中标或者成交候选人名单排序，确定下一候选人为中标</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，也可以重新开展政府采购活动。</w:t>
      </w:r>
    </w:p>
    <w:p w14:paraId="018FC518">
      <w:pPr>
        <w:pStyle w:val="87"/>
        <w:wordWrap/>
        <w:snapToGrid w:val="0"/>
        <w:spacing w:before="0" w:after="120" w:line="6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25.5采购合同由采购人与中标</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根据招标文件、投标文件等内容通过政府采购电子交易平台在线签订，自动备案。</w:t>
      </w:r>
    </w:p>
    <w:p w14:paraId="3F7312A0">
      <w:pPr>
        <w:pStyle w:val="26"/>
        <w:wordWrap/>
        <w:spacing w:line="600" w:lineRule="exact"/>
        <w:ind w:left="479" w:hanging="479" w:hangingChars="199"/>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26. 履约保证金</w:t>
      </w:r>
    </w:p>
    <w:p w14:paraId="4BE78FCC">
      <w:pPr>
        <w:tabs>
          <w:tab w:val="left" w:pos="0"/>
        </w:tabs>
        <w:wordWrap/>
        <w:spacing w:line="600" w:lineRule="exact"/>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拟签订的合同文本要求中标</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提交履约保证金的，</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应当以支票、汇票、本票或者金融机构、担保机构出具的保函等非现金形式提交</w:t>
      </w:r>
      <w:r>
        <w:rPr>
          <w:rFonts w:hint="eastAsia" w:ascii="宋体" w:hAnsi="宋体" w:eastAsia="宋体" w:cs="宋体"/>
          <w:color w:val="auto"/>
          <w:sz w:val="24"/>
          <w:szCs w:val="24"/>
          <w:highlight w:val="none"/>
        </w:rPr>
        <w:t>。履约保证金的数额不得超过政府采购合同金额的1%，鼓励根据项目特点、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诚信等因素免收履约保证金或降低缴纳比例。鼓励和支持</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以银行、保险公司出具的保函形式提供履约保证金。采购人不得拒收履约保函，项目验收结束后应及时退还，延迟退还的，应当按照合同约定和法律规定承担相应的赔偿责任。</w:t>
      </w:r>
    </w:p>
    <w:p w14:paraId="77E78C43">
      <w:pPr>
        <w:pStyle w:val="4"/>
        <w:wordWrap/>
        <w:spacing w:line="600" w:lineRule="exact"/>
        <w:ind w:left="0" w:firstLine="480" w:firstLineChars="200"/>
        <w:textAlignment w:val="auto"/>
        <w:rPr>
          <w:rFonts w:hint="eastAsia" w:ascii="宋体" w:hAnsi="宋体" w:eastAsia="宋体" w:cs="宋体"/>
          <w:b w:val="0"/>
          <w:bCs w:val="0"/>
          <w:snapToGrid w:val="0"/>
          <w:color w:val="auto"/>
          <w:kern w:val="28"/>
          <w:sz w:val="24"/>
          <w:szCs w:val="24"/>
          <w:highlight w:val="none"/>
        </w:rPr>
      </w:pPr>
      <w:r>
        <w:rPr>
          <w:rFonts w:hint="eastAsia" w:ascii="宋体" w:hAnsi="宋体" w:eastAsia="宋体" w:cs="宋体"/>
          <w:b w:val="0"/>
          <w:bCs w:val="0"/>
          <w:snapToGrid w:val="0"/>
          <w:color w:val="auto"/>
          <w:kern w:val="28"/>
          <w:sz w:val="24"/>
          <w:szCs w:val="24"/>
          <w:highlight w:val="none"/>
          <w:lang w:eastAsia="zh-CN"/>
        </w:rPr>
        <w:t>投标人</w:t>
      </w:r>
      <w:r>
        <w:rPr>
          <w:rFonts w:hint="eastAsia" w:ascii="宋体" w:hAnsi="宋体" w:eastAsia="宋体" w:cs="宋体"/>
          <w:b w:val="0"/>
          <w:bCs w:val="0"/>
          <w:snapToGrid w:val="0"/>
          <w:color w:val="auto"/>
          <w:kern w:val="28"/>
          <w:sz w:val="24"/>
          <w:szCs w:val="24"/>
          <w:highlight w:val="none"/>
          <w:lang w:val="en-US"/>
        </w:rPr>
        <w:t>可</w:t>
      </w:r>
      <w:r>
        <w:rPr>
          <w:rFonts w:hint="eastAsia" w:ascii="宋体" w:hAnsi="宋体" w:eastAsia="宋体" w:cs="宋体"/>
          <w:b w:val="0"/>
          <w:bCs w:val="0"/>
          <w:snapToGrid w:val="0"/>
          <w:color w:val="auto"/>
          <w:kern w:val="28"/>
          <w:sz w:val="24"/>
          <w:szCs w:val="24"/>
          <w:highlight w:val="none"/>
        </w:rPr>
        <w:t>登录政采云平台-【金融服务】—【我的项目】—【已备案合同】以保函形式提供：1、</w:t>
      </w:r>
      <w:r>
        <w:rPr>
          <w:rFonts w:hint="eastAsia" w:ascii="宋体" w:hAnsi="宋体" w:eastAsia="宋体" w:cs="宋体"/>
          <w:b w:val="0"/>
          <w:bCs w:val="0"/>
          <w:snapToGrid w:val="0"/>
          <w:color w:val="auto"/>
          <w:kern w:val="28"/>
          <w:sz w:val="24"/>
          <w:szCs w:val="24"/>
          <w:highlight w:val="none"/>
          <w:lang w:eastAsia="zh-CN"/>
        </w:rPr>
        <w:t>投标人</w:t>
      </w:r>
      <w:r>
        <w:rPr>
          <w:rFonts w:hint="eastAsia" w:ascii="宋体" w:hAnsi="宋体" w:eastAsia="宋体" w:cs="宋体"/>
          <w:b w:val="0"/>
          <w:bCs w:val="0"/>
          <w:snapToGrid w:val="0"/>
          <w:color w:val="auto"/>
          <w:kern w:val="28"/>
          <w:sz w:val="24"/>
          <w:szCs w:val="24"/>
          <w:highlight w:val="none"/>
        </w:rPr>
        <w:t>在合同列表选择需要投保的合同，点击[保函推荐]。2、在弹框里查看推荐的保函产品，</w:t>
      </w:r>
      <w:r>
        <w:rPr>
          <w:rFonts w:hint="eastAsia" w:ascii="宋体" w:hAnsi="宋体" w:eastAsia="宋体" w:cs="宋体"/>
          <w:b w:val="0"/>
          <w:bCs w:val="0"/>
          <w:snapToGrid w:val="0"/>
          <w:color w:val="auto"/>
          <w:kern w:val="28"/>
          <w:sz w:val="24"/>
          <w:szCs w:val="24"/>
          <w:highlight w:val="none"/>
          <w:lang w:eastAsia="zh-CN"/>
        </w:rPr>
        <w:t>投标人</w:t>
      </w:r>
      <w:r>
        <w:rPr>
          <w:rFonts w:hint="eastAsia" w:ascii="宋体" w:hAnsi="宋体" w:eastAsia="宋体" w:cs="宋体"/>
          <w:b w:val="0"/>
          <w:bCs w:val="0"/>
          <w:snapToGrid w:val="0"/>
          <w:color w:val="auto"/>
          <w:kern w:val="28"/>
          <w:sz w:val="24"/>
          <w:szCs w:val="24"/>
          <w:highlight w:val="none"/>
        </w:rPr>
        <w:t>自行选择保函产品，点击[立即申请]。3、在弹框里填写保函申请信息。具体步骤：选择产品—填写</w:t>
      </w:r>
      <w:r>
        <w:rPr>
          <w:rFonts w:hint="eastAsia" w:ascii="宋体" w:hAnsi="宋体" w:eastAsia="宋体" w:cs="宋体"/>
          <w:b w:val="0"/>
          <w:bCs w:val="0"/>
          <w:snapToGrid w:val="0"/>
          <w:color w:val="auto"/>
          <w:kern w:val="28"/>
          <w:sz w:val="24"/>
          <w:szCs w:val="24"/>
          <w:highlight w:val="none"/>
          <w:lang w:eastAsia="zh-CN"/>
        </w:rPr>
        <w:t>投标人</w:t>
      </w:r>
      <w:r>
        <w:rPr>
          <w:rFonts w:hint="eastAsia" w:ascii="宋体" w:hAnsi="宋体" w:eastAsia="宋体" w:cs="宋体"/>
          <w:b w:val="0"/>
          <w:bCs w:val="0"/>
          <w:snapToGrid w:val="0"/>
          <w:color w:val="auto"/>
          <w:kern w:val="28"/>
          <w:sz w:val="24"/>
          <w:szCs w:val="24"/>
          <w:highlight w:val="none"/>
        </w:rPr>
        <w:t>信息—选择中标项目—确认信息—等待保险/保函受理—确认保单—支付保费—成功出单。政采云金融专线400-903-9583。</w:t>
      </w:r>
    </w:p>
    <w:p w14:paraId="3CE44BC5">
      <w:pPr>
        <w:pStyle w:val="4"/>
        <w:wordWrap/>
        <w:spacing w:line="600" w:lineRule="exac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rPr>
        <w:t>27.预付款</w:t>
      </w:r>
    </w:p>
    <w:p w14:paraId="09B6B3CC">
      <w:pPr>
        <w:wordWrap/>
        <w:adjustRightInd/>
        <w:spacing w:line="600" w:lineRule="exact"/>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采购单位应当在政府采购合同中约定预付款，对中小企业合同预付款比例原则上不低于合同金额的40％，不高于合同金额的70%；项目分年安排预算的，每年预付款比例不低于项目年度计划支付资金额的40％，不高于合同金额的70%；采购项目实施以人工投入为主的，可适当降低预付款比例，但不得低于20%。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为大型企业的项目或者以人工投入为主且实行按月定期结算支付款项的项目，预付款可低于上述比例或者不约定预付款。在签订合同时，</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明确表示无需预付款或者主动要求降低预付款比例的，采购单位可不适用前述规定。采购单位根据项目特点、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诚信等因素，可以要求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交银行、保险公司等金融机构出具的预付款保函或其他担保措施。政府采购预付款应在合同生效以及具备实施条件后5个工作日内支付。政府采购工程以及与工程建设有关的货物、服务，采用招标方式采购的，预付款从其相关规定。</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可登录政采云前台大厅选择金融服务 - 【保函保险服务】出具预付款保函，具体步骤：选择产品—填写</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信息—选择中标项目—确认信息—等待保险/保函受理—确认保单—支付保费—成功出单。政采云金融专线400-903-9583。</w:t>
      </w:r>
    </w:p>
    <w:p w14:paraId="50F3149B">
      <w:pPr>
        <w:rPr>
          <w:rFonts w:hint="eastAsia" w:ascii="宋体" w:hAnsi="宋体" w:eastAsia="宋体" w:cs="宋体"/>
          <w:color w:val="auto"/>
          <w:highlight w:val="none"/>
        </w:rPr>
      </w:pPr>
    </w:p>
    <w:p w14:paraId="0369407C">
      <w:pPr>
        <w:snapToGrid w:val="0"/>
        <w:spacing w:line="360" w:lineRule="auto"/>
        <w:ind w:firstLine="3357" w:firstLineChars="1045"/>
        <w:rPr>
          <w:rFonts w:hint="eastAsia" w:ascii="宋体" w:hAnsi="宋体" w:eastAsia="宋体" w:cs="宋体"/>
          <w:b/>
          <w:color w:val="auto"/>
          <w:sz w:val="32"/>
          <w:highlight w:val="none"/>
        </w:rPr>
      </w:pPr>
    </w:p>
    <w:p w14:paraId="61479B92">
      <w:pPr>
        <w:snapToGrid w:val="0"/>
        <w:spacing w:line="360" w:lineRule="auto"/>
        <w:ind w:firstLine="3357" w:firstLineChars="1045"/>
        <w:rPr>
          <w:rFonts w:hint="eastAsia" w:ascii="宋体" w:hAnsi="宋体" w:eastAsia="宋体" w:cs="宋体"/>
          <w:b/>
          <w:color w:val="auto"/>
          <w:sz w:val="24"/>
          <w:highlight w:val="none"/>
        </w:rPr>
      </w:pPr>
      <w:r>
        <w:rPr>
          <w:rFonts w:hint="eastAsia" w:ascii="宋体" w:hAnsi="宋体" w:eastAsia="宋体" w:cs="宋体"/>
          <w:b/>
          <w:color w:val="auto"/>
          <w:sz w:val="32"/>
          <w:highlight w:val="none"/>
        </w:rPr>
        <w:t>八、电子交易活动的中止</w:t>
      </w:r>
    </w:p>
    <w:p w14:paraId="796ED5D7">
      <w:pPr>
        <w:pStyle w:val="87"/>
        <w:widowControl w:val="0"/>
        <w:wordWrap/>
        <w:adjustRightInd w:val="0"/>
        <w:snapToGrid w:val="0"/>
        <w:spacing w:before="0" w:line="600" w:lineRule="exact"/>
        <w:ind w:firstLine="0" w:firstLineChars="0"/>
        <w:textAlignment w:val="auto"/>
        <w:rPr>
          <w:rFonts w:hint="eastAsia" w:ascii="宋体" w:hAnsi="宋体" w:eastAsia="宋体" w:cs="宋体"/>
          <w:color w:val="auto"/>
          <w:highlight w:val="none"/>
        </w:rPr>
      </w:pPr>
      <w:r>
        <w:rPr>
          <w:rFonts w:hint="eastAsia" w:ascii="宋体" w:hAnsi="宋体" w:eastAsia="宋体" w:cs="宋体"/>
          <w:b/>
          <w:bCs/>
          <w:color w:val="auto"/>
          <w:sz w:val="24"/>
          <w:szCs w:val="20"/>
          <w:highlight w:val="none"/>
        </w:rPr>
        <w:t>2</w:t>
      </w:r>
      <w:r>
        <w:rPr>
          <w:rFonts w:hint="eastAsia" w:ascii="宋体" w:hAnsi="宋体" w:eastAsia="宋体" w:cs="宋体"/>
          <w:b/>
          <w:bCs/>
          <w:color w:val="auto"/>
          <w:sz w:val="24"/>
          <w:szCs w:val="24"/>
          <w:highlight w:val="none"/>
        </w:rPr>
        <w:t>8</w:t>
      </w:r>
      <w:r>
        <w:rPr>
          <w:rFonts w:hint="eastAsia" w:ascii="宋体" w:hAnsi="宋体" w:eastAsia="宋体" w:cs="宋体"/>
          <w:b/>
          <w:color w:val="auto"/>
          <w:szCs w:val="24"/>
          <w:highlight w:val="none"/>
        </w:rPr>
        <w:t>. 电子交易活动的中止。</w:t>
      </w:r>
      <w:r>
        <w:rPr>
          <w:rFonts w:hint="eastAsia" w:ascii="宋体" w:hAnsi="宋体" w:eastAsia="宋体" w:cs="宋体"/>
          <w:color w:val="auto"/>
          <w:highlight w:val="none"/>
        </w:rPr>
        <w:t>采购过程中出现以下情形，导致电子交易平台无法正常运行，或者无法保证电子交易的公平、公正和安全时，</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可中止电子交易活动：</w:t>
      </w:r>
    </w:p>
    <w:p w14:paraId="20BB3214">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28.1电子交易平台发生故障而无法登录访问的； </w:t>
      </w:r>
    </w:p>
    <w:p w14:paraId="2D4C2936">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28.2电子交易平台应用或数据库出现错误，不能进行正常操作的；</w:t>
      </w:r>
    </w:p>
    <w:p w14:paraId="0AC54391">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28.3电子交易平台发现严重安全漏洞，有潜在泄密危险的；</w:t>
      </w:r>
    </w:p>
    <w:p w14:paraId="5FB6D770">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28.4病毒发作导致不能进行正常操作的； </w:t>
      </w:r>
    </w:p>
    <w:p w14:paraId="2D9943E6">
      <w:pPr>
        <w:pStyle w:val="87"/>
        <w:widowControl w:val="0"/>
        <w:wordWrap/>
        <w:adjustRightInd w:val="0"/>
        <w:snapToGrid w:val="0"/>
        <w:spacing w:before="0" w:line="600" w:lineRule="exact"/>
        <w:ind w:firstLine="480"/>
        <w:textAlignment w:val="auto"/>
        <w:rPr>
          <w:rFonts w:hint="eastAsia" w:ascii="宋体" w:hAnsi="宋体" w:eastAsia="宋体" w:cs="宋体"/>
          <w:color w:val="auto"/>
          <w:highlight w:val="none"/>
        </w:rPr>
      </w:pPr>
      <w:r>
        <w:rPr>
          <w:rFonts w:hint="eastAsia" w:ascii="宋体" w:hAnsi="宋体" w:eastAsia="宋体" w:cs="宋体"/>
          <w:color w:val="auto"/>
          <w:highlight w:val="none"/>
        </w:rPr>
        <w:t>28.5其他无法保证电子交易的公平、公正和安全的情况。</w:t>
      </w:r>
    </w:p>
    <w:p w14:paraId="1B33C746">
      <w:pPr>
        <w:pStyle w:val="87"/>
        <w:widowControl w:val="0"/>
        <w:wordWrap/>
        <w:adjustRightInd w:val="0"/>
        <w:snapToGrid w:val="0"/>
        <w:spacing w:before="0" w:line="600" w:lineRule="exact"/>
        <w:ind w:firstLine="0" w:firstLineChars="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14:paraId="69B7E3D3">
      <w:pPr>
        <w:tabs>
          <w:tab w:val="left" w:pos="0"/>
        </w:tabs>
        <w:spacing w:line="360" w:lineRule="auto"/>
        <w:ind w:firstLine="480"/>
        <w:rPr>
          <w:rFonts w:hint="eastAsia" w:ascii="宋体" w:hAnsi="宋体" w:eastAsia="宋体" w:cs="宋体"/>
          <w:color w:val="auto"/>
          <w:sz w:val="24"/>
          <w:highlight w:val="none"/>
        </w:rPr>
      </w:pPr>
    </w:p>
    <w:p w14:paraId="3E0D5560">
      <w:pPr>
        <w:snapToGrid w:val="0"/>
        <w:spacing w:line="360" w:lineRule="auto"/>
        <w:ind w:left="120" w:leftChars="57" w:firstLine="482" w:firstLineChars="150"/>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九、验收</w:t>
      </w:r>
    </w:p>
    <w:p w14:paraId="5A571FBD">
      <w:pPr>
        <w:pStyle w:val="26"/>
        <w:widowControl w:val="0"/>
        <w:wordWrap/>
        <w:adjustRightInd w:val="0"/>
        <w:snapToGrid/>
        <w:spacing w:line="600" w:lineRule="exact"/>
        <w:ind w:firstLine="0" w:firstLineChars="0"/>
        <w:textAlignment w:val="auto"/>
        <w:rPr>
          <w:rFonts w:hint="eastAsia" w:ascii="宋体" w:hAnsi="宋体" w:eastAsia="宋体" w:cs="宋体"/>
          <w:b/>
          <w:color w:val="auto"/>
          <w:highlight w:val="none"/>
        </w:rPr>
      </w:pPr>
      <w:r>
        <w:rPr>
          <w:rFonts w:hint="eastAsia" w:ascii="宋体" w:hAnsi="宋体" w:eastAsia="宋体" w:cs="宋体"/>
          <w:b/>
          <w:color w:val="auto"/>
          <w:highlight w:val="none"/>
        </w:rPr>
        <w:t>30.验收</w:t>
      </w:r>
    </w:p>
    <w:p w14:paraId="436E0B95">
      <w:pPr>
        <w:widowControl w:val="0"/>
        <w:tabs>
          <w:tab w:val="left" w:pos="0"/>
        </w:tabs>
        <w:wordWrap/>
        <w:adjustRightInd w:val="0"/>
        <w:snapToGrid/>
        <w:spacing w:line="600" w:lineRule="exact"/>
        <w:ind w:firstLine="48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30.1采购人组织对</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履约的验收。大型或者复杂的政府采购项目，应当邀请国家认可的质量检测机构参加验收工作。验收方成员应当在验收书上签字，并承担相应的法律责任。如果发现与合同中要求不符，</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须承担由此发生的一切损失和费用，并接受相应的处理。</w:t>
      </w:r>
    </w:p>
    <w:p w14:paraId="6BCE3E9D">
      <w:pPr>
        <w:widowControl w:val="0"/>
        <w:tabs>
          <w:tab w:val="left" w:pos="0"/>
        </w:tabs>
        <w:wordWrap/>
        <w:adjustRightInd w:val="0"/>
        <w:snapToGrid/>
        <w:spacing w:line="600" w:lineRule="exact"/>
        <w:ind w:firstLine="48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30.2采购人可以邀请参加本项目的其他投标人或者第三方机构参与验收。参与验收的投标人或者第三方机构的意见作为验收书的参考资料一并存档。</w:t>
      </w:r>
    </w:p>
    <w:p w14:paraId="62E637F6">
      <w:pPr>
        <w:widowControl w:val="0"/>
        <w:tabs>
          <w:tab w:val="left" w:pos="0"/>
        </w:tabs>
        <w:wordWrap/>
        <w:adjustRightInd w:val="0"/>
        <w:snapToGrid/>
        <w:spacing w:line="600" w:lineRule="exact"/>
        <w:ind w:firstLine="48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30.3严格按照采购合同开展履约验收。采购人成立验收小组，按照采购合同的约定对</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9DBB13E">
      <w:pPr>
        <w:widowControl w:val="0"/>
        <w:tabs>
          <w:tab w:val="left" w:pos="0"/>
        </w:tabs>
        <w:wordWrap/>
        <w:adjustRightInd w:val="0"/>
        <w:snapToGrid/>
        <w:spacing w:line="600" w:lineRule="exact"/>
        <w:ind w:firstLine="480"/>
        <w:textAlignment w:val="auto"/>
        <w:rPr>
          <w:rFonts w:hint="eastAsia" w:ascii="宋体" w:hAnsi="宋体" w:eastAsia="宋体" w:cs="宋体"/>
          <w:color w:val="auto"/>
          <w:sz w:val="18"/>
          <w:szCs w:val="18"/>
          <w:highlight w:val="none"/>
        </w:rPr>
      </w:pPr>
      <w:r>
        <w:rPr>
          <w:rFonts w:hint="eastAsia" w:ascii="宋体" w:hAnsi="宋体" w:eastAsia="宋体" w:cs="宋体"/>
          <w:color w:val="auto"/>
          <w:kern w:val="0"/>
          <w:sz w:val="24"/>
          <w:highlight w:val="none"/>
        </w:rPr>
        <w:t>30.4验收合格的项目，采购人将根据采购合同的约定及时向</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支付采购资金、退还履约保证金。验收不合格的项目，采购人将依法及时处理。采购合同的履行、违约责任和解决争议的方式等适用《中华人民共和国民法典》。</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在履约过程中有政府采购法律法规规定的违法违规情形的，采购人应当及时报告本级财政部门。</w:t>
      </w:r>
    </w:p>
    <w:bookmarkEnd w:id="13"/>
    <w:p w14:paraId="0E7AE874">
      <w:pPr>
        <w:tabs>
          <w:tab w:val="left" w:pos="0"/>
        </w:tabs>
        <w:spacing w:line="360" w:lineRule="auto"/>
        <w:ind w:firstLine="480"/>
        <w:rPr>
          <w:rFonts w:hint="eastAsia" w:ascii="宋体" w:hAnsi="宋体" w:eastAsia="宋体" w:cs="宋体"/>
          <w:color w:val="auto"/>
          <w:kern w:val="0"/>
          <w:sz w:val="24"/>
          <w:highlight w:val="none"/>
        </w:rPr>
        <w:sectPr>
          <w:pgSz w:w="11906" w:h="16838"/>
          <w:pgMar w:top="680" w:right="1418" w:bottom="468" w:left="1418" w:header="851" w:footer="992" w:gutter="0"/>
          <w:pgBorders>
            <w:top w:val="none" w:sz="0" w:space="0"/>
            <w:left w:val="none" w:sz="0" w:space="0"/>
            <w:bottom w:val="none" w:sz="0" w:space="0"/>
            <w:right w:val="none" w:sz="0" w:space="0"/>
          </w:pgBorders>
          <w:cols w:space="720" w:num="1"/>
          <w:titlePg/>
          <w:docGrid w:linePitch="312" w:charSpace="0"/>
        </w:sectPr>
      </w:pPr>
      <w:bookmarkStart w:id="15" w:name="_Hlt68403820"/>
      <w:bookmarkEnd w:id="15"/>
      <w:bookmarkStart w:id="16" w:name="_Hlt74714665"/>
      <w:bookmarkEnd w:id="16"/>
      <w:bookmarkStart w:id="17" w:name="_Hlt75236011"/>
      <w:bookmarkEnd w:id="17"/>
      <w:bookmarkStart w:id="18" w:name="_Hlt74707468"/>
      <w:bookmarkEnd w:id="18"/>
      <w:bookmarkStart w:id="19" w:name="_Hlt68057669"/>
      <w:bookmarkEnd w:id="19"/>
      <w:bookmarkStart w:id="20" w:name="_Hlt68073093"/>
      <w:bookmarkEnd w:id="20"/>
      <w:bookmarkStart w:id="21" w:name="_Hlt74730295"/>
      <w:bookmarkEnd w:id="21"/>
      <w:bookmarkStart w:id="22" w:name="_Hlt75236290"/>
      <w:bookmarkEnd w:id="22"/>
      <w:bookmarkStart w:id="23" w:name="_Hlt68072998"/>
      <w:bookmarkEnd w:id="23"/>
      <w:bookmarkStart w:id="24" w:name="_Hlt68072990"/>
      <w:bookmarkEnd w:id="24"/>
      <w:bookmarkStart w:id="25" w:name="_Hlt74729768"/>
      <w:bookmarkEnd w:id="25"/>
      <w:bookmarkStart w:id="26" w:name="_Hlt75236101"/>
      <w:bookmarkEnd w:id="26"/>
    </w:p>
    <w:bookmarkEnd w:id="11"/>
    <w:bookmarkEnd w:id="12"/>
    <w:p w14:paraId="4A0650BB">
      <w:pPr>
        <w:spacing w:line="360" w:lineRule="auto"/>
        <w:jc w:val="center"/>
        <w:outlineLvl w:val="0"/>
        <w:rPr>
          <w:rFonts w:hint="eastAsia" w:ascii="宋体" w:hAnsi="宋体" w:eastAsia="宋体" w:cs="宋体"/>
          <w:b/>
          <w:color w:val="auto"/>
          <w:sz w:val="36"/>
          <w:szCs w:val="36"/>
          <w:highlight w:val="none"/>
        </w:rPr>
      </w:pPr>
      <w:bookmarkStart w:id="27" w:name="第四部分"/>
      <w:r>
        <w:rPr>
          <w:rFonts w:hint="eastAsia" w:ascii="宋体" w:hAnsi="宋体" w:eastAsia="宋体" w:cs="宋体"/>
          <w:b/>
          <w:color w:val="auto"/>
          <w:sz w:val="36"/>
          <w:szCs w:val="36"/>
          <w:highlight w:val="none"/>
        </w:rPr>
        <w:t>第三部分   采购需求</w:t>
      </w:r>
    </w:p>
    <w:p w14:paraId="28223C6A">
      <w:pPr>
        <w:keepNext w:val="0"/>
        <w:keepLines w:val="0"/>
        <w:pageBreakBefore w:val="0"/>
        <w:kinsoku/>
        <w:wordWrap/>
        <w:overflowPunct/>
        <w:topLinePunct w:val="0"/>
        <w:bidi w:val="0"/>
        <w:adjustRightInd w:val="0"/>
        <w:snapToGrid w:val="0"/>
        <w:spacing w:line="360" w:lineRule="auto"/>
        <w:ind w:firstLine="482" w:firstLineChars="200"/>
        <w:textAlignment w:val="auto"/>
        <w:outlineLvl w:val="1"/>
        <w:rPr>
          <w:rFonts w:hint="eastAsia" w:ascii="宋体" w:hAnsi="宋体" w:eastAsia="宋体" w:cs="宋体"/>
          <w:b/>
          <w:bCs/>
          <w:sz w:val="24"/>
          <w:highlight w:val="none"/>
        </w:rPr>
      </w:pPr>
      <w:bookmarkStart w:id="28" w:name="_Toc8126"/>
      <w:r>
        <w:rPr>
          <w:rFonts w:hint="eastAsia" w:ascii="宋体" w:hAnsi="宋体" w:eastAsia="宋体" w:cs="宋体"/>
          <w:b/>
          <w:bCs/>
          <w:sz w:val="24"/>
          <w:highlight w:val="none"/>
        </w:rPr>
        <w:t>一、项目概述</w:t>
      </w:r>
      <w:bookmarkEnd w:id="28"/>
    </w:p>
    <w:p w14:paraId="7BE9BE2E">
      <w:pPr>
        <w:snapToGrid w:val="0"/>
        <w:spacing w:line="360" w:lineRule="auto"/>
        <w:ind w:firstLine="480" w:firstLineChars="200"/>
        <w:rPr>
          <w:rFonts w:ascii="宋体" w:hAnsi="宋体" w:cs="仿宋"/>
          <w:sz w:val="24"/>
        </w:rPr>
      </w:pPr>
      <w:bookmarkStart w:id="29" w:name="_Toc10994"/>
      <w:r>
        <w:rPr>
          <w:rFonts w:hint="eastAsia" w:ascii="宋体" w:hAnsi="宋体" w:cs="仿宋"/>
          <w:sz w:val="24"/>
        </w:rPr>
        <w:t>本项目采购内容为</w:t>
      </w:r>
      <w:r>
        <w:rPr>
          <w:rFonts w:hint="eastAsia" w:ascii="宋体" w:hAnsi="宋体" w:cs="宋体"/>
          <w:sz w:val="24"/>
        </w:rPr>
        <w:t>仁和街道监控</w:t>
      </w:r>
      <w:r>
        <w:rPr>
          <w:rFonts w:hint="eastAsia" w:cs="宋体"/>
          <w:sz w:val="24"/>
        </w:rPr>
        <w:t>运维</w:t>
      </w:r>
      <w:r>
        <w:rPr>
          <w:rFonts w:hint="eastAsia" w:ascii="宋体" w:hAnsi="宋体" w:cs="宋体"/>
          <w:sz w:val="24"/>
        </w:rPr>
        <w:t>服务</w:t>
      </w:r>
      <w:r>
        <w:rPr>
          <w:rFonts w:hint="eastAsia" w:cs="宋体"/>
          <w:sz w:val="24"/>
        </w:rPr>
        <w:t>标段</w:t>
      </w:r>
      <w:r>
        <w:rPr>
          <w:rFonts w:hint="eastAsia" w:cs="宋体"/>
          <w:sz w:val="24"/>
          <w:lang w:val="en-US" w:eastAsia="zh-CN"/>
        </w:rPr>
        <w:t>二</w:t>
      </w:r>
      <w:r>
        <w:rPr>
          <w:rFonts w:hint="eastAsia" w:ascii="宋体" w:hAnsi="宋体" w:cs="仿宋"/>
          <w:sz w:val="24"/>
        </w:rPr>
        <w:t>的采购、运输、安装、调试、整理和维护等。投标报价包括设备费、材料费、保管费、安装调试费、光纤熔接费、施工、装修、货物验收、税收、售后服务、采购需求中未提到但在实际采购和安装过程中需要配置的各种设备、材料及其他费用等须由投标人支付的所有费用。</w:t>
      </w:r>
    </w:p>
    <w:p w14:paraId="38CDED63">
      <w:pPr>
        <w:keepNext w:val="0"/>
        <w:keepLines w:val="0"/>
        <w:pageBreakBefore w:val="0"/>
        <w:numPr>
          <w:ilvl w:val="0"/>
          <w:numId w:val="2"/>
        </w:numPr>
        <w:kinsoku/>
        <w:wordWrap/>
        <w:overflowPunct/>
        <w:topLinePunct w:val="0"/>
        <w:bidi w:val="0"/>
        <w:adjustRightInd w:val="0"/>
        <w:snapToGrid w:val="0"/>
        <w:spacing w:line="360" w:lineRule="auto"/>
        <w:ind w:firstLine="480" w:firstLineChars="200"/>
        <w:textAlignment w:val="auto"/>
        <w:outlineLvl w:val="1"/>
        <w:rPr>
          <w:rFonts w:hint="eastAsia" w:ascii="宋体" w:hAnsi="宋体" w:cs="仿宋"/>
          <w:sz w:val="24"/>
        </w:rPr>
      </w:pPr>
      <w:r>
        <w:rPr>
          <w:rFonts w:hint="eastAsia" w:ascii="宋体" w:hAnsi="宋体" w:cs="仿宋"/>
          <w:sz w:val="24"/>
        </w:rPr>
        <w:t>服务期：</w:t>
      </w:r>
      <w:r>
        <w:rPr>
          <w:rFonts w:hint="eastAsia" w:ascii="宋体" w:hAnsi="宋体" w:eastAsia="宋体" w:cs="宋体"/>
          <w:b w:val="0"/>
          <w:bCs w:val="0"/>
          <w:color w:val="auto"/>
          <w:sz w:val="24"/>
          <w:szCs w:val="24"/>
          <w:highlight w:val="none"/>
          <w:lang w:val="en-US" w:eastAsia="zh-CN"/>
        </w:rPr>
        <w:t>合同期</w:t>
      </w:r>
      <w:r>
        <w:rPr>
          <w:rFonts w:hint="eastAsia" w:ascii="宋体" w:hAnsi="宋体" w:cs="宋体"/>
          <w:b w:val="0"/>
          <w:bCs w:val="0"/>
          <w:color w:val="auto"/>
          <w:sz w:val="24"/>
          <w:szCs w:val="24"/>
          <w:highlight w:val="none"/>
          <w:lang w:val="en-US" w:eastAsia="zh-CN"/>
        </w:rPr>
        <w:t>截止2027年6月30日。</w:t>
      </w:r>
    </w:p>
    <w:p w14:paraId="52087406">
      <w:pPr>
        <w:keepNext w:val="0"/>
        <w:keepLines w:val="0"/>
        <w:pageBreakBefore w:val="0"/>
        <w:numPr>
          <w:ilvl w:val="0"/>
          <w:numId w:val="2"/>
        </w:numPr>
        <w:kinsoku/>
        <w:wordWrap/>
        <w:overflowPunct/>
        <w:topLinePunct w:val="0"/>
        <w:bidi w:val="0"/>
        <w:adjustRightInd w:val="0"/>
        <w:snapToGrid w:val="0"/>
        <w:spacing w:line="360" w:lineRule="auto"/>
        <w:ind w:firstLine="482" w:firstLineChars="200"/>
        <w:textAlignment w:val="auto"/>
        <w:outlineLvl w:val="1"/>
        <w:rPr>
          <w:rFonts w:hint="eastAsia" w:ascii="宋体" w:hAnsi="宋体" w:eastAsia="宋体" w:cs="宋体"/>
          <w:b/>
          <w:bCs/>
          <w:sz w:val="24"/>
          <w:highlight w:val="none"/>
          <w:lang w:eastAsia="zh-CN"/>
        </w:rPr>
      </w:pPr>
      <w:r>
        <w:rPr>
          <w:rFonts w:hint="eastAsia" w:ascii="宋体" w:hAnsi="宋体" w:eastAsia="宋体" w:cs="宋体"/>
          <w:b/>
          <w:bCs/>
          <w:sz w:val="24"/>
          <w:highlight w:val="none"/>
          <w:lang w:eastAsia="zh-CN"/>
        </w:rPr>
        <w:t>服务内容</w:t>
      </w:r>
    </w:p>
    <w:bookmarkEnd w:id="29"/>
    <w:tbl>
      <w:tblPr>
        <w:tblStyle w:val="6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464"/>
        <w:gridCol w:w="2370"/>
        <w:gridCol w:w="5688"/>
      </w:tblGrid>
      <w:tr w14:paraId="1FC6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jc w:val="center"/>
        </w:trPr>
        <w:tc>
          <w:tcPr>
            <w:tcW w:w="769" w:type="pct"/>
            <w:shd w:val="clear" w:color="auto" w:fill="FFFFFF"/>
            <w:noWrap w:val="0"/>
            <w:tcMar>
              <w:top w:w="0" w:type="dxa"/>
              <w:left w:w="140" w:type="dxa"/>
              <w:bottom w:w="0" w:type="dxa"/>
              <w:right w:w="140" w:type="dxa"/>
            </w:tcMar>
            <w:vAlign w:val="center"/>
          </w:tcPr>
          <w:p w14:paraId="7B9233CC">
            <w:pPr>
              <w:pStyle w:val="59"/>
              <w:wordWrap w:val="0"/>
              <w:spacing w:before="0" w:beforeAutospacing="0" w:after="0" w:afterAutospacing="0"/>
              <w:jc w:val="center"/>
              <w:rPr>
                <w:rFonts w:cs="宋体"/>
                <w:b/>
                <w:bCs/>
              </w:rPr>
            </w:pPr>
            <w:bookmarkStart w:id="30" w:name="_Toc18797"/>
            <w:r>
              <w:rPr>
                <w:rFonts w:hint="eastAsia" w:cs="宋体"/>
                <w:b/>
                <w:bCs/>
                <w:color w:val="222222"/>
                <w:spacing w:val="7"/>
              </w:rPr>
              <w:t>序号</w:t>
            </w:r>
          </w:p>
        </w:tc>
        <w:tc>
          <w:tcPr>
            <w:tcW w:w="1244" w:type="pct"/>
            <w:shd w:val="clear" w:color="auto" w:fill="FFFFFF"/>
            <w:noWrap w:val="0"/>
            <w:tcMar>
              <w:top w:w="0" w:type="dxa"/>
              <w:left w:w="140" w:type="dxa"/>
              <w:bottom w:w="0" w:type="dxa"/>
              <w:right w:w="140" w:type="dxa"/>
            </w:tcMar>
            <w:vAlign w:val="center"/>
          </w:tcPr>
          <w:p w14:paraId="7C78C2E2">
            <w:pPr>
              <w:pStyle w:val="59"/>
              <w:wordWrap w:val="0"/>
              <w:spacing w:before="0" w:beforeAutospacing="0" w:after="0" w:afterAutospacing="0"/>
              <w:jc w:val="center"/>
              <w:rPr>
                <w:rFonts w:cs="宋体"/>
                <w:b/>
                <w:bCs/>
              </w:rPr>
            </w:pPr>
            <w:r>
              <w:rPr>
                <w:rFonts w:hint="eastAsia" w:cs="宋体"/>
                <w:b/>
                <w:bCs/>
                <w:color w:val="222222"/>
                <w:spacing w:val="7"/>
              </w:rPr>
              <w:t>服务名称</w:t>
            </w:r>
          </w:p>
        </w:tc>
        <w:tc>
          <w:tcPr>
            <w:tcW w:w="2986" w:type="pct"/>
            <w:shd w:val="clear" w:color="auto" w:fill="FFFFFF"/>
            <w:noWrap w:val="0"/>
            <w:tcMar>
              <w:top w:w="0" w:type="dxa"/>
              <w:left w:w="140" w:type="dxa"/>
              <w:bottom w:w="0" w:type="dxa"/>
              <w:right w:w="140" w:type="dxa"/>
            </w:tcMar>
            <w:vAlign w:val="center"/>
          </w:tcPr>
          <w:p w14:paraId="110B3EF9">
            <w:pPr>
              <w:pStyle w:val="59"/>
              <w:wordWrap w:val="0"/>
              <w:spacing w:before="0" w:beforeAutospacing="0" w:after="0" w:afterAutospacing="0"/>
              <w:jc w:val="center"/>
              <w:rPr>
                <w:rFonts w:cs="宋体"/>
                <w:b/>
                <w:bCs/>
              </w:rPr>
            </w:pPr>
            <w:r>
              <w:rPr>
                <w:rFonts w:hint="eastAsia" w:cs="宋体"/>
                <w:b/>
                <w:bCs/>
                <w:color w:val="222222"/>
                <w:spacing w:val="7"/>
              </w:rPr>
              <w:t>服务内容等</w:t>
            </w:r>
          </w:p>
        </w:tc>
      </w:tr>
      <w:tr w14:paraId="0FB5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3" w:hRule="atLeast"/>
          <w:jc w:val="center"/>
        </w:trPr>
        <w:tc>
          <w:tcPr>
            <w:tcW w:w="769" w:type="pct"/>
            <w:shd w:val="clear" w:color="auto" w:fill="FFFFFF"/>
            <w:noWrap w:val="0"/>
            <w:tcMar>
              <w:top w:w="0" w:type="dxa"/>
              <w:left w:w="140" w:type="dxa"/>
              <w:bottom w:w="0" w:type="dxa"/>
              <w:right w:w="140" w:type="dxa"/>
            </w:tcMar>
            <w:vAlign w:val="center"/>
          </w:tcPr>
          <w:p w14:paraId="11E551A9">
            <w:pPr>
              <w:pStyle w:val="59"/>
              <w:wordWrap w:val="0"/>
              <w:spacing w:before="0" w:beforeAutospacing="0" w:after="0" w:afterAutospacing="0"/>
              <w:jc w:val="center"/>
              <w:rPr>
                <w:rFonts w:cs="宋体"/>
              </w:rPr>
            </w:pPr>
            <w:r>
              <w:rPr>
                <w:rFonts w:hint="eastAsia" w:cs="宋体"/>
                <w:color w:val="222222"/>
                <w:spacing w:val="7"/>
              </w:rPr>
              <w:t>1</w:t>
            </w:r>
          </w:p>
        </w:tc>
        <w:tc>
          <w:tcPr>
            <w:tcW w:w="1244" w:type="pct"/>
            <w:shd w:val="clear" w:color="auto" w:fill="FFFFFF"/>
            <w:noWrap w:val="0"/>
            <w:tcMar>
              <w:top w:w="0" w:type="dxa"/>
              <w:left w:w="140" w:type="dxa"/>
              <w:bottom w:w="0" w:type="dxa"/>
              <w:right w:w="140" w:type="dxa"/>
            </w:tcMar>
            <w:vAlign w:val="center"/>
          </w:tcPr>
          <w:p w14:paraId="1351E7F6">
            <w:pPr>
              <w:pStyle w:val="59"/>
              <w:wordWrap w:val="0"/>
              <w:spacing w:before="0" w:beforeAutospacing="0" w:after="0" w:afterAutospacing="0"/>
              <w:jc w:val="center"/>
              <w:rPr>
                <w:rFonts w:hint="eastAsia" w:eastAsia="宋体" w:cs="宋体"/>
                <w:lang w:eastAsia="zh-CN"/>
              </w:rPr>
            </w:pPr>
            <w:r>
              <w:rPr>
                <w:rFonts w:hint="eastAsia" w:cs="宋体"/>
              </w:rPr>
              <w:t>仁和街道监控运维服务标段</w:t>
            </w:r>
            <w:r>
              <w:rPr>
                <w:rFonts w:hint="eastAsia" w:cs="宋体"/>
                <w:lang w:val="en-US" w:eastAsia="zh-CN"/>
              </w:rPr>
              <w:t>二</w:t>
            </w:r>
          </w:p>
        </w:tc>
        <w:tc>
          <w:tcPr>
            <w:tcW w:w="2986" w:type="pct"/>
            <w:shd w:val="clear" w:color="auto" w:fill="FFFFFF"/>
            <w:noWrap w:val="0"/>
            <w:tcMar>
              <w:top w:w="0" w:type="dxa"/>
              <w:left w:w="140" w:type="dxa"/>
              <w:bottom w:w="0" w:type="dxa"/>
              <w:right w:w="140" w:type="dxa"/>
            </w:tcMar>
            <w:vAlign w:val="center"/>
          </w:tcPr>
          <w:p w14:paraId="51BAA1BD">
            <w:pPr>
              <w:pStyle w:val="59"/>
              <w:wordWrap w:val="0"/>
              <w:spacing w:before="0" w:beforeAutospacing="0" w:after="0" w:afterAutospacing="0"/>
              <w:rPr>
                <w:rFonts w:cs="宋体"/>
                <w:color w:val="222222"/>
                <w:spacing w:val="7"/>
              </w:rPr>
            </w:pPr>
            <w:r>
              <w:rPr>
                <w:rFonts w:hint="eastAsia" w:cs="仿宋"/>
                <w:kern w:val="2"/>
              </w:rPr>
              <w:t>满足辖区监控“无盲区”覆盖要求，采购161个点位监控设备的运维服务，要求保障日常运行。</w:t>
            </w:r>
          </w:p>
        </w:tc>
      </w:tr>
      <w:bookmarkEnd w:id="30"/>
    </w:tbl>
    <w:p w14:paraId="315FCD79">
      <w:pPr>
        <w:numPr>
          <w:ilvl w:val="0"/>
          <w:numId w:val="3"/>
        </w:numPr>
        <w:snapToGrid w:val="0"/>
        <w:spacing w:line="360" w:lineRule="auto"/>
        <w:ind w:firstLine="482" w:firstLineChars="200"/>
        <w:rPr>
          <w:rFonts w:hint="eastAsia" w:ascii="宋体" w:hAnsi="宋体" w:cs="仿宋"/>
          <w:b/>
          <w:bCs/>
          <w:sz w:val="24"/>
        </w:rPr>
      </w:pPr>
      <w:r>
        <w:rPr>
          <w:rFonts w:hint="eastAsia" w:ascii="宋体" w:hAnsi="宋体" w:cs="仿宋"/>
          <w:b/>
          <w:bCs/>
          <w:sz w:val="24"/>
        </w:rPr>
        <w:t>设备参数</w:t>
      </w:r>
    </w:p>
    <w:tbl>
      <w:tblPr>
        <w:tblStyle w:val="64"/>
        <w:tblW w:w="9480" w:type="dxa"/>
        <w:tblInd w:w="113" w:type="dxa"/>
        <w:tblLayout w:type="autofit"/>
        <w:tblCellMar>
          <w:top w:w="0" w:type="dxa"/>
          <w:left w:w="108" w:type="dxa"/>
          <w:bottom w:w="0" w:type="dxa"/>
          <w:right w:w="108" w:type="dxa"/>
        </w:tblCellMar>
      </w:tblPr>
      <w:tblGrid>
        <w:gridCol w:w="1020"/>
        <w:gridCol w:w="5400"/>
        <w:gridCol w:w="1020"/>
        <w:gridCol w:w="1020"/>
        <w:gridCol w:w="1020"/>
      </w:tblGrid>
      <w:tr w14:paraId="69D57B40">
        <w:tblPrEx>
          <w:tblCellMar>
            <w:top w:w="0" w:type="dxa"/>
            <w:left w:w="108" w:type="dxa"/>
            <w:bottom w:w="0" w:type="dxa"/>
            <w:right w:w="108" w:type="dxa"/>
          </w:tblCellMar>
        </w:tblPrEx>
        <w:trPr>
          <w:trHeight w:val="510" w:hRule="atLeast"/>
        </w:trPr>
        <w:tc>
          <w:tcPr>
            <w:tcW w:w="1020" w:type="dxa"/>
            <w:tcBorders>
              <w:top w:val="single" w:color="auto" w:sz="4" w:space="0"/>
              <w:left w:val="single" w:color="auto" w:sz="4" w:space="0"/>
              <w:bottom w:val="single" w:color="auto" w:sz="4" w:space="0"/>
              <w:right w:val="single" w:color="auto" w:sz="4" w:space="0"/>
            </w:tcBorders>
            <w:noWrap w:val="0"/>
            <w:vAlign w:val="center"/>
          </w:tcPr>
          <w:p w14:paraId="0F200537">
            <w:pPr>
              <w:widowControl/>
              <w:adjustRightInd/>
              <w:jc w:val="center"/>
              <w:rPr>
                <w:rFonts w:ascii="宋体" w:hAnsi="宋体" w:cs="宋体"/>
                <w:b/>
                <w:bCs/>
                <w:kern w:val="0"/>
                <w:sz w:val="20"/>
                <w:szCs w:val="20"/>
              </w:rPr>
            </w:pPr>
            <w:bookmarkStart w:id="31" w:name="OLE_LINK1"/>
            <w:r>
              <w:rPr>
                <w:rFonts w:hint="eastAsia" w:ascii="宋体" w:hAnsi="宋体" w:cs="宋体"/>
                <w:b/>
                <w:bCs/>
                <w:kern w:val="0"/>
                <w:sz w:val="20"/>
                <w:szCs w:val="20"/>
              </w:rPr>
              <w:t>设备物料名称</w:t>
            </w:r>
          </w:p>
        </w:tc>
        <w:tc>
          <w:tcPr>
            <w:tcW w:w="5400" w:type="dxa"/>
            <w:tcBorders>
              <w:top w:val="single" w:color="auto" w:sz="4" w:space="0"/>
              <w:left w:val="nil"/>
              <w:bottom w:val="single" w:color="auto" w:sz="4" w:space="0"/>
              <w:right w:val="single" w:color="auto" w:sz="4" w:space="0"/>
            </w:tcBorders>
            <w:noWrap w:val="0"/>
            <w:vAlign w:val="center"/>
          </w:tcPr>
          <w:p w14:paraId="06C82734">
            <w:pPr>
              <w:widowControl/>
              <w:adjustRightInd/>
              <w:jc w:val="left"/>
              <w:rPr>
                <w:rFonts w:hint="eastAsia" w:ascii="宋体" w:hAnsi="宋体" w:cs="宋体"/>
                <w:b/>
                <w:bCs/>
                <w:kern w:val="0"/>
                <w:sz w:val="20"/>
                <w:szCs w:val="20"/>
              </w:rPr>
            </w:pPr>
            <w:r>
              <w:rPr>
                <w:rFonts w:hint="eastAsia" w:ascii="宋体" w:hAnsi="宋体" w:cs="宋体"/>
                <w:b/>
                <w:bCs/>
                <w:kern w:val="0"/>
                <w:sz w:val="20"/>
                <w:szCs w:val="20"/>
              </w:rPr>
              <w:t>主要配置参数</w:t>
            </w:r>
          </w:p>
        </w:tc>
        <w:tc>
          <w:tcPr>
            <w:tcW w:w="1020" w:type="dxa"/>
            <w:tcBorders>
              <w:top w:val="single" w:color="auto" w:sz="4" w:space="0"/>
              <w:left w:val="nil"/>
              <w:bottom w:val="single" w:color="auto" w:sz="4" w:space="0"/>
              <w:right w:val="single" w:color="auto" w:sz="4" w:space="0"/>
            </w:tcBorders>
            <w:noWrap/>
            <w:vAlign w:val="center"/>
          </w:tcPr>
          <w:p w14:paraId="533CB2AF">
            <w:pPr>
              <w:widowControl/>
              <w:adjustRightInd/>
              <w:jc w:val="center"/>
              <w:rPr>
                <w:rFonts w:hint="eastAsia" w:ascii="宋体" w:hAnsi="宋体" w:cs="宋体"/>
                <w:b/>
                <w:bCs/>
                <w:kern w:val="0"/>
                <w:sz w:val="20"/>
                <w:szCs w:val="20"/>
              </w:rPr>
            </w:pPr>
            <w:r>
              <w:rPr>
                <w:rFonts w:hint="eastAsia" w:ascii="宋体" w:hAnsi="宋体" w:cs="宋体"/>
                <w:b/>
                <w:bCs/>
                <w:kern w:val="0"/>
                <w:sz w:val="20"/>
                <w:szCs w:val="20"/>
              </w:rPr>
              <w:t>设备类型</w:t>
            </w:r>
          </w:p>
        </w:tc>
        <w:tc>
          <w:tcPr>
            <w:tcW w:w="1020" w:type="dxa"/>
            <w:tcBorders>
              <w:top w:val="single" w:color="auto" w:sz="4" w:space="0"/>
              <w:left w:val="nil"/>
              <w:bottom w:val="single" w:color="auto" w:sz="4" w:space="0"/>
              <w:right w:val="single" w:color="auto" w:sz="4" w:space="0"/>
            </w:tcBorders>
            <w:noWrap/>
            <w:vAlign w:val="center"/>
          </w:tcPr>
          <w:p w14:paraId="2FCBADD4">
            <w:pPr>
              <w:widowControl/>
              <w:adjustRightInd/>
              <w:jc w:val="center"/>
              <w:rPr>
                <w:rFonts w:hint="eastAsia" w:ascii="宋体" w:hAnsi="宋体" w:cs="宋体"/>
                <w:b/>
                <w:bCs/>
                <w:kern w:val="0"/>
                <w:sz w:val="20"/>
                <w:szCs w:val="20"/>
              </w:rPr>
            </w:pPr>
            <w:r>
              <w:rPr>
                <w:rFonts w:hint="eastAsia" w:ascii="宋体" w:hAnsi="宋体" w:cs="宋体"/>
                <w:b/>
                <w:bCs/>
                <w:kern w:val="0"/>
                <w:sz w:val="20"/>
                <w:szCs w:val="20"/>
              </w:rPr>
              <w:t>单位</w:t>
            </w:r>
          </w:p>
        </w:tc>
        <w:tc>
          <w:tcPr>
            <w:tcW w:w="1020" w:type="dxa"/>
            <w:tcBorders>
              <w:top w:val="single" w:color="auto" w:sz="4" w:space="0"/>
              <w:left w:val="nil"/>
              <w:bottom w:val="single" w:color="auto" w:sz="4" w:space="0"/>
              <w:right w:val="single" w:color="auto" w:sz="4" w:space="0"/>
            </w:tcBorders>
            <w:noWrap/>
            <w:vAlign w:val="center"/>
          </w:tcPr>
          <w:p w14:paraId="706015D8">
            <w:pPr>
              <w:widowControl/>
              <w:adjustRightInd/>
              <w:jc w:val="center"/>
              <w:rPr>
                <w:rFonts w:hint="eastAsia" w:ascii="宋体" w:hAnsi="宋体" w:cs="宋体"/>
                <w:b/>
                <w:bCs/>
                <w:kern w:val="0"/>
                <w:sz w:val="20"/>
                <w:szCs w:val="20"/>
              </w:rPr>
            </w:pPr>
            <w:r>
              <w:rPr>
                <w:rFonts w:hint="eastAsia" w:ascii="宋体" w:hAnsi="宋体" w:cs="宋体"/>
                <w:b/>
                <w:bCs/>
                <w:kern w:val="0"/>
                <w:sz w:val="20"/>
                <w:szCs w:val="20"/>
              </w:rPr>
              <w:t>数量</w:t>
            </w:r>
          </w:p>
        </w:tc>
      </w:tr>
      <w:tr w14:paraId="7986FE26">
        <w:tblPrEx>
          <w:tblCellMar>
            <w:top w:w="0" w:type="dxa"/>
            <w:left w:w="108" w:type="dxa"/>
            <w:bottom w:w="0" w:type="dxa"/>
            <w:right w:w="108" w:type="dxa"/>
          </w:tblCellMar>
        </w:tblPrEx>
        <w:trPr>
          <w:trHeight w:val="1266"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38CB46BF">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25倍深眸200W黑光智能球机</w:t>
            </w:r>
          </w:p>
        </w:tc>
        <w:tc>
          <w:tcPr>
            <w:tcW w:w="5400" w:type="dxa"/>
            <w:tcBorders>
              <w:top w:val="nil"/>
              <w:left w:val="nil"/>
              <w:bottom w:val="single" w:color="auto" w:sz="4" w:space="0"/>
              <w:right w:val="single" w:color="auto" w:sz="4" w:space="0"/>
            </w:tcBorders>
            <w:shd w:val="clear" w:color="auto" w:fill="auto"/>
            <w:noWrap w:val="0"/>
            <w:vAlign w:val="center"/>
          </w:tcPr>
          <w:p w14:paraId="28BB01ED">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【H系列200万8寸黑光】</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1920×1080@30fps；</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星光级超低照度:0.0004Lux/F1.5(彩色),0.0001Lux/F1.5(黑白) ,0 Lux with IR；</w:t>
            </w:r>
            <w:r>
              <w:rPr>
                <w:rFonts w:hint="eastAsia" w:ascii="仿宋" w:hAnsi="仿宋" w:eastAsia="仿宋" w:cs="宋体"/>
                <w:kern w:val="0"/>
                <w:sz w:val="20"/>
                <w:szCs w:val="20"/>
              </w:rPr>
              <w:br w:type="textWrapping"/>
            </w:r>
            <w:r>
              <w:rPr>
                <w:rFonts w:hint="eastAsia" w:ascii="仿宋" w:hAnsi="仿宋" w:eastAsia="仿宋" w:cs="宋体"/>
                <w:kern w:val="0"/>
                <w:sz w:val="20"/>
                <w:szCs w:val="20"/>
              </w:rPr>
              <w:t>200米红外照射距离；</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焦距：4.8-120mm，25倍光学；</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支持音频、报警；</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支持数字宽动态、强光抑制、Smart IR 、电子防抖、3D数字降噪；</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支持智能运动跟踪；</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支持区域入侵、越界、进入区域、离开区域、徘徊、人员聚集、快速移动、停车、物品遗留、物品拿取、音频异常、人脸、移动侦测；</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支持车牌识别；</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水平键控速度最大210°/s，垂直键控速度最大150°/s，垂直范围-20°-90° (自动翻转)；</w:t>
            </w:r>
            <w:r>
              <w:rPr>
                <w:rFonts w:hint="eastAsia" w:ascii="仿宋" w:hAnsi="仿宋" w:eastAsia="仿宋" w:cs="宋体"/>
                <w:kern w:val="0"/>
                <w:sz w:val="20"/>
                <w:szCs w:val="20"/>
              </w:rPr>
              <w:br w:type="textWrapping"/>
            </w:r>
            <w:r>
              <w:rPr>
                <w:rFonts w:hint="eastAsia" w:ascii="仿宋" w:hAnsi="仿宋" w:eastAsia="仿宋" w:cs="宋体"/>
                <w:kern w:val="0"/>
                <w:sz w:val="20"/>
                <w:szCs w:val="20"/>
              </w:rPr>
              <w:t>H.265/H.264/MJPEG；</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内置Micro SD卡插槽，支持Micro SD(即TF卡)/Micro SDHC/Micro SDXC卡（最大支持256G）；</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电源接口：AC24V±25%</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功耗：68W max（其中加热12Wmax，红外灯15W max）；</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支持IP67；</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工作温度：-40℃-70℃。</w:t>
            </w:r>
          </w:p>
          <w:p w14:paraId="4542BBD0">
            <w:pPr>
              <w:rPr>
                <w:rFonts w:hint="eastAsia" w:hAnsi="仿宋"/>
              </w:rPr>
            </w:pPr>
          </w:p>
        </w:tc>
        <w:tc>
          <w:tcPr>
            <w:tcW w:w="1020" w:type="dxa"/>
            <w:tcBorders>
              <w:top w:val="nil"/>
              <w:left w:val="nil"/>
              <w:bottom w:val="single" w:color="auto" w:sz="4" w:space="0"/>
              <w:right w:val="single" w:color="auto" w:sz="4" w:space="0"/>
            </w:tcBorders>
            <w:shd w:val="clear" w:color="auto" w:fill="auto"/>
            <w:noWrap w:val="0"/>
            <w:vAlign w:val="center"/>
          </w:tcPr>
          <w:p w14:paraId="071F3279">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000000" w:fill="FFFFFF"/>
            <w:noWrap w:val="0"/>
            <w:vAlign w:val="center"/>
          </w:tcPr>
          <w:p w14:paraId="08E50F0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只</w:t>
            </w:r>
          </w:p>
        </w:tc>
        <w:tc>
          <w:tcPr>
            <w:tcW w:w="1020" w:type="dxa"/>
            <w:tcBorders>
              <w:top w:val="nil"/>
              <w:left w:val="nil"/>
              <w:bottom w:val="single" w:color="auto" w:sz="4" w:space="0"/>
              <w:right w:val="single" w:color="auto" w:sz="4" w:space="0"/>
            </w:tcBorders>
            <w:shd w:val="clear" w:color="000000" w:fill="FFFFFF"/>
            <w:noWrap w:val="0"/>
            <w:vAlign w:val="center"/>
          </w:tcPr>
          <w:p w14:paraId="4D2849BD">
            <w:pPr>
              <w:widowControl/>
              <w:adjustRightInd/>
              <w:jc w:val="right"/>
              <w:rPr>
                <w:rFonts w:hint="eastAsia" w:ascii="仿宋" w:hAnsi="仿宋" w:eastAsia="仿宋" w:cs="宋体"/>
                <w:kern w:val="0"/>
                <w:sz w:val="20"/>
                <w:szCs w:val="20"/>
              </w:rPr>
            </w:pPr>
            <w:r>
              <w:rPr>
                <w:rFonts w:hint="eastAsia" w:ascii="仿宋" w:hAnsi="仿宋" w:eastAsia="仿宋" w:cs="宋体"/>
                <w:kern w:val="0"/>
                <w:sz w:val="20"/>
                <w:szCs w:val="20"/>
              </w:rPr>
              <w:t>121</w:t>
            </w:r>
          </w:p>
        </w:tc>
      </w:tr>
      <w:tr w14:paraId="6A355979">
        <w:tblPrEx>
          <w:tblCellMar>
            <w:top w:w="0" w:type="dxa"/>
            <w:left w:w="108" w:type="dxa"/>
            <w:bottom w:w="0" w:type="dxa"/>
            <w:right w:w="108" w:type="dxa"/>
          </w:tblCellMar>
        </w:tblPrEx>
        <w:trPr>
          <w:trHeight w:val="819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3FF72564">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22倍200W超低照度黑光球机</w:t>
            </w:r>
          </w:p>
        </w:tc>
        <w:tc>
          <w:tcPr>
            <w:tcW w:w="5400" w:type="dxa"/>
            <w:tcBorders>
              <w:top w:val="nil"/>
              <w:left w:val="nil"/>
              <w:bottom w:val="single" w:color="auto" w:sz="4" w:space="0"/>
              <w:right w:val="single" w:color="auto" w:sz="4" w:space="0"/>
            </w:tcBorders>
            <w:shd w:val="clear" w:color="auto" w:fill="auto"/>
            <w:noWrap w:val="0"/>
            <w:vAlign w:val="center"/>
          </w:tcPr>
          <w:p w14:paraId="57653F22">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1) 1080P球型黑光网络摄像机，内置红外补光+白光补光混合补光，灯珠总数不少于10颗，自适应控制。</w:t>
            </w:r>
            <w:r>
              <w:rPr>
                <w:rFonts w:hint="eastAsia" w:ascii="仿宋" w:hAnsi="仿宋" w:eastAsia="仿宋" w:cs="宋体"/>
                <w:kern w:val="0"/>
                <w:sz w:val="20"/>
                <w:szCs w:val="20"/>
              </w:rPr>
              <w:br w:type="textWrapping"/>
            </w:r>
            <w:r>
              <w:rPr>
                <w:rFonts w:hint="eastAsia" w:ascii="仿宋" w:hAnsi="仿宋" w:eastAsia="仿宋" w:cs="宋体"/>
                <w:kern w:val="0"/>
                <w:sz w:val="20"/>
                <w:szCs w:val="20"/>
              </w:rPr>
              <w:t>2) 采用≥1/1.9英寸200万像素逐行扫描CMOS图像传感器，不小于22倍光学变倍，镜头焦距范围6.5～143mm。</w:t>
            </w:r>
            <w:r>
              <w:rPr>
                <w:rFonts w:hint="eastAsia" w:ascii="仿宋" w:hAnsi="仿宋" w:eastAsia="仿宋" w:cs="宋体"/>
                <w:kern w:val="0"/>
                <w:sz w:val="20"/>
                <w:szCs w:val="20"/>
              </w:rPr>
              <w:br w:type="textWrapping"/>
            </w:r>
            <w:r>
              <w:rPr>
                <w:rFonts w:hint="eastAsia" w:ascii="仿宋" w:hAnsi="仿宋" w:eastAsia="仿宋" w:cs="宋体"/>
                <w:kern w:val="0"/>
                <w:sz w:val="20"/>
                <w:szCs w:val="20"/>
              </w:rPr>
              <w:t>3) 图像分辨率≥1100线，帧率在1~60可调，宽动态范围≥105dB。</w:t>
            </w:r>
            <w:r>
              <w:rPr>
                <w:rFonts w:hint="eastAsia" w:ascii="仿宋" w:hAnsi="仿宋" w:eastAsia="仿宋" w:cs="宋体"/>
                <w:kern w:val="0"/>
                <w:sz w:val="20"/>
                <w:szCs w:val="20"/>
              </w:rPr>
              <w:br w:type="textWrapping"/>
            </w:r>
            <w:r>
              <w:rPr>
                <w:rFonts w:hint="eastAsia" w:ascii="仿宋" w:hAnsi="仿宋" w:eastAsia="仿宋" w:cs="宋体"/>
                <w:kern w:val="0"/>
                <w:sz w:val="20"/>
                <w:szCs w:val="20"/>
              </w:rPr>
              <w:t>4) 最低照度：彩色≤0.0005lx，黑白≤0.0001lx。</w:t>
            </w:r>
            <w:r>
              <w:rPr>
                <w:rFonts w:hint="eastAsia" w:ascii="仿宋" w:hAnsi="仿宋" w:eastAsia="仿宋" w:cs="宋体"/>
                <w:kern w:val="0"/>
                <w:sz w:val="20"/>
                <w:szCs w:val="20"/>
              </w:rPr>
              <w:br w:type="textWrapping"/>
            </w:r>
            <w:r>
              <w:rPr>
                <w:rFonts w:hint="eastAsia" w:ascii="仿宋" w:hAnsi="仿宋" w:eastAsia="仿宋" w:cs="宋体"/>
                <w:kern w:val="0"/>
                <w:sz w:val="20"/>
                <w:szCs w:val="20"/>
              </w:rPr>
              <w:t>5) 支持不少于H.265、H.264 （Main Profile、High Profile、Baseline profile）、M-JPEG编码。</w:t>
            </w:r>
            <w:r>
              <w:rPr>
                <w:rFonts w:hint="eastAsia" w:ascii="仿宋" w:hAnsi="仿宋" w:eastAsia="仿宋" w:cs="宋体"/>
                <w:kern w:val="0"/>
                <w:sz w:val="20"/>
                <w:szCs w:val="20"/>
              </w:rPr>
              <w:br w:type="textWrapping"/>
            </w:r>
            <w:r>
              <w:rPr>
                <w:rFonts w:hint="eastAsia" w:ascii="仿宋" w:hAnsi="仿宋" w:eastAsia="仿宋" w:cs="宋体"/>
                <w:kern w:val="0"/>
                <w:sz w:val="20"/>
                <w:szCs w:val="20"/>
              </w:rPr>
              <w:t>6) 支持3码流，主码流1920×1080@60fps，子码流1920×1080@30fps，第三码流720×576@25fps。</w:t>
            </w:r>
            <w:r>
              <w:rPr>
                <w:rFonts w:hint="eastAsia" w:ascii="仿宋" w:hAnsi="仿宋" w:eastAsia="仿宋" w:cs="宋体"/>
                <w:kern w:val="0"/>
                <w:sz w:val="20"/>
                <w:szCs w:val="20"/>
              </w:rPr>
              <w:br w:type="textWrapping"/>
            </w:r>
            <w:r>
              <w:rPr>
                <w:rFonts w:hint="eastAsia" w:ascii="仿宋" w:hAnsi="仿宋" w:eastAsia="仿宋" w:cs="宋体"/>
                <w:kern w:val="0"/>
                <w:sz w:val="20"/>
                <w:szCs w:val="20"/>
              </w:rPr>
              <w:t>7) ★具有宽动态自由切换功能，当环境亮度变化时，可自动开启/关闭宽动态（以公安部检测报告为准）。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8) 内置电子罗盘，可以让摄像机自动反馈镜头方向、俯仰角度</w:t>
            </w:r>
            <w:r>
              <w:rPr>
                <w:rFonts w:hint="eastAsia" w:ascii="仿宋" w:hAnsi="仿宋" w:eastAsia="仿宋" w:cs="宋体"/>
                <w:kern w:val="0"/>
                <w:sz w:val="20"/>
                <w:szCs w:val="20"/>
              </w:rPr>
              <w:br w:type="textWrapping"/>
            </w:r>
            <w:r>
              <w:rPr>
                <w:rFonts w:hint="eastAsia" w:ascii="仿宋" w:hAnsi="仿宋" w:eastAsia="仿宋" w:cs="宋体"/>
                <w:kern w:val="0"/>
                <w:sz w:val="20"/>
                <w:szCs w:val="20"/>
              </w:rPr>
              <w:t>9) 具有目标跟踪功能，摄像机可对设定区域的运动目标进行跟踪。</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10) 具有车辆抓拍、车牌叠加、车辆捕获、车牌识别功能。</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11) ★具有滚动OSD功能，可添加图片OSD（以公安部检测报告为准）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12) 在同一个客户端上，可最多同时开启30个视频窗口进行画面浏览</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13) 旋转角度水平360°，垂直转动角度-35°～90°。</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14) 水平手动控制最大速度不小于800°/s。</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15) 支持用户管理功能，可通过IE浏览器添加、删除用户、并为不同用户添加不同的访问权限，管理员用户可管理、查看低权限用户的操作权限；可通过IE浏览器添加32个用户。</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16) ★支持不少于1025个预置位（以公安部检测报告为准）。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17) 具有防篡改功能，当抓拍图片或录像文件被篡改后，可通过专用播放器软件给出信息提示。</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18) 高低温工作环境：摄像机能够在-50℃~+80℃的环境下正常工作</w:t>
            </w:r>
            <w:r>
              <w:rPr>
                <w:rFonts w:hint="eastAsia" w:ascii="仿宋" w:hAnsi="仿宋" w:eastAsia="仿宋" w:cs="宋体"/>
                <w:kern w:val="0"/>
                <w:sz w:val="20"/>
                <w:szCs w:val="20"/>
              </w:rPr>
              <w:br w:type="textWrapping"/>
            </w:r>
            <w:r>
              <w:rPr>
                <w:rFonts w:hint="eastAsia" w:ascii="仿宋" w:hAnsi="仿宋" w:eastAsia="仿宋" w:cs="宋体"/>
                <w:kern w:val="0"/>
                <w:sz w:val="20"/>
                <w:szCs w:val="20"/>
              </w:rPr>
              <w:t>19) ★具有网关ARP绑定功能，有效防范ARP攻击，提升安全性（以公安部检测报告为准）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20) 支持国标，DB33，可以无缝对接余杭公安视频专网平台。</w:t>
            </w:r>
          </w:p>
        </w:tc>
        <w:tc>
          <w:tcPr>
            <w:tcW w:w="1020" w:type="dxa"/>
            <w:tcBorders>
              <w:top w:val="nil"/>
              <w:left w:val="nil"/>
              <w:bottom w:val="single" w:color="auto" w:sz="4" w:space="0"/>
              <w:right w:val="single" w:color="auto" w:sz="4" w:space="0"/>
            </w:tcBorders>
            <w:shd w:val="clear" w:color="auto" w:fill="auto"/>
            <w:noWrap w:val="0"/>
            <w:vAlign w:val="center"/>
          </w:tcPr>
          <w:p w14:paraId="0188B25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000000" w:fill="FFFFFF"/>
            <w:noWrap w:val="0"/>
            <w:vAlign w:val="center"/>
          </w:tcPr>
          <w:p w14:paraId="5BB8C5FE">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只</w:t>
            </w:r>
          </w:p>
        </w:tc>
        <w:tc>
          <w:tcPr>
            <w:tcW w:w="1020" w:type="dxa"/>
            <w:tcBorders>
              <w:top w:val="nil"/>
              <w:left w:val="nil"/>
              <w:bottom w:val="single" w:color="auto" w:sz="4" w:space="0"/>
              <w:right w:val="single" w:color="auto" w:sz="4" w:space="0"/>
            </w:tcBorders>
            <w:shd w:val="clear" w:color="000000" w:fill="FFFFFF"/>
            <w:noWrap w:val="0"/>
            <w:vAlign w:val="center"/>
          </w:tcPr>
          <w:p w14:paraId="392AC98F">
            <w:pPr>
              <w:widowControl/>
              <w:adjustRightInd/>
              <w:jc w:val="right"/>
              <w:rPr>
                <w:rFonts w:hint="eastAsia" w:ascii="仿宋" w:hAnsi="仿宋" w:eastAsia="仿宋" w:cs="宋体"/>
                <w:kern w:val="0"/>
                <w:sz w:val="20"/>
                <w:szCs w:val="20"/>
              </w:rPr>
            </w:pPr>
            <w:r>
              <w:rPr>
                <w:rFonts w:hint="eastAsia" w:ascii="仿宋" w:hAnsi="仿宋" w:eastAsia="仿宋" w:cs="宋体"/>
                <w:kern w:val="0"/>
                <w:sz w:val="20"/>
                <w:szCs w:val="20"/>
              </w:rPr>
              <w:t>40</w:t>
            </w:r>
          </w:p>
        </w:tc>
      </w:tr>
      <w:tr w14:paraId="7AB0E221">
        <w:tblPrEx>
          <w:tblCellMar>
            <w:top w:w="0" w:type="dxa"/>
            <w:left w:w="108" w:type="dxa"/>
            <w:bottom w:w="0" w:type="dxa"/>
            <w:right w:w="108" w:type="dxa"/>
          </w:tblCellMar>
        </w:tblPrEx>
        <w:trPr>
          <w:trHeight w:val="416"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7FFE8C6C">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智能球型摄像机立杆</w:t>
            </w:r>
          </w:p>
        </w:tc>
        <w:tc>
          <w:tcPr>
            <w:tcW w:w="5400" w:type="dxa"/>
            <w:tcBorders>
              <w:top w:val="nil"/>
              <w:left w:val="nil"/>
              <w:bottom w:val="single" w:color="auto" w:sz="4" w:space="0"/>
              <w:right w:val="single" w:color="auto" w:sz="4" w:space="0"/>
            </w:tcBorders>
            <w:shd w:val="clear" w:color="auto" w:fill="auto"/>
            <w:noWrap w:val="0"/>
            <w:vAlign w:val="center"/>
          </w:tcPr>
          <w:p w14:paraId="68479A2E">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6米挑1.5-3米包含以下杆件:镀锌立杆，</w:t>
            </w:r>
            <w:r>
              <w:rPr>
                <w:rFonts w:ascii="Calibri" w:hAnsi="Calibri" w:eastAsia="仿宋" w:cs="Calibri"/>
                <w:kern w:val="0"/>
                <w:sz w:val="20"/>
                <w:szCs w:val="20"/>
              </w:rPr>
              <w:t>Ф</w:t>
            </w:r>
            <w:r>
              <w:rPr>
                <w:rFonts w:hint="eastAsia" w:ascii="仿宋" w:hAnsi="仿宋" w:eastAsia="仿宋" w:cs="宋体"/>
                <w:kern w:val="0"/>
                <w:sz w:val="20"/>
                <w:szCs w:val="20"/>
              </w:rPr>
              <w:t>165*6米，挑3米；</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立杆下端管径159mm±5mm、上端管径159mm±5mm，管壁厚度应≥6mm，挑臂长度应≥1500mm；直径≥89MM，壁厚≥3mm,包含基础地笼m18*1米高*共6根*直径370MM，表面喷氟碳漆</w:t>
            </w:r>
          </w:p>
        </w:tc>
        <w:tc>
          <w:tcPr>
            <w:tcW w:w="1020" w:type="dxa"/>
            <w:tcBorders>
              <w:top w:val="nil"/>
              <w:left w:val="nil"/>
              <w:bottom w:val="single" w:color="auto" w:sz="4" w:space="0"/>
              <w:right w:val="single" w:color="auto" w:sz="4" w:space="0"/>
            </w:tcBorders>
            <w:shd w:val="clear" w:color="auto" w:fill="auto"/>
            <w:noWrap w:val="0"/>
            <w:vAlign w:val="center"/>
          </w:tcPr>
          <w:p w14:paraId="1FD3E452">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000000" w:fill="FFFFFF"/>
            <w:noWrap w:val="0"/>
            <w:vAlign w:val="center"/>
          </w:tcPr>
          <w:p w14:paraId="05A23E1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套</w:t>
            </w:r>
          </w:p>
        </w:tc>
        <w:tc>
          <w:tcPr>
            <w:tcW w:w="1020" w:type="dxa"/>
            <w:tcBorders>
              <w:top w:val="nil"/>
              <w:left w:val="nil"/>
              <w:bottom w:val="single" w:color="auto" w:sz="4" w:space="0"/>
              <w:right w:val="single" w:color="auto" w:sz="4" w:space="0"/>
            </w:tcBorders>
            <w:shd w:val="clear" w:color="000000" w:fill="FFFFFF"/>
            <w:noWrap w:val="0"/>
            <w:vAlign w:val="center"/>
          </w:tcPr>
          <w:p w14:paraId="22AEF2D8">
            <w:pPr>
              <w:widowControl/>
              <w:adjustRightInd/>
              <w:jc w:val="right"/>
              <w:rPr>
                <w:rFonts w:hint="eastAsia" w:ascii="仿宋" w:hAnsi="仿宋" w:eastAsia="仿宋" w:cs="宋体"/>
                <w:kern w:val="0"/>
                <w:sz w:val="20"/>
                <w:szCs w:val="20"/>
              </w:rPr>
            </w:pPr>
            <w:r>
              <w:rPr>
                <w:rFonts w:hint="eastAsia" w:ascii="仿宋" w:hAnsi="仿宋" w:eastAsia="仿宋" w:cs="宋体"/>
                <w:kern w:val="0"/>
                <w:sz w:val="20"/>
                <w:szCs w:val="20"/>
              </w:rPr>
              <w:t>50</w:t>
            </w:r>
          </w:p>
        </w:tc>
      </w:tr>
      <w:tr w14:paraId="38884E5D">
        <w:tblPrEx>
          <w:tblCellMar>
            <w:top w:w="0" w:type="dxa"/>
            <w:left w:w="108" w:type="dxa"/>
            <w:bottom w:w="0" w:type="dxa"/>
            <w:right w:w="108" w:type="dxa"/>
          </w:tblCellMar>
        </w:tblPrEx>
        <w:trPr>
          <w:trHeight w:val="765"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45BC3FC0">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智能球型摄像机抱杆</w:t>
            </w:r>
          </w:p>
        </w:tc>
        <w:tc>
          <w:tcPr>
            <w:tcW w:w="5400" w:type="dxa"/>
            <w:tcBorders>
              <w:top w:val="nil"/>
              <w:left w:val="nil"/>
              <w:bottom w:val="single" w:color="auto" w:sz="4" w:space="0"/>
              <w:right w:val="single" w:color="auto" w:sz="4" w:space="0"/>
            </w:tcBorders>
            <w:shd w:val="clear" w:color="auto" w:fill="auto"/>
            <w:noWrap w:val="0"/>
            <w:vAlign w:val="center"/>
          </w:tcPr>
          <w:p w14:paraId="502C9241">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根据现场环境定制，主杆直径140，壁厚4mm，横杆直径76，壁厚4mm，活动旋转式横杆及吊装、臂装固定支架</w:t>
            </w:r>
          </w:p>
        </w:tc>
        <w:tc>
          <w:tcPr>
            <w:tcW w:w="1020" w:type="dxa"/>
            <w:tcBorders>
              <w:top w:val="nil"/>
              <w:left w:val="nil"/>
              <w:bottom w:val="single" w:color="auto" w:sz="4" w:space="0"/>
              <w:right w:val="single" w:color="auto" w:sz="4" w:space="0"/>
            </w:tcBorders>
            <w:shd w:val="clear" w:color="auto" w:fill="auto"/>
            <w:noWrap w:val="0"/>
            <w:vAlign w:val="center"/>
          </w:tcPr>
          <w:p w14:paraId="5D4AD3AC">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16DAEE06">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套</w:t>
            </w:r>
          </w:p>
        </w:tc>
        <w:tc>
          <w:tcPr>
            <w:tcW w:w="1020" w:type="dxa"/>
            <w:tcBorders>
              <w:top w:val="nil"/>
              <w:left w:val="nil"/>
              <w:bottom w:val="single" w:color="auto" w:sz="4" w:space="0"/>
              <w:right w:val="single" w:color="auto" w:sz="4" w:space="0"/>
            </w:tcBorders>
            <w:shd w:val="clear" w:color="000000" w:fill="FFFFFF"/>
            <w:noWrap w:val="0"/>
            <w:vAlign w:val="center"/>
          </w:tcPr>
          <w:p w14:paraId="5D479586">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111</w:t>
            </w:r>
          </w:p>
        </w:tc>
      </w:tr>
      <w:tr w14:paraId="5B9ED3CD">
        <w:tblPrEx>
          <w:tblCellMar>
            <w:top w:w="0" w:type="dxa"/>
            <w:left w:w="108" w:type="dxa"/>
            <w:bottom w:w="0" w:type="dxa"/>
            <w:right w:w="108" w:type="dxa"/>
          </w:tblCellMar>
        </w:tblPrEx>
        <w:trPr>
          <w:trHeight w:val="819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31410AC8">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网络存储设备</w:t>
            </w:r>
          </w:p>
        </w:tc>
        <w:tc>
          <w:tcPr>
            <w:tcW w:w="5400" w:type="dxa"/>
            <w:tcBorders>
              <w:top w:val="nil"/>
              <w:left w:val="nil"/>
              <w:bottom w:val="single" w:color="auto" w:sz="4" w:space="0"/>
              <w:right w:val="single" w:color="auto" w:sz="4" w:space="0"/>
            </w:tcBorders>
            <w:shd w:val="clear" w:color="auto" w:fill="auto"/>
            <w:noWrap w:val="0"/>
            <w:vAlign w:val="center"/>
          </w:tcPr>
          <w:p w14:paraId="2AC6B98E">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★单设备应配置≥64位多核处理器，≥4GB内存，内存支持扩展到≥32GB，需配置冗余金牌电源，支持双系统（其中电源仅以照片证明即可）</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★单设备应标配≥2个千兆网口，可增扩≥2个万兆口或≥2个光纤接口或增配≥4个HDMI接口或≥2个SAS3.0接口</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★应支持FCSAN、IPSAN、NAS存储功能</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可接入2T/3T/4T/6T/8TSATA磁盘，支持磁盘交错启动和漫游，并支持在线热插拔；</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★可接入硬盘≥36块，支持SATA和SAS混插，并支持≥12级扩展柜级联扩展；</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应能提供RAID0、1、3、5、6、10、50，60、JBOD模式，支持全局、局部等多种热备选择，支持坏盘自动重构；</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★设备可对视音频、图片、智能数据（智能行为分析录像）流进行混合直存，无须存储服务器和图片服务器的参与，平台服务器宕机时，存储业务正常</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应能接入并存储1880Mbps视频图像，同时转发1880Mbps的视频图像；同时回放512Mbps的视频图像；</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★支持不低于600MBps图片并发输入，同时不低于600MBps图片并发输出</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★当RAID中某块工作正常的硬盘被误拔出后，60分钟内插回，该硬盘能恢复到原RAID中，系统自动恢复工作，而且会对拔掉的硬盘进行增量数据恢复</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★在RAID内丢失2块（含）以上硬盘但至少有1块正常磁盘时，无需等待丢失盘恢复，保留的硬盘中的数据可正常读出，且新数据可正常写入</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★支持接入单前端设备不超出30路码流冗余存储</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★根据数据对象的重要性（例如：系统信息、配置信息、报警录像、普通录像等）、访问频率等属性按照预先设定的分层存储区域可进行自动分层存储并可实现快速访问</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★设备在不增加任何外围服务器硬件的情况下可由存储设备直接进行虚拟化系统部署</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★设备应能预录报警触发前1-40分钟的视频录像。</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★可接入MPEG4、H.264、H.265、Smart265、SVAC编码格式的前端设备并存储录像文件,可将大华、宇视、海康等厂商SDK封装格式的视频流转成标准（MPEG4、H.264、H.265、SVAC、4K等编码格式）PS流（ProgramStream）输出。</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在视频画面上绘制区域或界线，检索指定范围内的报警录像；★可输入车牌号码可查证出相关图片和视频；可按照报警事件进行检索。★可通过客户端将交通卡口数据（包括车标、车道、车速范围、车牌及车身颜色），行为分析的图片及数据（包括进入警戒线、进入警戒区、物品遗留、人脸检测）进行检索、查看、下载图片及进行录像</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★★网络中断后重新恢复，设备可续存断网期间存储在前端设备中的录像文件，并可通过IE浏览器设置自动回传和手动回传。支持256路4M的录像回传。（以公安部检测报告为准）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★当录像视频流发生丢失5s以上可在日志中记录报警信息。</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★★设备可将接入的鱼眼摄像机、双目摄像机、全景自拼接摄像机（鹰眼摄像机）、深眸智能摄像机、热成像相机的图像以多画面分割方式显示；（以公安部检测报告为准）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★★提供多设备同步升级功能，可以通过一键式操作对整个局域网内的所有设备同步升级。（以公安部检测报告为准）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★★设备可同时支持视频、图片、智能流和文件直写存储。（以公安部检测报告为准）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★★支持多路文件采用非NAS方式直接上传存储，且速度可设置。（以公安部检测报告为准）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具有ONVIF、PSIA、TCP/IP、UDP、SIP、RTSP、RTP、RTCP、iSCSI、CIFS(SMB)、NFS、FTP、HTTP、AFP、RSYNC、SNMP、IPV4、IPV6设置选项，支持IP组播</w:t>
            </w:r>
            <w:r>
              <w:rPr>
                <w:rFonts w:hint="eastAsia" w:ascii="仿宋" w:hAnsi="仿宋" w:eastAsia="仿宋" w:cs="宋体"/>
                <w:kern w:val="0"/>
                <w:sz w:val="20"/>
                <w:szCs w:val="20"/>
              </w:rPr>
              <w:br w:type="textWrapping"/>
            </w:r>
            <w:r>
              <w:rPr>
                <w:rFonts w:hint="eastAsia" w:ascii="仿宋" w:hAnsi="仿宋" w:eastAsia="仿宋" w:cs="宋体"/>
                <w:kern w:val="0"/>
                <w:sz w:val="20"/>
                <w:szCs w:val="20"/>
              </w:rPr>
              <w:t>★★通过客户端软件添加及删除手机号，启用短信网关报警功能后，可向添加的手机号码发送电源异常、系统卡容量不足、存储空间异常、自动修复失败、私有卷IO异常、无可用逻辑卷等报警信息，报警种类可设。（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★★可对指定的录像段或指定事件的1个或多个前端的不同时间段的录像段添加标签，并自动备份到存档卷中，使之不会被覆盖删除。（以公安部检测报告为准）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★★可根据事件名称查询所有相关联的不同前端或时间的录像段并进行回放和下载。（以公安部检测报告为准）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★★可通过IE浏览器对一台、多台样机或扩展柜中的磁盘进行定位，使对应的磁盘指示灯闪烁，闪烁的时长可设。（以公安部检测报告为准）</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要求提供5个（含）以上2PB（2000TB）容量或50台以上网络存储设备案例合同复印件；提供单项目20PB以上存储容量案例合同复印件的可加分；提供５个（含）以上用户使用反馈证明文件复印件。</w:t>
            </w:r>
          </w:p>
        </w:tc>
        <w:tc>
          <w:tcPr>
            <w:tcW w:w="1020" w:type="dxa"/>
            <w:tcBorders>
              <w:top w:val="nil"/>
              <w:left w:val="nil"/>
              <w:bottom w:val="single" w:color="auto" w:sz="4" w:space="0"/>
              <w:right w:val="single" w:color="auto" w:sz="4" w:space="0"/>
            </w:tcBorders>
            <w:shd w:val="clear" w:color="auto" w:fill="auto"/>
            <w:noWrap w:val="0"/>
            <w:vAlign w:val="center"/>
          </w:tcPr>
          <w:p w14:paraId="773421C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630F13DE">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台</w:t>
            </w:r>
          </w:p>
        </w:tc>
        <w:tc>
          <w:tcPr>
            <w:tcW w:w="1020" w:type="dxa"/>
            <w:tcBorders>
              <w:top w:val="nil"/>
              <w:left w:val="nil"/>
              <w:bottom w:val="single" w:color="auto" w:sz="4" w:space="0"/>
              <w:right w:val="single" w:color="auto" w:sz="4" w:space="0"/>
            </w:tcBorders>
            <w:shd w:val="clear" w:color="000000" w:fill="FFFFFF"/>
            <w:noWrap w:val="0"/>
            <w:vAlign w:val="center"/>
          </w:tcPr>
          <w:p w14:paraId="42429057">
            <w:pPr>
              <w:widowControl/>
              <w:adjustRightInd/>
              <w:jc w:val="right"/>
              <w:rPr>
                <w:rFonts w:hint="eastAsia" w:ascii="仿宋" w:hAnsi="仿宋" w:eastAsia="仿宋" w:cs="宋体"/>
                <w:kern w:val="0"/>
                <w:sz w:val="20"/>
                <w:szCs w:val="20"/>
              </w:rPr>
            </w:pPr>
            <w:r>
              <w:rPr>
                <w:rFonts w:hint="eastAsia" w:ascii="仿宋" w:hAnsi="仿宋" w:eastAsia="仿宋" w:cs="宋体"/>
                <w:kern w:val="0"/>
                <w:sz w:val="20"/>
                <w:szCs w:val="20"/>
              </w:rPr>
              <w:t>2</w:t>
            </w:r>
          </w:p>
        </w:tc>
      </w:tr>
      <w:tr w14:paraId="0EB1833B">
        <w:tblPrEx>
          <w:tblCellMar>
            <w:top w:w="0" w:type="dxa"/>
            <w:left w:w="108" w:type="dxa"/>
            <w:bottom w:w="0" w:type="dxa"/>
            <w:right w:w="108" w:type="dxa"/>
          </w:tblCellMar>
        </w:tblPrEx>
        <w:trPr>
          <w:trHeight w:val="663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7276343B">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网络存储设备</w:t>
            </w:r>
          </w:p>
        </w:tc>
        <w:tc>
          <w:tcPr>
            <w:tcW w:w="5400" w:type="dxa"/>
            <w:tcBorders>
              <w:top w:val="nil"/>
              <w:left w:val="nil"/>
              <w:bottom w:val="single" w:color="auto" w:sz="4" w:space="0"/>
              <w:right w:val="single" w:color="auto" w:sz="4" w:space="0"/>
            </w:tcBorders>
            <w:shd w:val="clear" w:color="auto" w:fill="auto"/>
            <w:noWrap w:val="0"/>
            <w:vAlign w:val="center"/>
          </w:tcPr>
          <w:p w14:paraId="11791291">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48盘位高性能存储，技术参数如下：</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支持iSCSI块直存技术，解决文件存储固有的碎片问题</w:t>
            </w:r>
            <w:r>
              <w:rPr>
                <w:rFonts w:hint="eastAsia" w:ascii="仿宋" w:hAnsi="仿宋" w:eastAsia="仿宋" w:cs="宋体"/>
                <w:kern w:val="0"/>
                <w:sz w:val="20"/>
                <w:szCs w:val="20"/>
              </w:rPr>
              <w:br w:type="textWrapping"/>
            </w:r>
            <w:r>
              <w:rPr>
                <w:rFonts w:hint="eastAsia" w:ascii="仿宋" w:hAnsi="仿宋" w:eastAsia="仿宋" w:cs="宋体"/>
                <w:kern w:val="0"/>
                <w:sz w:val="20"/>
                <w:szCs w:val="20"/>
              </w:rPr>
              <w:t>视频专用缓存算法，极大的提升了磁盘访问性能，并延长磁盘使用寿命</w:t>
            </w:r>
            <w:r>
              <w:rPr>
                <w:rFonts w:hint="eastAsia" w:ascii="仿宋" w:hAnsi="仿宋" w:eastAsia="仿宋" w:cs="宋体"/>
                <w:kern w:val="0"/>
                <w:sz w:val="20"/>
                <w:szCs w:val="20"/>
              </w:rPr>
              <w:br w:type="textWrapping"/>
            </w:r>
            <w:r>
              <w:rPr>
                <w:rFonts w:hint="eastAsia" w:ascii="仿宋" w:hAnsi="仿宋" w:eastAsia="仿宋" w:cs="宋体"/>
                <w:kern w:val="0"/>
                <w:sz w:val="20"/>
                <w:szCs w:val="20"/>
              </w:rPr>
              <w:t>高可靠</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支持磁盘热插拔以及磁盘漫游技术</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根据当前系统繁忙情况自动调整阵列组的重建速度</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秒级重建，只重建数据发生变化的部分，可将重建时间缩短至秒级</w:t>
            </w:r>
            <w:r>
              <w:rPr>
                <w:rFonts w:hint="eastAsia" w:ascii="仿宋" w:hAnsi="仿宋" w:eastAsia="仿宋" w:cs="宋体"/>
                <w:kern w:val="0"/>
                <w:sz w:val="20"/>
                <w:szCs w:val="20"/>
              </w:rPr>
              <w:br w:type="textWrapping"/>
            </w:r>
            <w:r>
              <w:rPr>
                <w:rFonts w:hint="eastAsia" w:ascii="仿宋" w:hAnsi="仿宋" w:eastAsia="仿宋" w:cs="宋体"/>
                <w:kern w:val="0"/>
                <w:sz w:val="20"/>
                <w:szCs w:val="20"/>
              </w:rPr>
              <w:t>快速重建，通过拷贝方式重建数据，在较短时间内将濒危数据迁移至热备盘</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磁盘预拷贝，支持磁盘健康管理，对有风险的磁盘提前进行数据预拷贝</w:t>
            </w:r>
            <w:r>
              <w:rPr>
                <w:rFonts w:hint="eastAsia" w:ascii="仿宋" w:hAnsi="仿宋" w:eastAsia="仿宋" w:cs="宋体"/>
                <w:kern w:val="0"/>
                <w:sz w:val="20"/>
                <w:szCs w:val="20"/>
              </w:rPr>
              <w:br w:type="textWrapping"/>
            </w:r>
            <w:r>
              <w:rPr>
                <w:rFonts w:hint="eastAsia" w:ascii="仿宋" w:hAnsi="仿宋" w:eastAsia="仿宋" w:cs="宋体"/>
                <w:kern w:val="0"/>
                <w:sz w:val="20"/>
                <w:szCs w:val="20"/>
              </w:rPr>
              <w:t>阵列自动巡检和磁盘故障修复、磁盘坏块重映射功能有效降低磁盘故障</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磁盘容错处理，当阵列多个磁盘错误的情况下，仍然保证业务可持续</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支持链路聚合和动态故障切换，在保证数据读写带宽的同时保障数据通路的可用和畅通</w:t>
            </w:r>
            <w:r>
              <w:rPr>
                <w:rFonts w:hint="eastAsia" w:ascii="仿宋" w:hAnsi="仿宋" w:eastAsia="仿宋" w:cs="宋体"/>
                <w:kern w:val="0"/>
                <w:sz w:val="20"/>
                <w:szCs w:val="20"/>
              </w:rPr>
              <w:br w:type="textWrapping"/>
            </w:r>
            <w:r>
              <w:rPr>
                <w:rFonts w:hint="eastAsia" w:ascii="仿宋" w:hAnsi="仿宋" w:eastAsia="仿宋" w:cs="宋体"/>
                <w:kern w:val="0"/>
                <w:sz w:val="20"/>
                <w:szCs w:val="20"/>
              </w:rPr>
              <w:t>高级数据保护功能</w:t>
            </w:r>
            <w:r>
              <w:rPr>
                <w:rFonts w:hint="eastAsia" w:ascii="仿宋" w:hAnsi="仿宋" w:eastAsia="仿宋" w:cs="宋体"/>
                <w:kern w:val="0"/>
                <w:sz w:val="20"/>
                <w:szCs w:val="20"/>
              </w:rPr>
              <w:br w:type="textWrapping"/>
            </w:r>
            <w:r>
              <w:rPr>
                <w:rFonts w:hint="eastAsia" w:ascii="仿宋" w:hAnsi="仿宋" w:eastAsia="仿宋" w:cs="宋体"/>
                <w:kern w:val="0"/>
                <w:sz w:val="20"/>
                <w:szCs w:val="20"/>
              </w:rPr>
              <w:t>数据保险箱功能，在系统异常断电后，系统继续供电以保证将缓存数据写入数据保险箱，保证数据的完整性</w:t>
            </w:r>
            <w:r>
              <w:rPr>
                <w:rFonts w:hint="eastAsia" w:ascii="仿宋" w:hAnsi="仿宋" w:eastAsia="仿宋" w:cs="宋体"/>
                <w:kern w:val="0"/>
                <w:sz w:val="20"/>
                <w:szCs w:val="20"/>
              </w:rPr>
              <w:br w:type="textWrapping"/>
            </w:r>
            <w:r>
              <w:rPr>
                <w:rFonts w:hint="eastAsia" w:ascii="仿宋" w:hAnsi="仿宋" w:eastAsia="仿宋" w:cs="宋体"/>
                <w:kern w:val="0"/>
                <w:sz w:val="20"/>
                <w:szCs w:val="20"/>
              </w:rPr>
              <w:t>配合IMOS平台，实现前端缓存补录和存储设备间的N+M备份</w:t>
            </w:r>
            <w:r>
              <w:rPr>
                <w:rFonts w:hint="eastAsia" w:ascii="仿宋" w:hAnsi="仿宋" w:eastAsia="仿宋" w:cs="宋体"/>
                <w:kern w:val="0"/>
                <w:sz w:val="20"/>
                <w:szCs w:val="20"/>
              </w:rPr>
              <w:br w:type="textWrapping"/>
            </w:r>
            <w:r>
              <w:rPr>
                <w:rFonts w:hint="eastAsia" w:ascii="仿宋" w:hAnsi="仿宋" w:eastAsia="仿宋" w:cs="宋体"/>
                <w:kern w:val="0"/>
                <w:sz w:val="20"/>
                <w:szCs w:val="20"/>
              </w:rPr>
              <w:t>高品质的硬件设计</w:t>
            </w:r>
            <w:r>
              <w:rPr>
                <w:rFonts w:hint="eastAsia" w:ascii="仿宋" w:hAnsi="仿宋" w:eastAsia="仿宋" w:cs="宋体"/>
                <w:kern w:val="0"/>
                <w:sz w:val="20"/>
                <w:szCs w:val="20"/>
              </w:rPr>
              <w:br w:type="textWrapping"/>
            </w:r>
            <w:r>
              <w:rPr>
                <w:rFonts w:hint="eastAsia" w:ascii="仿宋" w:hAnsi="仿宋" w:eastAsia="仿宋" w:cs="宋体"/>
                <w:kern w:val="0"/>
                <w:sz w:val="20"/>
                <w:szCs w:val="20"/>
              </w:rPr>
              <w:t>符合业界标准的19英寸机柜安装，部件全部模块化</w:t>
            </w:r>
          </w:p>
        </w:tc>
        <w:tc>
          <w:tcPr>
            <w:tcW w:w="1020" w:type="dxa"/>
            <w:tcBorders>
              <w:top w:val="nil"/>
              <w:left w:val="nil"/>
              <w:bottom w:val="single" w:color="auto" w:sz="4" w:space="0"/>
              <w:right w:val="single" w:color="auto" w:sz="4" w:space="0"/>
            </w:tcBorders>
            <w:shd w:val="clear" w:color="auto" w:fill="auto"/>
            <w:noWrap w:val="0"/>
            <w:vAlign w:val="center"/>
          </w:tcPr>
          <w:p w14:paraId="1495AEF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5FE0D5D2">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台</w:t>
            </w:r>
          </w:p>
        </w:tc>
        <w:tc>
          <w:tcPr>
            <w:tcW w:w="1020" w:type="dxa"/>
            <w:tcBorders>
              <w:top w:val="nil"/>
              <w:left w:val="nil"/>
              <w:bottom w:val="single" w:color="auto" w:sz="4" w:space="0"/>
              <w:right w:val="single" w:color="auto" w:sz="4" w:space="0"/>
            </w:tcBorders>
            <w:shd w:val="clear" w:color="000000" w:fill="FFFFFF"/>
            <w:noWrap w:val="0"/>
            <w:vAlign w:val="center"/>
          </w:tcPr>
          <w:p w14:paraId="79014AB7">
            <w:pPr>
              <w:widowControl/>
              <w:adjustRightInd/>
              <w:jc w:val="right"/>
              <w:rPr>
                <w:rFonts w:hint="eastAsia" w:ascii="仿宋" w:hAnsi="仿宋" w:eastAsia="仿宋" w:cs="宋体"/>
                <w:kern w:val="0"/>
                <w:sz w:val="20"/>
                <w:szCs w:val="20"/>
              </w:rPr>
            </w:pPr>
            <w:r>
              <w:rPr>
                <w:rFonts w:hint="eastAsia" w:ascii="仿宋" w:hAnsi="仿宋" w:eastAsia="仿宋" w:cs="宋体"/>
                <w:kern w:val="0"/>
                <w:sz w:val="20"/>
                <w:szCs w:val="20"/>
              </w:rPr>
              <w:t>1</w:t>
            </w:r>
          </w:p>
        </w:tc>
      </w:tr>
      <w:tr w14:paraId="12E36ADD">
        <w:tblPrEx>
          <w:tblCellMar>
            <w:top w:w="0" w:type="dxa"/>
            <w:left w:w="108" w:type="dxa"/>
            <w:bottom w:w="0" w:type="dxa"/>
            <w:right w:w="108" w:type="dxa"/>
          </w:tblCellMar>
        </w:tblPrEx>
        <w:trPr>
          <w:trHeight w:val="51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173DACCF">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6T企业级硬盘</w:t>
            </w:r>
          </w:p>
        </w:tc>
        <w:tc>
          <w:tcPr>
            <w:tcW w:w="5400" w:type="dxa"/>
            <w:tcBorders>
              <w:top w:val="nil"/>
              <w:left w:val="nil"/>
              <w:bottom w:val="single" w:color="auto" w:sz="4" w:space="0"/>
              <w:right w:val="single" w:color="auto" w:sz="4" w:space="0"/>
            </w:tcBorders>
            <w:shd w:val="clear" w:color="auto" w:fill="auto"/>
            <w:noWrap w:val="0"/>
            <w:vAlign w:val="center"/>
          </w:tcPr>
          <w:p w14:paraId="5B07AE81">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6TB/128MB（12GB/秒NCQ）/7200RPM/SATA3</w:t>
            </w:r>
          </w:p>
        </w:tc>
        <w:tc>
          <w:tcPr>
            <w:tcW w:w="1020" w:type="dxa"/>
            <w:tcBorders>
              <w:top w:val="nil"/>
              <w:left w:val="nil"/>
              <w:bottom w:val="single" w:color="auto" w:sz="4" w:space="0"/>
              <w:right w:val="single" w:color="auto" w:sz="4" w:space="0"/>
            </w:tcBorders>
            <w:shd w:val="clear" w:color="auto" w:fill="auto"/>
            <w:noWrap w:val="0"/>
            <w:vAlign w:val="center"/>
          </w:tcPr>
          <w:p w14:paraId="1D77B23B">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18FFAE47">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只</w:t>
            </w:r>
          </w:p>
        </w:tc>
        <w:tc>
          <w:tcPr>
            <w:tcW w:w="1020" w:type="dxa"/>
            <w:tcBorders>
              <w:top w:val="nil"/>
              <w:left w:val="nil"/>
              <w:bottom w:val="single" w:color="auto" w:sz="4" w:space="0"/>
              <w:right w:val="single" w:color="auto" w:sz="4" w:space="0"/>
            </w:tcBorders>
            <w:shd w:val="clear" w:color="000000" w:fill="FFFFFF"/>
            <w:noWrap w:val="0"/>
            <w:vAlign w:val="center"/>
          </w:tcPr>
          <w:p w14:paraId="6FC74EEE">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96</w:t>
            </w:r>
          </w:p>
        </w:tc>
      </w:tr>
      <w:tr w14:paraId="3E08B1BA">
        <w:tblPrEx>
          <w:tblCellMar>
            <w:top w:w="0" w:type="dxa"/>
            <w:left w:w="108" w:type="dxa"/>
            <w:bottom w:w="0" w:type="dxa"/>
            <w:right w:w="108" w:type="dxa"/>
          </w:tblCellMar>
        </w:tblPrEx>
        <w:trPr>
          <w:trHeight w:val="765"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6E104C91">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服务器</w:t>
            </w:r>
          </w:p>
        </w:tc>
        <w:tc>
          <w:tcPr>
            <w:tcW w:w="5400" w:type="dxa"/>
            <w:tcBorders>
              <w:top w:val="nil"/>
              <w:left w:val="nil"/>
              <w:bottom w:val="single" w:color="auto" w:sz="4" w:space="0"/>
              <w:right w:val="single" w:color="auto" w:sz="4" w:space="0"/>
            </w:tcBorders>
            <w:shd w:val="clear" w:color="000000" w:fill="FFFFFF"/>
            <w:noWrap w:val="0"/>
            <w:vAlign w:val="center"/>
          </w:tcPr>
          <w:p w14:paraId="4E21994A">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4114(10核2.2GHz)×1/32G DDR4/1TB 7.2K SATA×2/SAS_HBA/1GbE×2/Win Svr 2016 简中标版/550W(1+1)/2U/16DIMM  4网口</w:t>
            </w:r>
          </w:p>
        </w:tc>
        <w:tc>
          <w:tcPr>
            <w:tcW w:w="1020" w:type="dxa"/>
            <w:tcBorders>
              <w:top w:val="nil"/>
              <w:left w:val="nil"/>
              <w:bottom w:val="single" w:color="auto" w:sz="4" w:space="0"/>
              <w:right w:val="single" w:color="auto" w:sz="4" w:space="0"/>
            </w:tcBorders>
            <w:shd w:val="clear" w:color="auto" w:fill="auto"/>
            <w:noWrap w:val="0"/>
            <w:vAlign w:val="center"/>
          </w:tcPr>
          <w:p w14:paraId="71C1C10E">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6A35EA28">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台</w:t>
            </w:r>
          </w:p>
        </w:tc>
        <w:tc>
          <w:tcPr>
            <w:tcW w:w="1020" w:type="dxa"/>
            <w:tcBorders>
              <w:top w:val="nil"/>
              <w:left w:val="nil"/>
              <w:bottom w:val="single" w:color="auto" w:sz="4" w:space="0"/>
              <w:right w:val="single" w:color="auto" w:sz="4" w:space="0"/>
            </w:tcBorders>
            <w:shd w:val="clear" w:color="000000" w:fill="FFFFFF"/>
            <w:noWrap w:val="0"/>
            <w:vAlign w:val="center"/>
          </w:tcPr>
          <w:p w14:paraId="0C4E8D84">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w:t>
            </w:r>
          </w:p>
        </w:tc>
      </w:tr>
      <w:tr w14:paraId="480F9AFF">
        <w:tblPrEx>
          <w:tblCellMar>
            <w:top w:w="0" w:type="dxa"/>
            <w:left w:w="108" w:type="dxa"/>
            <w:bottom w:w="0" w:type="dxa"/>
            <w:right w:w="108" w:type="dxa"/>
          </w:tblCellMar>
        </w:tblPrEx>
        <w:trPr>
          <w:trHeight w:val="51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10E0BEB3">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核心交换机</w:t>
            </w:r>
          </w:p>
        </w:tc>
        <w:tc>
          <w:tcPr>
            <w:tcW w:w="5400" w:type="dxa"/>
            <w:tcBorders>
              <w:top w:val="nil"/>
              <w:left w:val="nil"/>
              <w:bottom w:val="single" w:color="auto" w:sz="4" w:space="0"/>
              <w:right w:val="single" w:color="auto" w:sz="4" w:space="0"/>
            </w:tcBorders>
            <w:shd w:val="clear" w:color="auto" w:fill="auto"/>
            <w:noWrap w:val="0"/>
            <w:vAlign w:val="center"/>
          </w:tcPr>
          <w:p w14:paraId="2B0EBE97">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12个SFP端口，8个10/100/1000Base-T端口，4个万兆SFP+口，配置双电源</w:t>
            </w:r>
          </w:p>
        </w:tc>
        <w:tc>
          <w:tcPr>
            <w:tcW w:w="1020" w:type="dxa"/>
            <w:tcBorders>
              <w:top w:val="nil"/>
              <w:left w:val="nil"/>
              <w:bottom w:val="single" w:color="auto" w:sz="4" w:space="0"/>
              <w:right w:val="single" w:color="auto" w:sz="4" w:space="0"/>
            </w:tcBorders>
            <w:shd w:val="clear" w:color="auto" w:fill="auto"/>
            <w:noWrap w:val="0"/>
            <w:vAlign w:val="center"/>
          </w:tcPr>
          <w:p w14:paraId="376BBBDF">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12E64B5E">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台</w:t>
            </w:r>
          </w:p>
        </w:tc>
        <w:tc>
          <w:tcPr>
            <w:tcW w:w="1020" w:type="dxa"/>
            <w:tcBorders>
              <w:top w:val="nil"/>
              <w:left w:val="nil"/>
              <w:bottom w:val="single" w:color="auto" w:sz="4" w:space="0"/>
              <w:right w:val="single" w:color="auto" w:sz="4" w:space="0"/>
            </w:tcBorders>
            <w:shd w:val="clear" w:color="000000" w:fill="FFFFFF"/>
            <w:noWrap w:val="0"/>
            <w:vAlign w:val="center"/>
          </w:tcPr>
          <w:p w14:paraId="1947BF89">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w:t>
            </w:r>
          </w:p>
        </w:tc>
      </w:tr>
      <w:tr w14:paraId="3C10FEC9">
        <w:tblPrEx>
          <w:tblCellMar>
            <w:top w:w="0" w:type="dxa"/>
            <w:left w:w="108" w:type="dxa"/>
            <w:bottom w:w="0" w:type="dxa"/>
            <w:right w:w="108" w:type="dxa"/>
          </w:tblCellMar>
        </w:tblPrEx>
        <w:trPr>
          <w:trHeight w:val="51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492BC855">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千兆光模块</w:t>
            </w:r>
          </w:p>
        </w:tc>
        <w:tc>
          <w:tcPr>
            <w:tcW w:w="5400" w:type="dxa"/>
            <w:tcBorders>
              <w:top w:val="nil"/>
              <w:left w:val="nil"/>
              <w:bottom w:val="single" w:color="auto" w:sz="4" w:space="0"/>
              <w:right w:val="single" w:color="auto" w:sz="4" w:space="0"/>
            </w:tcBorders>
            <w:shd w:val="clear" w:color="auto" w:fill="auto"/>
            <w:noWrap w:val="0"/>
            <w:vAlign w:val="center"/>
          </w:tcPr>
          <w:p w14:paraId="54424052">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光模块-eSFP-GE-单模模块(1310nm,10km,LC)</w:t>
            </w:r>
          </w:p>
        </w:tc>
        <w:tc>
          <w:tcPr>
            <w:tcW w:w="1020" w:type="dxa"/>
            <w:tcBorders>
              <w:top w:val="nil"/>
              <w:left w:val="nil"/>
              <w:bottom w:val="single" w:color="auto" w:sz="4" w:space="0"/>
              <w:right w:val="single" w:color="auto" w:sz="4" w:space="0"/>
            </w:tcBorders>
            <w:shd w:val="clear" w:color="auto" w:fill="auto"/>
            <w:noWrap w:val="0"/>
            <w:vAlign w:val="center"/>
          </w:tcPr>
          <w:p w14:paraId="6C01A90E">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7CE4D297">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只</w:t>
            </w:r>
          </w:p>
        </w:tc>
        <w:tc>
          <w:tcPr>
            <w:tcW w:w="1020" w:type="dxa"/>
            <w:tcBorders>
              <w:top w:val="nil"/>
              <w:left w:val="nil"/>
              <w:bottom w:val="single" w:color="auto" w:sz="4" w:space="0"/>
              <w:right w:val="single" w:color="auto" w:sz="4" w:space="0"/>
            </w:tcBorders>
            <w:shd w:val="clear" w:color="000000" w:fill="FFFFFF"/>
            <w:noWrap w:val="0"/>
            <w:vAlign w:val="center"/>
          </w:tcPr>
          <w:p w14:paraId="746ABE09">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2</w:t>
            </w:r>
          </w:p>
        </w:tc>
      </w:tr>
      <w:tr w14:paraId="03130EE8">
        <w:tblPrEx>
          <w:tblCellMar>
            <w:top w:w="0" w:type="dxa"/>
            <w:left w:w="108" w:type="dxa"/>
            <w:bottom w:w="0" w:type="dxa"/>
            <w:right w:w="108" w:type="dxa"/>
          </w:tblCellMar>
        </w:tblPrEx>
        <w:trPr>
          <w:trHeight w:val="278"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79C3D348">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电源线</w:t>
            </w:r>
          </w:p>
        </w:tc>
        <w:tc>
          <w:tcPr>
            <w:tcW w:w="5400" w:type="dxa"/>
            <w:tcBorders>
              <w:top w:val="nil"/>
              <w:left w:val="nil"/>
              <w:bottom w:val="single" w:color="auto" w:sz="4" w:space="0"/>
              <w:right w:val="single" w:color="auto" w:sz="4" w:space="0"/>
            </w:tcBorders>
            <w:shd w:val="clear" w:color="auto" w:fill="auto"/>
            <w:noWrap w:val="0"/>
            <w:vAlign w:val="center"/>
          </w:tcPr>
          <w:p w14:paraId="78EDA1BB">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电源主干线国标无氧铜 RVV3*１.5</w:t>
            </w:r>
          </w:p>
        </w:tc>
        <w:tc>
          <w:tcPr>
            <w:tcW w:w="1020" w:type="dxa"/>
            <w:tcBorders>
              <w:top w:val="nil"/>
              <w:left w:val="nil"/>
              <w:bottom w:val="single" w:color="auto" w:sz="4" w:space="0"/>
              <w:right w:val="single" w:color="auto" w:sz="4" w:space="0"/>
            </w:tcBorders>
            <w:shd w:val="clear" w:color="auto" w:fill="auto"/>
            <w:noWrap w:val="0"/>
            <w:vAlign w:val="center"/>
          </w:tcPr>
          <w:p w14:paraId="57F11B96">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1BC678F4">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米</w:t>
            </w:r>
          </w:p>
        </w:tc>
        <w:tc>
          <w:tcPr>
            <w:tcW w:w="1020" w:type="dxa"/>
            <w:tcBorders>
              <w:top w:val="nil"/>
              <w:left w:val="nil"/>
              <w:bottom w:val="single" w:color="auto" w:sz="4" w:space="0"/>
              <w:right w:val="single" w:color="auto" w:sz="4" w:space="0"/>
            </w:tcBorders>
            <w:shd w:val="clear" w:color="000000" w:fill="FFFFFF"/>
            <w:noWrap w:val="0"/>
            <w:vAlign w:val="center"/>
          </w:tcPr>
          <w:p w14:paraId="72025A52">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17000</w:t>
            </w:r>
          </w:p>
        </w:tc>
      </w:tr>
      <w:tr w14:paraId="0534BA5C">
        <w:tblPrEx>
          <w:tblCellMar>
            <w:top w:w="0" w:type="dxa"/>
            <w:left w:w="108" w:type="dxa"/>
            <w:bottom w:w="0" w:type="dxa"/>
            <w:right w:w="108" w:type="dxa"/>
          </w:tblCellMar>
        </w:tblPrEx>
        <w:trPr>
          <w:trHeight w:val="278"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2BE39ECF">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电源线</w:t>
            </w:r>
          </w:p>
        </w:tc>
        <w:tc>
          <w:tcPr>
            <w:tcW w:w="5400" w:type="dxa"/>
            <w:tcBorders>
              <w:top w:val="nil"/>
              <w:left w:val="nil"/>
              <w:bottom w:val="single" w:color="auto" w:sz="4" w:space="0"/>
              <w:right w:val="single" w:color="auto" w:sz="4" w:space="0"/>
            </w:tcBorders>
            <w:shd w:val="clear" w:color="auto" w:fill="auto"/>
            <w:noWrap w:val="0"/>
            <w:vAlign w:val="center"/>
          </w:tcPr>
          <w:p w14:paraId="47C4CC19">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球机电源线国标无氧铜 RVV2*１.0</w:t>
            </w:r>
          </w:p>
        </w:tc>
        <w:tc>
          <w:tcPr>
            <w:tcW w:w="1020" w:type="dxa"/>
            <w:tcBorders>
              <w:top w:val="nil"/>
              <w:left w:val="nil"/>
              <w:bottom w:val="single" w:color="auto" w:sz="4" w:space="0"/>
              <w:right w:val="single" w:color="auto" w:sz="4" w:space="0"/>
            </w:tcBorders>
            <w:shd w:val="clear" w:color="auto" w:fill="auto"/>
            <w:noWrap w:val="0"/>
            <w:vAlign w:val="center"/>
          </w:tcPr>
          <w:p w14:paraId="2A1CC486">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4C869C77">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米</w:t>
            </w:r>
          </w:p>
        </w:tc>
        <w:tc>
          <w:tcPr>
            <w:tcW w:w="1020" w:type="dxa"/>
            <w:tcBorders>
              <w:top w:val="nil"/>
              <w:left w:val="nil"/>
              <w:bottom w:val="single" w:color="auto" w:sz="4" w:space="0"/>
              <w:right w:val="single" w:color="auto" w:sz="4" w:space="0"/>
            </w:tcBorders>
            <w:shd w:val="clear" w:color="000000" w:fill="FFFFFF"/>
            <w:noWrap w:val="0"/>
            <w:vAlign w:val="center"/>
          </w:tcPr>
          <w:p w14:paraId="4EB2A24E">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4000</w:t>
            </w:r>
          </w:p>
        </w:tc>
      </w:tr>
      <w:tr w14:paraId="33253351">
        <w:tblPrEx>
          <w:tblCellMar>
            <w:top w:w="0" w:type="dxa"/>
            <w:left w:w="108" w:type="dxa"/>
            <w:bottom w:w="0" w:type="dxa"/>
            <w:right w:w="108" w:type="dxa"/>
          </w:tblCellMar>
        </w:tblPrEx>
        <w:trPr>
          <w:trHeight w:val="1785"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2BDC21B7">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六类非屏蔽线缆</w:t>
            </w:r>
          </w:p>
        </w:tc>
        <w:tc>
          <w:tcPr>
            <w:tcW w:w="5400" w:type="dxa"/>
            <w:tcBorders>
              <w:top w:val="nil"/>
              <w:left w:val="nil"/>
              <w:bottom w:val="single" w:color="auto" w:sz="4" w:space="0"/>
              <w:right w:val="single" w:color="auto" w:sz="4" w:space="0"/>
            </w:tcBorders>
            <w:shd w:val="clear" w:color="auto" w:fill="auto"/>
            <w:noWrap w:val="0"/>
            <w:vAlign w:val="center"/>
          </w:tcPr>
          <w:p w14:paraId="1B83C14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1、可提供350MHZ带宽，线规23AWG；2、护套采用优良的PVC材料；护套长度为逆序标注以方便识别线缆长度；3、导体材料：无氧圆铜（纯度99.99%）；最大导体直流电阻@20 Deg.C :7.32Ω/100m；线对直流电阻不平衡：≤2%；线对对地电容不平衡：＜330pF/100m；延迟偏差：≤45ns/100m；额定传输速率(NVP)：65%；绝缘电阻: ≥5000MΩ/km +20℃ DC (100-500)；</w:t>
            </w:r>
          </w:p>
        </w:tc>
        <w:tc>
          <w:tcPr>
            <w:tcW w:w="1020" w:type="dxa"/>
            <w:tcBorders>
              <w:top w:val="nil"/>
              <w:left w:val="nil"/>
              <w:bottom w:val="single" w:color="auto" w:sz="4" w:space="0"/>
              <w:right w:val="single" w:color="auto" w:sz="4" w:space="0"/>
            </w:tcBorders>
            <w:shd w:val="clear" w:color="auto" w:fill="auto"/>
            <w:noWrap w:val="0"/>
            <w:vAlign w:val="center"/>
          </w:tcPr>
          <w:p w14:paraId="35ACCC95">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2E466033">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箱</w:t>
            </w:r>
          </w:p>
        </w:tc>
        <w:tc>
          <w:tcPr>
            <w:tcW w:w="1020" w:type="dxa"/>
            <w:tcBorders>
              <w:top w:val="nil"/>
              <w:left w:val="nil"/>
              <w:bottom w:val="single" w:color="auto" w:sz="4" w:space="0"/>
              <w:right w:val="single" w:color="auto" w:sz="4" w:space="0"/>
            </w:tcBorders>
            <w:shd w:val="clear" w:color="000000" w:fill="FFFFFF"/>
            <w:noWrap w:val="0"/>
            <w:vAlign w:val="center"/>
          </w:tcPr>
          <w:p w14:paraId="691536B5">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30</w:t>
            </w:r>
          </w:p>
        </w:tc>
      </w:tr>
      <w:tr w14:paraId="78CE793A">
        <w:tblPrEx>
          <w:tblCellMar>
            <w:top w:w="0" w:type="dxa"/>
            <w:left w:w="108" w:type="dxa"/>
            <w:bottom w:w="0" w:type="dxa"/>
            <w:right w:w="108" w:type="dxa"/>
          </w:tblCellMar>
        </w:tblPrEx>
        <w:trPr>
          <w:trHeight w:val="51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2AB50AF0">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接入点终端箱</w:t>
            </w:r>
          </w:p>
        </w:tc>
        <w:tc>
          <w:tcPr>
            <w:tcW w:w="5400" w:type="dxa"/>
            <w:tcBorders>
              <w:top w:val="nil"/>
              <w:left w:val="nil"/>
              <w:bottom w:val="single" w:color="auto" w:sz="4" w:space="0"/>
              <w:right w:val="single" w:color="auto" w:sz="4" w:space="0"/>
            </w:tcBorders>
            <w:shd w:val="clear" w:color="auto" w:fill="auto"/>
            <w:noWrap w:val="0"/>
            <w:vAlign w:val="center"/>
          </w:tcPr>
          <w:p w14:paraId="4B044953">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标准柜尺寸：400*300*200，含电源插排　镀锌板厚度1.2 喷塑</w:t>
            </w:r>
          </w:p>
        </w:tc>
        <w:tc>
          <w:tcPr>
            <w:tcW w:w="1020" w:type="dxa"/>
            <w:tcBorders>
              <w:top w:val="nil"/>
              <w:left w:val="nil"/>
              <w:bottom w:val="single" w:color="auto" w:sz="4" w:space="0"/>
              <w:right w:val="single" w:color="auto" w:sz="4" w:space="0"/>
            </w:tcBorders>
            <w:shd w:val="clear" w:color="auto" w:fill="auto"/>
            <w:noWrap w:val="0"/>
            <w:vAlign w:val="center"/>
          </w:tcPr>
          <w:p w14:paraId="04733EB5">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auto" w:fill="auto"/>
            <w:noWrap/>
            <w:vAlign w:val="center"/>
          </w:tcPr>
          <w:p w14:paraId="2AD84DF4">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台</w:t>
            </w:r>
          </w:p>
        </w:tc>
        <w:tc>
          <w:tcPr>
            <w:tcW w:w="1020" w:type="dxa"/>
            <w:tcBorders>
              <w:top w:val="nil"/>
              <w:left w:val="nil"/>
              <w:bottom w:val="single" w:color="auto" w:sz="4" w:space="0"/>
              <w:right w:val="single" w:color="auto" w:sz="4" w:space="0"/>
            </w:tcBorders>
            <w:shd w:val="clear" w:color="000000" w:fill="FFFFFF"/>
            <w:noWrap w:val="0"/>
            <w:vAlign w:val="center"/>
          </w:tcPr>
          <w:p w14:paraId="74E42363">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161</w:t>
            </w:r>
          </w:p>
        </w:tc>
      </w:tr>
      <w:tr w14:paraId="46ADEA92">
        <w:tblPrEx>
          <w:tblCellMar>
            <w:top w:w="0" w:type="dxa"/>
            <w:left w:w="108" w:type="dxa"/>
            <w:bottom w:w="0" w:type="dxa"/>
            <w:right w:w="108" w:type="dxa"/>
          </w:tblCellMar>
        </w:tblPrEx>
        <w:trPr>
          <w:trHeight w:val="510" w:hRule="atLeast"/>
        </w:trPr>
        <w:tc>
          <w:tcPr>
            <w:tcW w:w="1020" w:type="dxa"/>
            <w:tcBorders>
              <w:top w:val="nil"/>
              <w:left w:val="single" w:color="auto" w:sz="4" w:space="0"/>
              <w:bottom w:val="single" w:color="auto" w:sz="4" w:space="0"/>
              <w:right w:val="single" w:color="auto" w:sz="4" w:space="0"/>
            </w:tcBorders>
            <w:noWrap w:val="0"/>
            <w:vAlign w:val="center"/>
          </w:tcPr>
          <w:p w14:paraId="770CF6C9">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室外电缆管</w:t>
            </w:r>
          </w:p>
        </w:tc>
        <w:tc>
          <w:tcPr>
            <w:tcW w:w="5400" w:type="dxa"/>
            <w:tcBorders>
              <w:top w:val="nil"/>
              <w:left w:val="nil"/>
              <w:bottom w:val="single" w:color="auto" w:sz="4" w:space="0"/>
              <w:right w:val="single" w:color="auto" w:sz="4" w:space="0"/>
            </w:tcBorders>
            <w:noWrap w:val="0"/>
            <w:vAlign w:val="center"/>
          </w:tcPr>
          <w:p w14:paraId="4F7BA8C0">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PE25　线缆布施外层保护用材料及电缆铺设</w:t>
            </w:r>
          </w:p>
        </w:tc>
        <w:tc>
          <w:tcPr>
            <w:tcW w:w="1020" w:type="dxa"/>
            <w:tcBorders>
              <w:top w:val="nil"/>
              <w:left w:val="nil"/>
              <w:bottom w:val="single" w:color="auto" w:sz="4" w:space="0"/>
              <w:right w:val="single" w:color="auto" w:sz="4" w:space="0"/>
            </w:tcBorders>
            <w:noWrap w:val="0"/>
            <w:vAlign w:val="center"/>
          </w:tcPr>
          <w:p w14:paraId="731B3C92">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noWrap w:val="0"/>
            <w:vAlign w:val="center"/>
          </w:tcPr>
          <w:p w14:paraId="7D7B10D2">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米</w:t>
            </w:r>
          </w:p>
        </w:tc>
        <w:tc>
          <w:tcPr>
            <w:tcW w:w="1020" w:type="dxa"/>
            <w:tcBorders>
              <w:top w:val="nil"/>
              <w:left w:val="nil"/>
              <w:bottom w:val="single" w:color="auto" w:sz="4" w:space="0"/>
              <w:right w:val="single" w:color="auto" w:sz="4" w:space="0"/>
            </w:tcBorders>
            <w:noWrap w:val="0"/>
            <w:vAlign w:val="center"/>
          </w:tcPr>
          <w:p w14:paraId="2CB98F85">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10000</w:t>
            </w:r>
          </w:p>
        </w:tc>
      </w:tr>
      <w:tr w14:paraId="3465AE9E">
        <w:tblPrEx>
          <w:tblCellMar>
            <w:top w:w="0" w:type="dxa"/>
            <w:left w:w="108" w:type="dxa"/>
            <w:bottom w:w="0" w:type="dxa"/>
            <w:right w:w="108" w:type="dxa"/>
          </w:tblCellMar>
        </w:tblPrEx>
        <w:trPr>
          <w:trHeight w:val="1530" w:hRule="atLeast"/>
        </w:trPr>
        <w:tc>
          <w:tcPr>
            <w:tcW w:w="1020" w:type="dxa"/>
            <w:tcBorders>
              <w:top w:val="nil"/>
              <w:left w:val="single" w:color="auto" w:sz="4" w:space="0"/>
              <w:bottom w:val="single" w:color="auto" w:sz="4" w:space="0"/>
              <w:right w:val="single" w:color="auto" w:sz="4" w:space="0"/>
            </w:tcBorders>
            <w:shd w:val="clear" w:color="auto" w:fill="auto"/>
            <w:noWrap w:val="0"/>
            <w:vAlign w:val="center"/>
          </w:tcPr>
          <w:p w14:paraId="2F19BD5A">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前端设备供电电源</w:t>
            </w:r>
          </w:p>
        </w:tc>
        <w:tc>
          <w:tcPr>
            <w:tcW w:w="5400" w:type="dxa"/>
            <w:tcBorders>
              <w:top w:val="nil"/>
              <w:left w:val="nil"/>
              <w:bottom w:val="single" w:color="auto" w:sz="4" w:space="0"/>
              <w:right w:val="single" w:color="auto" w:sz="4" w:space="0"/>
            </w:tcBorders>
            <w:shd w:val="clear" w:color="auto" w:fill="auto"/>
            <w:noWrap w:val="0"/>
            <w:vAlign w:val="center"/>
          </w:tcPr>
          <w:p w14:paraId="53C3CD56">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AC24V 3A 本产品为通用交流全电压输入稳压开关电源；具备短路保护、过流保护、输出过压保护等多种保护功能；符合信息技术类认证标准，并取得3C认证，良好的EMC性能，符合环保；体积小巧，外观新颖，应用于摄像机、路由器等音视频、数据通讯类产品；防水外壳设计，可用于室内、室外场合，内置藏线盒功能。</w:t>
            </w:r>
          </w:p>
        </w:tc>
        <w:tc>
          <w:tcPr>
            <w:tcW w:w="1020" w:type="dxa"/>
            <w:tcBorders>
              <w:top w:val="nil"/>
              <w:left w:val="nil"/>
              <w:bottom w:val="single" w:color="auto" w:sz="4" w:space="0"/>
              <w:right w:val="single" w:color="auto" w:sz="4" w:space="0"/>
            </w:tcBorders>
            <w:shd w:val="clear" w:color="auto" w:fill="auto"/>
            <w:noWrap w:val="0"/>
            <w:vAlign w:val="center"/>
          </w:tcPr>
          <w:p w14:paraId="5166DAE2">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监控</w:t>
            </w:r>
          </w:p>
        </w:tc>
        <w:tc>
          <w:tcPr>
            <w:tcW w:w="1020" w:type="dxa"/>
            <w:tcBorders>
              <w:top w:val="nil"/>
              <w:left w:val="nil"/>
              <w:bottom w:val="single" w:color="auto" w:sz="4" w:space="0"/>
              <w:right w:val="single" w:color="auto" w:sz="4" w:space="0"/>
            </w:tcBorders>
            <w:shd w:val="clear" w:color="000000" w:fill="FFFFFF"/>
            <w:noWrap w:val="0"/>
            <w:vAlign w:val="center"/>
          </w:tcPr>
          <w:p w14:paraId="4862FD1A">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台</w:t>
            </w:r>
          </w:p>
        </w:tc>
        <w:tc>
          <w:tcPr>
            <w:tcW w:w="1020" w:type="dxa"/>
            <w:tcBorders>
              <w:top w:val="nil"/>
              <w:left w:val="nil"/>
              <w:bottom w:val="single" w:color="auto" w:sz="4" w:space="0"/>
              <w:right w:val="single" w:color="auto" w:sz="4" w:space="0"/>
            </w:tcBorders>
            <w:shd w:val="clear" w:color="000000" w:fill="FFFFFF"/>
            <w:noWrap w:val="0"/>
            <w:vAlign w:val="center"/>
          </w:tcPr>
          <w:p w14:paraId="38C1A61A">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161</w:t>
            </w:r>
          </w:p>
        </w:tc>
      </w:tr>
      <w:tr w14:paraId="7CD4FD6F">
        <w:tblPrEx>
          <w:tblCellMar>
            <w:top w:w="0" w:type="dxa"/>
            <w:left w:w="108" w:type="dxa"/>
            <w:bottom w:w="0" w:type="dxa"/>
            <w:right w:w="108" w:type="dxa"/>
          </w:tblCellMar>
        </w:tblPrEx>
        <w:trPr>
          <w:trHeight w:val="278" w:hRule="atLeast"/>
        </w:trPr>
        <w:tc>
          <w:tcPr>
            <w:tcW w:w="1020" w:type="dxa"/>
            <w:tcBorders>
              <w:top w:val="nil"/>
              <w:left w:val="single" w:color="auto" w:sz="4" w:space="0"/>
              <w:bottom w:val="single" w:color="auto" w:sz="4" w:space="0"/>
              <w:right w:val="single" w:color="auto" w:sz="4" w:space="0"/>
            </w:tcBorders>
            <w:noWrap w:val="0"/>
            <w:vAlign w:val="center"/>
          </w:tcPr>
          <w:p w14:paraId="690A536B">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链路服务</w:t>
            </w:r>
          </w:p>
        </w:tc>
        <w:tc>
          <w:tcPr>
            <w:tcW w:w="5400" w:type="dxa"/>
            <w:tcBorders>
              <w:top w:val="nil"/>
              <w:left w:val="nil"/>
              <w:bottom w:val="single" w:color="auto" w:sz="4" w:space="0"/>
              <w:right w:val="single" w:color="auto" w:sz="4" w:space="0"/>
            </w:tcBorders>
            <w:noWrap w:val="0"/>
            <w:vAlign w:val="center"/>
          </w:tcPr>
          <w:p w14:paraId="5446D3C3">
            <w:pPr>
              <w:widowControl/>
              <w:adjustRightInd/>
              <w:jc w:val="left"/>
              <w:rPr>
                <w:rFonts w:hint="eastAsia" w:ascii="仿宋" w:hAnsi="仿宋" w:eastAsia="仿宋" w:cs="宋体"/>
                <w:kern w:val="0"/>
                <w:sz w:val="20"/>
                <w:szCs w:val="20"/>
              </w:rPr>
            </w:pPr>
            <w:r>
              <w:rPr>
                <w:rFonts w:hint="eastAsia" w:ascii="仿宋" w:hAnsi="仿宋" w:eastAsia="仿宋" w:cs="宋体"/>
                <w:kern w:val="0"/>
                <w:sz w:val="20"/>
                <w:szCs w:val="20"/>
              </w:rPr>
              <w:t>100M专线VPN链路</w:t>
            </w:r>
          </w:p>
        </w:tc>
        <w:tc>
          <w:tcPr>
            <w:tcW w:w="1020" w:type="dxa"/>
            <w:tcBorders>
              <w:top w:val="nil"/>
              <w:left w:val="nil"/>
              <w:bottom w:val="single" w:color="auto" w:sz="4" w:space="0"/>
              <w:right w:val="single" w:color="auto" w:sz="4" w:space="0"/>
            </w:tcBorders>
            <w:noWrap w:val="0"/>
            <w:vAlign w:val="center"/>
          </w:tcPr>
          <w:p w14:paraId="7C091AEA">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链路</w:t>
            </w:r>
          </w:p>
        </w:tc>
        <w:tc>
          <w:tcPr>
            <w:tcW w:w="1020" w:type="dxa"/>
            <w:tcBorders>
              <w:top w:val="nil"/>
              <w:left w:val="nil"/>
              <w:bottom w:val="single" w:color="auto" w:sz="4" w:space="0"/>
              <w:right w:val="single" w:color="auto" w:sz="4" w:space="0"/>
            </w:tcBorders>
            <w:noWrap w:val="0"/>
            <w:vAlign w:val="center"/>
          </w:tcPr>
          <w:p w14:paraId="562DAA43">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条</w:t>
            </w:r>
          </w:p>
        </w:tc>
        <w:tc>
          <w:tcPr>
            <w:tcW w:w="1020" w:type="dxa"/>
            <w:tcBorders>
              <w:top w:val="nil"/>
              <w:left w:val="nil"/>
              <w:bottom w:val="single" w:color="auto" w:sz="4" w:space="0"/>
              <w:right w:val="single" w:color="auto" w:sz="4" w:space="0"/>
            </w:tcBorders>
            <w:noWrap w:val="0"/>
            <w:vAlign w:val="center"/>
          </w:tcPr>
          <w:p w14:paraId="3A73D314">
            <w:pPr>
              <w:widowControl/>
              <w:adjustRightInd/>
              <w:jc w:val="center"/>
              <w:rPr>
                <w:rFonts w:hint="eastAsia" w:ascii="仿宋" w:hAnsi="仿宋" w:eastAsia="仿宋" w:cs="宋体"/>
                <w:kern w:val="0"/>
                <w:sz w:val="20"/>
                <w:szCs w:val="20"/>
              </w:rPr>
            </w:pPr>
            <w:r>
              <w:rPr>
                <w:rFonts w:hint="eastAsia" w:ascii="仿宋" w:hAnsi="仿宋" w:eastAsia="仿宋" w:cs="宋体"/>
                <w:kern w:val="0"/>
                <w:sz w:val="20"/>
                <w:szCs w:val="20"/>
              </w:rPr>
              <w:t>161</w:t>
            </w:r>
          </w:p>
        </w:tc>
      </w:tr>
      <w:bookmarkEnd w:id="31"/>
    </w:tbl>
    <w:p w14:paraId="6F5959D6">
      <w:pPr>
        <w:pStyle w:val="44"/>
        <w:rPr>
          <w:rFonts w:ascii="宋体" w:hAnsi="宋体"/>
        </w:rPr>
      </w:pPr>
    </w:p>
    <w:p w14:paraId="309E6247">
      <w:pPr>
        <w:snapToGrid w:val="0"/>
        <w:spacing w:line="360" w:lineRule="auto"/>
        <w:ind w:firstLine="482" w:firstLineChars="200"/>
        <w:rPr>
          <w:rFonts w:ascii="宋体" w:hAnsi="宋体" w:cs="仿宋"/>
          <w:b/>
          <w:bCs/>
          <w:sz w:val="24"/>
        </w:rPr>
      </w:pPr>
      <w:r>
        <w:rPr>
          <w:rFonts w:hint="eastAsia" w:ascii="宋体" w:hAnsi="宋体" w:cs="仿宋"/>
          <w:b/>
          <w:bCs/>
          <w:sz w:val="24"/>
        </w:rPr>
        <w:t>五、服务要求</w:t>
      </w:r>
    </w:p>
    <w:p w14:paraId="7E67CCEC">
      <w:pPr>
        <w:snapToGrid w:val="0"/>
        <w:spacing w:line="360" w:lineRule="auto"/>
        <w:ind w:firstLine="480" w:firstLineChars="200"/>
        <w:rPr>
          <w:rFonts w:ascii="宋体" w:hAnsi="宋体" w:cs="仿宋"/>
          <w:sz w:val="24"/>
        </w:rPr>
      </w:pPr>
      <w:r>
        <w:rPr>
          <w:rFonts w:hint="eastAsia" w:ascii="宋体" w:hAnsi="宋体" w:cs="仿宋"/>
          <w:sz w:val="24"/>
        </w:rPr>
        <w:t>1、服务地点：杭州市余杭区人民政府仁和街道办事处。</w:t>
      </w:r>
    </w:p>
    <w:p w14:paraId="7DA9EF6D">
      <w:pPr>
        <w:snapToGrid w:val="0"/>
        <w:spacing w:line="360" w:lineRule="auto"/>
        <w:ind w:firstLine="480" w:firstLineChars="200"/>
        <w:rPr>
          <w:rFonts w:ascii="宋体" w:hAnsi="宋体" w:cs="仿宋"/>
          <w:sz w:val="24"/>
        </w:rPr>
      </w:pPr>
      <w:r>
        <w:rPr>
          <w:rFonts w:hint="eastAsia" w:ascii="宋体" w:hAnsi="宋体" w:cs="仿宋"/>
          <w:sz w:val="24"/>
        </w:rPr>
        <w:t>2、提供7*24小时售后技术服务，在接到采购单位故障报告后，30分钟内做出明确响应和安排，修复时间不超过8小时，如果采购单位需要，应在采购单位提出要求后的2小时内派出专业工程师维修人员到现场维修。</w:t>
      </w:r>
    </w:p>
    <w:p w14:paraId="5E6295F6">
      <w:pPr>
        <w:snapToGrid w:val="0"/>
        <w:spacing w:line="360" w:lineRule="auto"/>
        <w:ind w:firstLine="480" w:firstLineChars="200"/>
        <w:rPr>
          <w:rFonts w:ascii="宋体" w:hAnsi="宋体" w:cs="仿宋"/>
          <w:sz w:val="24"/>
        </w:rPr>
      </w:pPr>
      <w:r>
        <w:rPr>
          <w:rFonts w:hint="eastAsia" w:ascii="宋体" w:hAnsi="宋体" w:cs="仿宋"/>
          <w:sz w:val="24"/>
        </w:rPr>
        <w:t>3、服务质量要求：符合相关规定要求及采购人要求。</w:t>
      </w:r>
    </w:p>
    <w:p w14:paraId="42B20CB8">
      <w:pPr>
        <w:snapToGrid w:val="0"/>
        <w:spacing w:line="360" w:lineRule="auto"/>
        <w:ind w:firstLine="480" w:firstLineChars="200"/>
        <w:rPr>
          <w:rFonts w:ascii="宋体" w:hAnsi="宋体" w:cs="仿宋"/>
          <w:sz w:val="24"/>
        </w:rPr>
      </w:pPr>
      <w:r>
        <w:rPr>
          <w:rFonts w:hint="eastAsia" w:ascii="宋体" w:hAnsi="宋体" w:cs="仿宋"/>
          <w:sz w:val="24"/>
        </w:rPr>
        <w:t>4、服务期内，要求提供每路视频监控录像存储时间不少于30天。</w:t>
      </w:r>
    </w:p>
    <w:p w14:paraId="1D562448">
      <w:pPr>
        <w:snapToGrid w:val="0"/>
        <w:spacing w:line="360" w:lineRule="auto"/>
        <w:ind w:firstLine="480" w:firstLineChars="200"/>
        <w:rPr>
          <w:rFonts w:ascii="宋体" w:hAnsi="宋体" w:cs="仿宋"/>
          <w:sz w:val="24"/>
        </w:rPr>
      </w:pPr>
      <w:r>
        <w:rPr>
          <w:rFonts w:hint="eastAsia" w:ascii="宋体" w:hAnsi="宋体" w:cs="仿宋"/>
          <w:sz w:val="24"/>
        </w:rPr>
        <w:t>5、合同签订后，30个自然日内正常投入使用。</w:t>
      </w:r>
    </w:p>
    <w:p w14:paraId="5D9E9B11">
      <w:pPr>
        <w:snapToGrid w:val="0"/>
        <w:spacing w:line="360" w:lineRule="auto"/>
        <w:ind w:firstLine="480" w:firstLineChars="200"/>
        <w:rPr>
          <w:rFonts w:hint="eastAsia" w:ascii="宋体" w:hAnsi="宋体" w:cs="仿宋"/>
          <w:sz w:val="24"/>
        </w:rPr>
      </w:pPr>
      <w:r>
        <w:rPr>
          <w:rFonts w:hint="eastAsia" w:ascii="宋体" w:hAnsi="宋体" w:cs="仿宋"/>
          <w:sz w:val="24"/>
        </w:rPr>
        <w:t>6、要求所有视频监控均使用100M专线VPN网络链路，可直接接入公安视频专网平台。</w:t>
      </w:r>
    </w:p>
    <w:p w14:paraId="740AD4EA">
      <w:pPr>
        <w:pStyle w:val="44"/>
        <w:ind w:firstLine="480" w:firstLineChars="200"/>
      </w:pPr>
      <w:r>
        <w:rPr>
          <w:rFonts w:hint="eastAsia" w:ascii="宋体" w:hAnsi="宋体" w:cs="仿宋"/>
          <w:sz w:val="24"/>
        </w:rPr>
        <w:t>7、所有监控全年在线率不低于98%，在线率低于98%（不含）以下的根据具体在线率进行费用扣除。</w:t>
      </w:r>
    </w:p>
    <w:p w14:paraId="5227097C">
      <w:pPr>
        <w:snapToGrid w:val="0"/>
        <w:spacing w:line="360" w:lineRule="auto"/>
        <w:ind w:firstLine="482" w:firstLineChars="200"/>
        <w:rPr>
          <w:rFonts w:ascii="宋体" w:hAnsi="宋体" w:cs="仿宋"/>
          <w:b/>
          <w:bCs/>
          <w:sz w:val="24"/>
        </w:rPr>
      </w:pPr>
      <w:r>
        <w:rPr>
          <w:rFonts w:hint="eastAsia" w:ascii="宋体" w:hAnsi="宋体" w:cs="仿宋"/>
          <w:b/>
          <w:bCs/>
          <w:sz w:val="24"/>
        </w:rPr>
        <w:t>六、其他要求</w:t>
      </w:r>
    </w:p>
    <w:p w14:paraId="0A047A86">
      <w:pPr>
        <w:snapToGrid w:val="0"/>
        <w:spacing w:line="360" w:lineRule="auto"/>
        <w:ind w:firstLine="480" w:firstLineChars="200"/>
        <w:rPr>
          <w:rFonts w:ascii="宋体" w:hAnsi="宋体" w:cs="仿宋"/>
          <w:sz w:val="24"/>
        </w:rPr>
      </w:pPr>
      <w:bookmarkStart w:id="32" w:name="_Toc14052"/>
      <w:r>
        <w:rPr>
          <w:rFonts w:hint="eastAsia" w:ascii="宋体" w:hAnsi="宋体" w:cs="仿宋"/>
          <w:sz w:val="24"/>
        </w:rPr>
        <w:t>投标人本次报价包括了与本次技术支持服务相关的全部费用，不另向采购人收费。</w:t>
      </w:r>
      <w:bookmarkEnd w:id="32"/>
    </w:p>
    <w:p w14:paraId="4D9C67C0">
      <w:pPr>
        <w:pStyle w:val="2"/>
        <w:numPr>
          <w:ilvl w:val="0"/>
          <w:numId w:val="4"/>
        </w:numPr>
        <w:rPr>
          <w:rFonts w:hint="eastAsia"/>
          <w:b/>
          <w:bCs/>
          <w:color w:val="000000" w:themeColor="text1"/>
          <w:lang w:val="en-US" w:eastAsia="zh-CN"/>
        </w:rPr>
      </w:pPr>
      <w:r>
        <w:rPr>
          <w:rFonts w:hint="eastAsia"/>
          <w:b/>
          <w:bCs/>
          <w:color w:val="000000" w:themeColor="text1"/>
          <w:lang w:val="en-US" w:eastAsia="zh-CN"/>
        </w:rPr>
        <w:t>费用支付</w:t>
      </w:r>
    </w:p>
    <w:p w14:paraId="14879FB7">
      <w:pPr>
        <w:pStyle w:val="2"/>
        <w:numPr>
          <w:ilvl w:val="0"/>
          <w:numId w:val="0"/>
        </w:numPr>
        <w:rPr>
          <w:rFonts w:hint="eastAsia"/>
          <w:b w:val="0"/>
          <w:bCs w:val="0"/>
          <w:color w:val="000000" w:themeColor="text1"/>
          <w:lang w:val="en-US" w:eastAsia="zh-CN"/>
        </w:rPr>
      </w:pPr>
      <w:r>
        <w:rPr>
          <w:rFonts w:hint="eastAsia"/>
          <w:b w:val="0"/>
          <w:bCs w:val="0"/>
          <w:color w:val="000000" w:themeColor="text1"/>
          <w:lang w:val="en-US" w:eastAsia="zh-CN"/>
        </w:rPr>
        <w:t>甲方分期向乙方支付本合同费用:</w:t>
      </w:r>
    </w:p>
    <w:p w14:paraId="47CD03D5">
      <w:pPr>
        <w:pStyle w:val="2"/>
        <w:numPr>
          <w:ilvl w:val="0"/>
          <w:numId w:val="0"/>
        </w:numPr>
        <w:rPr>
          <w:rFonts w:hint="eastAsia"/>
          <w:b w:val="0"/>
          <w:bCs w:val="0"/>
          <w:color w:val="000000" w:themeColor="text1"/>
          <w:lang w:val="en-US" w:eastAsia="zh-CN"/>
        </w:rPr>
      </w:pPr>
      <w:r>
        <w:rPr>
          <w:rFonts w:hint="eastAsia"/>
          <w:b w:val="0"/>
          <w:bCs w:val="0"/>
          <w:color w:val="000000" w:themeColor="text1"/>
          <w:lang w:val="en-US" w:eastAsia="zh-CN"/>
        </w:rPr>
        <w:t>第一期：合同签订后30天内，所有设备建设完成，确保正常使用。设备运行情况经甲方验收合格后，由乙方提供发票，待甲方完成内部财务审批流程后支付合同价款的45%；</w:t>
      </w:r>
    </w:p>
    <w:p w14:paraId="12312A31">
      <w:pPr>
        <w:pStyle w:val="2"/>
        <w:numPr>
          <w:ilvl w:val="0"/>
          <w:numId w:val="0"/>
        </w:numPr>
        <w:rPr>
          <w:rFonts w:hint="default"/>
          <w:b w:val="0"/>
          <w:bCs w:val="0"/>
          <w:color w:val="000000" w:themeColor="text1"/>
          <w:lang w:val="en-US" w:eastAsia="zh-CN"/>
        </w:rPr>
      </w:pPr>
      <w:r>
        <w:rPr>
          <w:rFonts w:hint="eastAsia"/>
          <w:b w:val="0"/>
          <w:bCs w:val="0"/>
          <w:color w:val="000000" w:themeColor="text1"/>
          <w:lang w:val="en-US" w:eastAsia="zh-CN"/>
        </w:rPr>
        <w:t>第二期：项目服务期截止，经甲方验收合格后，由乙方提供发票，待甲方完成内部财务审批流程后支付合同价款的55%。</w:t>
      </w:r>
    </w:p>
    <w:p w14:paraId="636AA0F7">
      <w:pPr>
        <w:keepNext w:val="0"/>
        <w:keepLines w:val="0"/>
        <w:pageBreakBefore w:val="0"/>
        <w:widowControl w:val="0"/>
        <w:kinsoku/>
        <w:wordWrap/>
        <w:overflowPunct/>
        <w:topLinePunct w:val="0"/>
        <w:autoSpaceDE/>
        <w:autoSpaceDN/>
        <w:bidi w:val="0"/>
        <w:adjustRightInd w:val="0"/>
        <w:spacing w:line="500" w:lineRule="exact"/>
        <w:jc w:val="center"/>
        <w:textAlignment w:val="auto"/>
        <w:outlineLvl w:val="0"/>
        <w:rPr>
          <w:rFonts w:hint="eastAsia" w:ascii="宋体" w:hAnsi="宋体" w:eastAsia="宋体" w:cs="宋体"/>
          <w:b/>
          <w:color w:val="auto"/>
          <w:sz w:val="36"/>
          <w:szCs w:val="36"/>
          <w:highlight w:val="none"/>
        </w:rPr>
      </w:pPr>
    </w:p>
    <w:p w14:paraId="60B08F74">
      <w:pPr>
        <w:pStyle w:val="4"/>
        <w:rPr>
          <w:rFonts w:hint="eastAsia" w:ascii="宋体" w:hAnsi="宋体" w:eastAsia="宋体" w:cs="宋体"/>
          <w:b/>
          <w:color w:val="auto"/>
          <w:sz w:val="36"/>
          <w:szCs w:val="36"/>
          <w:highlight w:val="none"/>
        </w:rPr>
      </w:pPr>
    </w:p>
    <w:p w14:paraId="50299B12">
      <w:pPr>
        <w:rPr>
          <w:rFonts w:hint="eastAsia" w:ascii="宋体" w:hAnsi="宋体" w:eastAsia="宋体" w:cs="宋体"/>
          <w:b/>
          <w:color w:val="auto"/>
          <w:sz w:val="36"/>
          <w:szCs w:val="36"/>
          <w:highlight w:val="none"/>
        </w:rPr>
      </w:pPr>
    </w:p>
    <w:p w14:paraId="5F64E70A">
      <w:pPr>
        <w:pStyle w:val="2"/>
        <w:rPr>
          <w:rFonts w:hint="eastAsia" w:ascii="宋体" w:hAnsi="宋体" w:eastAsia="宋体" w:cs="宋体"/>
          <w:b/>
          <w:color w:val="auto"/>
          <w:sz w:val="36"/>
          <w:szCs w:val="36"/>
          <w:highlight w:val="none"/>
        </w:rPr>
      </w:pPr>
    </w:p>
    <w:p w14:paraId="5792E0F4">
      <w:pPr>
        <w:pStyle w:val="2"/>
        <w:rPr>
          <w:rFonts w:hint="eastAsia" w:ascii="宋体" w:hAnsi="宋体" w:eastAsia="宋体" w:cs="宋体"/>
          <w:b/>
          <w:color w:val="auto"/>
          <w:sz w:val="36"/>
          <w:szCs w:val="36"/>
          <w:highlight w:val="none"/>
        </w:rPr>
      </w:pPr>
    </w:p>
    <w:p w14:paraId="4D26B43F">
      <w:pPr>
        <w:pStyle w:val="4"/>
        <w:rPr>
          <w:rFonts w:hint="eastAsia" w:ascii="宋体" w:hAnsi="宋体" w:eastAsia="宋体" w:cs="宋体"/>
          <w:b/>
          <w:color w:val="auto"/>
          <w:sz w:val="36"/>
          <w:szCs w:val="36"/>
          <w:highlight w:val="none"/>
        </w:rPr>
      </w:pPr>
    </w:p>
    <w:p w14:paraId="6B08C387">
      <w:pPr>
        <w:rPr>
          <w:rFonts w:hint="eastAsia"/>
        </w:rPr>
      </w:pPr>
    </w:p>
    <w:p w14:paraId="5BFE6C80">
      <w:pPr>
        <w:keepNext w:val="0"/>
        <w:keepLines w:val="0"/>
        <w:pageBreakBefore w:val="0"/>
        <w:widowControl w:val="0"/>
        <w:kinsoku/>
        <w:wordWrap/>
        <w:overflowPunct/>
        <w:topLinePunct w:val="0"/>
        <w:autoSpaceDE/>
        <w:autoSpaceDN/>
        <w:bidi w:val="0"/>
        <w:adjustRightInd w:val="0"/>
        <w:spacing w:line="500" w:lineRule="exact"/>
        <w:jc w:val="center"/>
        <w:textAlignment w:val="auto"/>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第四部分   </w:t>
      </w:r>
      <w:bookmarkStart w:id="33" w:name="_Toc184312067"/>
      <w:bookmarkEnd w:id="33"/>
      <w:bookmarkStart w:id="34" w:name="_Toc184313281"/>
      <w:bookmarkEnd w:id="34"/>
      <w:bookmarkStart w:id="35" w:name="_Toc184310293"/>
      <w:bookmarkEnd w:id="35"/>
      <w:bookmarkStart w:id="36" w:name="_Toc184313261"/>
      <w:bookmarkEnd w:id="36"/>
      <w:bookmarkStart w:id="37" w:name="_Toc184308046"/>
      <w:bookmarkEnd w:id="37"/>
      <w:bookmarkStart w:id="38" w:name="_Toc184313296"/>
      <w:bookmarkEnd w:id="38"/>
      <w:bookmarkStart w:id="39" w:name="_Toc184314432"/>
      <w:bookmarkEnd w:id="39"/>
      <w:bookmarkStart w:id="40" w:name="_Toc184312082"/>
      <w:bookmarkEnd w:id="40"/>
      <w:bookmarkStart w:id="41" w:name="_Toc184312129"/>
      <w:bookmarkEnd w:id="41"/>
      <w:bookmarkStart w:id="42" w:name="_Toc184312102"/>
      <w:bookmarkEnd w:id="42"/>
      <w:bookmarkStart w:id="43" w:name="_Toc184312138"/>
      <w:bookmarkEnd w:id="43"/>
      <w:bookmarkStart w:id="44" w:name="_Toc184308077"/>
      <w:bookmarkEnd w:id="44"/>
      <w:bookmarkStart w:id="45" w:name="_Toc184310275"/>
      <w:bookmarkEnd w:id="45"/>
      <w:bookmarkStart w:id="46" w:name="_Toc184308064"/>
      <w:bookmarkEnd w:id="46"/>
      <w:bookmarkStart w:id="47" w:name="_Toc184308086"/>
      <w:bookmarkEnd w:id="47"/>
      <w:bookmarkStart w:id="48" w:name="_Toc184310292"/>
      <w:bookmarkEnd w:id="48"/>
      <w:bookmarkStart w:id="49" w:name="_Toc184310317"/>
      <w:bookmarkEnd w:id="49"/>
      <w:bookmarkStart w:id="50" w:name="_Toc184314415"/>
      <w:bookmarkEnd w:id="50"/>
      <w:bookmarkStart w:id="51" w:name="_Toc184314477"/>
      <w:bookmarkEnd w:id="51"/>
      <w:bookmarkStart w:id="52" w:name="_Toc184308056"/>
      <w:bookmarkEnd w:id="52"/>
      <w:bookmarkStart w:id="53" w:name="_Toc184312095"/>
      <w:bookmarkEnd w:id="53"/>
      <w:bookmarkStart w:id="54" w:name="_Toc184308093"/>
      <w:bookmarkEnd w:id="54"/>
      <w:bookmarkStart w:id="55" w:name="_Toc184308096"/>
      <w:bookmarkEnd w:id="55"/>
      <w:bookmarkStart w:id="56" w:name="_Toc184313268"/>
      <w:bookmarkEnd w:id="56"/>
      <w:bookmarkStart w:id="57" w:name="_Toc184314440"/>
      <w:bookmarkEnd w:id="57"/>
      <w:bookmarkStart w:id="58" w:name="_Toc184314470"/>
      <w:bookmarkEnd w:id="58"/>
      <w:bookmarkStart w:id="59" w:name="_Toc184308095"/>
      <w:bookmarkEnd w:id="59"/>
      <w:bookmarkStart w:id="60" w:name="_Toc184312090"/>
      <w:bookmarkEnd w:id="60"/>
      <w:bookmarkStart w:id="61" w:name="_Toc184314456"/>
      <w:bookmarkEnd w:id="61"/>
      <w:bookmarkStart w:id="62" w:name="_Toc184310315"/>
      <w:bookmarkEnd w:id="62"/>
      <w:bookmarkStart w:id="63" w:name="_Toc184310272"/>
      <w:bookmarkEnd w:id="63"/>
      <w:bookmarkStart w:id="64" w:name="_Toc184313251"/>
      <w:bookmarkEnd w:id="64"/>
      <w:bookmarkStart w:id="65" w:name="_Toc184312110"/>
      <w:bookmarkEnd w:id="65"/>
      <w:bookmarkStart w:id="66" w:name="_Toc184313267"/>
      <w:bookmarkEnd w:id="66"/>
      <w:bookmarkStart w:id="67" w:name="_Toc184310314"/>
      <w:bookmarkEnd w:id="67"/>
      <w:bookmarkStart w:id="68" w:name="_Toc184313266"/>
      <w:bookmarkEnd w:id="68"/>
      <w:bookmarkStart w:id="69" w:name="_Toc184312123"/>
      <w:bookmarkEnd w:id="69"/>
      <w:bookmarkStart w:id="70" w:name="_Toc184308101"/>
      <w:bookmarkEnd w:id="70"/>
      <w:bookmarkStart w:id="71" w:name="_Toc184308058"/>
      <w:bookmarkEnd w:id="71"/>
      <w:bookmarkStart w:id="72" w:name="_Toc184312124"/>
      <w:bookmarkEnd w:id="72"/>
      <w:bookmarkStart w:id="73" w:name="_Toc184313273"/>
      <w:bookmarkEnd w:id="73"/>
      <w:bookmarkStart w:id="74" w:name="_Toc184310296"/>
      <w:bookmarkEnd w:id="74"/>
      <w:bookmarkStart w:id="75" w:name="_Toc184308089"/>
      <w:bookmarkEnd w:id="75"/>
      <w:bookmarkStart w:id="76" w:name="_Toc184308107"/>
      <w:bookmarkEnd w:id="76"/>
      <w:bookmarkStart w:id="77" w:name="_Toc184313271"/>
      <w:bookmarkEnd w:id="77"/>
      <w:bookmarkStart w:id="78" w:name="_Toc184310325"/>
      <w:bookmarkEnd w:id="78"/>
      <w:bookmarkStart w:id="79" w:name="_Toc184314447"/>
      <w:bookmarkEnd w:id="79"/>
      <w:bookmarkStart w:id="80" w:name="_Toc184310341"/>
      <w:bookmarkEnd w:id="80"/>
      <w:bookmarkStart w:id="81" w:name="_Toc184310273"/>
      <w:bookmarkEnd w:id="81"/>
      <w:bookmarkStart w:id="82" w:name="_Toc184310299"/>
      <w:bookmarkEnd w:id="82"/>
      <w:bookmarkStart w:id="83" w:name="_Toc184312084"/>
      <w:bookmarkEnd w:id="83"/>
      <w:bookmarkStart w:id="84" w:name="_Toc184310297"/>
      <w:bookmarkEnd w:id="84"/>
      <w:bookmarkStart w:id="85" w:name="_Toc184314444"/>
      <w:bookmarkEnd w:id="85"/>
      <w:bookmarkStart w:id="86" w:name="_Toc184314478"/>
      <w:bookmarkEnd w:id="86"/>
      <w:bookmarkStart w:id="87" w:name="_Toc184313272"/>
      <w:bookmarkEnd w:id="87"/>
      <w:bookmarkStart w:id="88" w:name="_Toc184313277"/>
      <w:bookmarkEnd w:id="88"/>
      <w:bookmarkStart w:id="89" w:name="_Toc184308088"/>
      <w:bookmarkEnd w:id="89"/>
      <w:bookmarkStart w:id="90" w:name="_Toc184313294"/>
      <w:bookmarkEnd w:id="90"/>
      <w:bookmarkStart w:id="91" w:name="_Toc184308061"/>
      <w:bookmarkEnd w:id="91"/>
      <w:bookmarkStart w:id="92" w:name="_Toc184308060"/>
      <w:bookmarkEnd w:id="92"/>
      <w:bookmarkStart w:id="93" w:name="_Toc184308068"/>
      <w:bookmarkEnd w:id="93"/>
      <w:bookmarkStart w:id="94" w:name="_Toc184310290"/>
      <w:bookmarkEnd w:id="94"/>
      <w:bookmarkStart w:id="95" w:name="_Toc184310305"/>
      <w:bookmarkEnd w:id="95"/>
      <w:bookmarkStart w:id="96" w:name="_Toc184313240"/>
      <w:bookmarkEnd w:id="96"/>
      <w:bookmarkStart w:id="97" w:name="_Toc184310321"/>
      <w:bookmarkEnd w:id="97"/>
      <w:bookmarkStart w:id="98" w:name="_Toc184313256"/>
      <w:bookmarkEnd w:id="98"/>
      <w:bookmarkStart w:id="99" w:name="_Toc184308099"/>
      <w:bookmarkEnd w:id="99"/>
      <w:bookmarkStart w:id="100" w:name="_Toc184310342"/>
      <w:bookmarkEnd w:id="100"/>
      <w:bookmarkStart w:id="101" w:name="_Toc184313270"/>
      <w:bookmarkEnd w:id="101"/>
      <w:bookmarkStart w:id="102" w:name="_Toc184314441"/>
      <w:bookmarkEnd w:id="102"/>
      <w:bookmarkStart w:id="103" w:name="_Toc184310278"/>
      <w:bookmarkEnd w:id="103"/>
      <w:bookmarkStart w:id="104" w:name="_Toc184314425"/>
      <w:bookmarkEnd w:id="104"/>
      <w:bookmarkStart w:id="105" w:name="_Toc184313242"/>
      <w:bookmarkEnd w:id="105"/>
      <w:bookmarkStart w:id="106" w:name="_Toc184314436"/>
      <w:bookmarkEnd w:id="106"/>
      <w:bookmarkStart w:id="107" w:name="_Toc184310324"/>
      <w:bookmarkEnd w:id="107"/>
      <w:bookmarkStart w:id="108" w:name="_Toc184314465"/>
      <w:bookmarkEnd w:id="108"/>
      <w:bookmarkStart w:id="109" w:name="_Toc184310333"/>
      <w:bookmarkEnd w:id="109"/>
      <w:bookmarkStart w:id="110" w:name="_Toc184312104"/>
      <w:bookmarkEnd w:id="110"/>
      <w:bookmarkStart w:id="111" w:name="_Toc184308076"/>
      <w:bookmarkEnd w:id="111"/>
      <w:bookmarkStart w:id="112" w:name="_Toc184313302"/>
      <w:bookmarkEnd w:id="112"/>
      <w:bookmarkStart w:id="113" w:name="_Toc184308090"/>
      <w:bookmarkEnd w:id="113"/>
      <w:bookmarkStart w:id="114" w:name="_Toc184310289"/>
      <w:bookmarkEnd w:id="114"/>
      <w:bookmarkStart w:id="115" w:name="_Toc184312125"/>
      <w:bookmarkEnd w:id="115"/>
      <w:bookmarkStart w:id="116" w:name="_Toc184308103"/>
      <w:bookmarkEnd w:id="116"/>
      <w:bookmarkStart w:id="117" w:name="_Toc184310298"/>
      <w:bookmarkEnd w:id="117"/>
      <w:bookmarkStart w:id="118" w:name="_Toc184312135"/>
      <w:bookmarkEnd w:id="118"/>
      <w:bookmarkStart w:id="119" w:name="_Toc184310301"/>
      <w:bookmarkEnd w:id="119"/>
      <w:bookmarkStart w:id="120" w:name="_Toc184313243"/>
      <w:bookmarkEnd w:id="120"/>
      <w:bookmarkStart w:id="121" w:name="_Toc184310284"/>
      <w:bookmarkEnd w:id="121"/>
      <w:bookmarkStart w:id="122" w:name="_Toc184312074"/>
      <w:bookmarkEnd w:id="122"/>
      <w:bookmarkStart w:id="123" w:name="_Toc184312086"/>
      <w:bookmarkEnd w:id="123"/>
      <w:bookmarkStart w:id="124" w:name="_Toc184308065"/>
      <w:bookmarkEnd w:id="124"/>
      <w:bookmarkStart w:id="125" w:name="_Toc184312069"/>
      <w:bookmarkEnd w:id="125"/>
      <w:bookmarkStart w:id="126" w:name="_Toc184314445"/>
      <w:bookmarkEnd w:id="126"/>
      <w:bookmarkStart w:id="127" w:name="_Toc184314471"/>
      <w:bookmarkEnd w:id="127"/>
      <w:bookmarkStart w:id="128" w:name="_Toc184310285"/>
      <w:bookmarkEnd w:id="128"/>
      <w:bookmarkStart w:id="129" w:name="_Toc184314474"/>
      <w:bookmarkEnd w:id="129"/>
      <w:bookmarkStart w:id="130" w:name="_Toc184308042"/>
      <w:bookmarkEnd w:id="130"/>
      <w:bookmarkStart w:id="131" w:name="_Toc184308069"/>
      <w:bookmarkEnd w:id="131"/>
      <w:bookmarkStart w:id="132" w:name="_Toc184308084"/>
      <w:bookmarkEnd w:id="132"/>
      <w:bookmarkStart w:id="133" w:name="_Toc184310318"/>
      <w:bookmarkEnd w:id="133"/>
      <w:bookmarkStart w:id="134" w:name="_Toc184314473"/>
      <w:bookmarkEnd w:id="134"/>
      <w:bookmarkStart w:id="135" w:name="_Toc184308057"/>
      <w:bookmarkEnd w:id="135"/>
      <w:bookmarkStart w:id="136" w:name="_Toc184313295"/>
      <w:bookmarkEnd w:id="136"/>
      <w:bookmarkStart w:id="137" w:name="_Toc184308041"/>
      <w:bookmarkEnd w:id="137"/>
      <w:bookmarkStart w:id="138" w:name="_Toc184314467"/>
      <w:bookmarkEnd w:id="138"/>
      <w:bookmarkStart w:id="139" w:name="_Toc184310343"/>
      <w:bookmarkEnd w:id="139"/>
      <w:bookmarkStart w:id="140" w:name="_Toc184314417"/>
      <w:bookmarkEnd w:id="140"/>
      <w:bookmarkStart w:id="141" w:name="_Toc184308037"/>
      <w:bookmarkEnd w:id="141"/>
      <w:bookmarkStart w:id="142" w:name="_Toc184313263"/>
      <w:bookmarkEnd w:id="142"/>
      <w:bookmarkStart w:id="143" w:name="_Toc184313290"/>
      <w:bookmarkEnd w:id="143"/>
      <w:bookmarkStart w:id="144" w:name="_Toc184312088"/>
      <w:bookmarkEnd w:id="144"/>
      <w:bookmarkStart w:id="145" w:name="_Toc184308070"/>
      <w:bookmarkEnd w:id="145"/>
      <w:bookmarkStart w:id="146" w:name="_Toc184312113"/>
      <w:bookmarkEnd w:id="146"/>
      <w:bookmarkStart w:id="147" w:name="_Toc184310306"/>
      <w:bookmarkEnd w:id="147"/>
      <w:bookmarkStart w:id="148" w:name="_Toc184308078"/>
      <w:bookmarkEnd w:id="148"/>
      <w:bookmarkStart w:id="149" w:name="_Toc184308051"/>
      <w:bookmarkEnd w:id="149"/>
      <w:bookmarkStart w:id="150" w:name="_Toc184313288"/>
      <w:bookmarkEnd w:id="150"/>
      <w:bookmarkStart w:id="151" w:name="_Toc184313304"/>
      <w:bookmarkEnd w:id="151"/>
      <w:bookmarkStart w:id="152" w:name="_Toc184313308"/>
      <w:bookmarkEnd w:id="152"/>
      <w:bookmarkStart w:id="153" w:name="_Toc184312112"/>
      <w:bookmarkEnd w:id="153"/>
      <w:bookmarkStart w:id="154" w:name="_Toc184312119"/>
      <w:bookmarkEnd w:id="154"/>
      <w:bookmarkStart w:id="155" w:name="_Toc184312105"/>
      <w:bookmarkEnd w:id="155"/>
      <w:bookmarkStart w:id="156" w:name="_Toc184312094"/>
      <w:bookmarkEnd w:id="156"/>
      <w:bookmarkStart w:id="157" w:name="_Toc184308072"/>
      <w:bookmarkEnd w:id="157"/>
      <w:bookmarkStart w:id="158" w:name="_Toc184313274"/>
      <w:bookmarkEnd w:id="158"/>
      <w:bookmarkStart w:id="159" w:name="_Toc184310339"/>
      <w:bookmarkEnd w:id="159"/>
      <w:bookmarkStart w:id="160" w:name="_Toc184310337"/>
      <w:bookmarkEnd w:id="160"/>
      <w:bookmarkStart w:id="161" w:name="_Toc184314455"/>
      <w:bookmarkEnd w:id="161"/>
      <w:bookmarkStart w:id="162" w:name="_Toc184314446"/>
      <w:bookmarkEnd w:id="162"/>
      <w:bookmarkStart w:id="163" w:name="_Toc184313245"/>
      <w:bookmarkEnd w:id="163"/>
      <w:bookmarkStart w:id="164" w:name="_Toc184313249"/>
      <w:bookmarkEnd w:id="164"/>
      <w:bookmarkStart w:id="165" w:name="_Toc184310327"/>
      <w:bookmarkEnd w:id="165"/>
      <w:bookmarkStart w:id="166" w:name="_Toc184313297"/>
      <w:bookmarkEnd w:id="166"/>
      <w:bookmarkStart w:id="167" w:name="_Toc184310310"/>
      <w:bookmarkEnd w:id="167"/>
      <w:bookmarkStart w:id="168" w:name="_Toc184310313"/>
      <w:bookmarkEnd w:id="168"/>
      <w:bookmarkStart w:id="169" w:name="_Toc184314426"/>
      <w:bookmarkEnd w:id="169"/>
      <w:bookmarkStart w:id="170" w:name="_Toc184308048"/>
      <w:bookmarkEnd w:id="170"/>
      <w:bookmarkStart w:id="171" w:name="_Toc184314448"/>
      <w:bookmarkEnd w:id="171"/>
      <w:bookmarkStart w:id="172" w:name="_Toc184313255"/>
      <w:bookmarkEnd w:id="172"/>
      <w:bookmarkStart w:id="173" w:name="_Toc184310279"/>
      <w:bookmarkEnd w:id="173"/>
      <w:bookmarkStart w:id="174" w:name="_Toc184314461"/>
      <w:bookmarkEnd w:id="174"/>
      <w:bookmarkStart w:id="175" w:name="_Toc184310319"/>
      <w:bookmarkEnd w:id="175"/>
      <w:bookmarkStart w:id="176" w:name="_Toc184308036"/>
      <w:bookmarkEnd w:id="176"/>
      <w:bookmarkStart w:id="177" w:name="_Toc184314424"/>
      <w:bookmarkEnd w:id="177"/>
      <w:bookmarkStart w:id="178" w:name="_Toc184313262"/>
      <w:bookmarkEnd w:id="178"/>
      <w:bookmarkStart w:id="179" w:name="_Toc184308075"/>
      <w:bookmarkEnd w:id="179"/>
      <w:bookmarkStart w:id="180" w:name="_Toc184314468"/>
      <w:bookmarkEnd w:id="180"/>
      <w:bookmarkStart w:id="181" w:name="_Toc184310291"/>
      <w:bookmarkEnd w:id="181"/>
      <w:bookmarkStart w:id="182" w:name="_Toc184313250"/>
      <w:bookmarkEnd w:id="182"/>
      <w:bookmarkStart w:id="183" w:name="_Toc184313303"/>
      <w:bookmarkEnd w:id="183"/>
      <w:bookmarkStart w:id="184" w:name="_Toc184313244"/>
      <w:bookmarkEnd w:id="184"/>
      <w:bookmarkStart w:id="185" w:name="_Toc184310338"/>
      <w:bookmarkEnd w:id="185"/>
      <w:bookmarkStart w:id="186" w:name="_Toc184312136"/>
      <w:bookmarkEnd w:id="186"/>
      <w:bookmarkStart w:id="187" w:name="_Toc184308049"/>
      <w:bookmarkEnd w:id="187"/>
      <w:bookmarkStart w:id="188" w:name="_Toc184313287"/>
      <w:bookmarkEnd w:id="188"/>
      <w:bookmarkStart w:id="189" w:name="_Toc184308098"/>
      <w:bookmarkEnd w:id="189"/>
      <w:bookmarkStart w:id="190" w:name="_Toc184312131"/>
      <w:bookmarkEnd w:id="190"/>
      <w:bookmarkStart w:id="191" w:name="_Toc184310332"/>
      <w:bookmarkEnd w:id="191"/>
      <w:bookmarkStart w:id="192" w:name="_Toc184308050"/>
      <w:bookmarkEnd w:id="192"/>
      <w:bookmarkStart w:id="193" w:name="_Toc184314422"/>
      <w:bookmarkEnd w:id="193"/>
      <w:bookmarkStart w:id="194" w:name="_Toc184310331"/>
      <w:bookmarkEnd w:id="194"/>
      <w:bookmarkStart w:id="195" w:name="_Toc184313253"/>
      <w:bookmarkEnd w:id="195"/>
      <w:bookmarkStart w:id="196" w:name="_Toc184310283"/>
      <w:bookmarkEnd w:id="196"/>
      <w:bookmarkStart w:id="197" w:name="_Toc184310308"/>
      <w:bookmarkEnd w:id="197"/>
      <w:bookmarkStart w:id="198" w:name="_Toc184312070"/>
      <w:bookmarkEnd w:id="198"/>
      <w:bookmarkStart w:id="199" w:name="_Toc184314475"/>
      <w:bookmarkEnd w:id="199"/>
      <w:bookmarkStart w:id="200" w:name="_Toc184314462"/>
      <w:bookmarkEnd w:id="200"/>
      <w:bookmarkStart w:id="201" w:name="_Toc184313258"/>
      <w:bookmarkEnd w:id="201"/>
      <w:bookmarkStart w:id="202" w:name="_Toc184313282"/>
      <w:bookmarkEnd w:id="202"/>
      <w:bookmarkStart w:id="203" w:name="_Toc184314480"/>
      <w:bookmarkEnd w:id="203"/>
      <w:bookmarkStart w:id="204" w:name="_Toc184314479"/>
      <w:bookmarkEnd w:id="204"/>
      <w:bookmarkStart w:id="205" w:name="_Toc184312087"/>
      <w:bookmarkEnd w:id="205"/>
      <w:bookmarkStart w:id="206" w:name="_Toc184308055"/>
      <w:bookmarkEnd w:id="206"/>
      <w:bookmarkStart w:id="207" w:name="_Toc184313309"/>
      <w:bookmarkEnd w:id="207"/>
      <w:bookmarkStart w:id="208" w:name="_Toc184312108"/>
      <w:bookmarkEnd w:id="208"/>
      <w:bookmarkStart w:id="209" w:name="_Toc184314457"/>
      <w:bookmarkEnd w:id="209"/>
      <w:bookmarkStart w:id="210" w:name="_Toc184313283"/>
      <w:bookmarkEnd w:id="210"/>
      <w:bookmarkStart w:id="211" w:name="_Toc184310326"/>
      <w:bookmarkEnd w:id="211"/>
      <w:bookmarkStart w:id="212" w:name="_Toc184312133"/>
      <w:bookmarkEnd w:id="212"/>
      <w:bookmarkStart w:id="213" w:name="_Toc184314453"/>
      <w:bookmarkEnd w:id="213"/>
      <w:bookmarkStart w:id="214" w:name="_Toc184308081"/>
      <w:bookmarkEnd w:id="214"/>
      <w:bookmarkStart w:id="215" w:name="_Toc184310304"/>
      <w:bookmarkEnd w:id="215"/>
      <w:bookmarkStart w:id="216" w:name="_Toc184312130"/>
      <w:bookmarkEnd w:id="216"/>
      <w:bookmarkStart w:id="217" w:name="_Toc184312098"/>
      <w:bookmarkEnd w:id="217"/>
      <w:bookmarkStart w:id="218" w:name="_Toc184310294"/>
      <w:bookmarkEnd w:id="218"/>
      <w:bookmarkStart w:id="219" w:name="_Toc184314443"/>
      <w:bookmarkEnd w:id="219"/>
      <w:bookmarkStart w:id="220" w:name="_Toc184313254"/>
      <w:bookmarkEnd w:id="220"/>
      <w:bookmarkStart w:id="221" w:name="_Toc184310309"/>
      <w:bookmarkEnd w:id="221"/>
      <w:bookmarkStart w:id="222" w:name="_Toc184313269"/>
      <w:bookmarkEnd w:id="222"/>
      <w:bookmarkStart w:id="223" w:name="_Toc184310303"/>
      <w:bookmarkEnd w:id="223"/>
      <w:bookmarkStart w:id="224" w:name="_Toc184312126"/>
      <w:bookmarkEnd w:id="224"/>
      <w:bookmarkStart w:id="225" w:name="_Toc184308102"/>
      <w:bookmarkEnd w:id="225"/>
      <w:bookmarkStart w:id="226" w:name="_Toc184310274"/>
      <w:bookmarkEnd w:id="226"/>
      <w:bookmarkStart w:id="227" w:name="_Toc184313246"/>
      <w:bookmarkEnd w:id="227"/>
      <w:bookmarkStart w:id="228" w:name="_Toc184312137"/>
      <w:bookmarkEnd w:id="228"/>
      <w:bookmarkStart w:id="229" w:name="_Toc184312134"/>
      <w:bookmarkEnd w:id="229"/>
      <w:bookmarkStart w:id="230" w:name="_Toc184313285"/>
      <w:bookmarkEnd w:id="230"/>
      <w:bookmarkStart w:id="231" w:name="_Toc184312081"/>
      <w:bookmarkEnd w:id="231"/>
      <w:bookmarkStart w:id="232" w:name="_Toc184312076"/>
      <w:bookmarkEnd w:id="232"/>
      <w:bookmarkStart w:id="233" w:name="_Toc184313284"/>
      <w:bookmarkEnd w:id="233"/>
      <w:bookmarkStart w:id="234" w:name="_Toc184313257"/>
      <w:bookmarkEnd w:id="234"/>
      <w:bookmarkStart w:id="235" w:name="_Toc184310330"/>
      <w:bookmarkEnd w:id="235"/>
      <w:bookmarkStart w:id="236" w:name="_Toc184313300"/>
      <w:bookmarkEnd w:id="236"/>
      <w:bookmarkStart w:id="237" w:name="_Toc184313301"/>
      <w:bookmarkEnd w:id="237"/>
      <w:bookmarkStart w:id="238" w:name="_Toc184314476"/>
      <w:bookmarkEnd w:id="238"/>
      <w:bookmarkStart w:id="239" w:name="_Toc184310307"/>
      <w:bookmarkEnd w:id="239"/>
      <w:bookmarkStart w:id="240" w:name="_Toc184313278"/>
      <w:bookmarkEnd w:id="240"/>
      <w:bookmarkStart w:id="241" w:name="_Toc184308053"/>
      <w:bookmarkEnd w:id="241"/>
      <w:bookmarkStart w:id="242" w:name="_Toc184308043"/>
      <w:bookmarkEnd w:id="242"/>
      <w:bookmarkStart w:id="243" w:name="_Toc184313265"/>
      <w:bookmarkEnd w:id="243"/>
      <w:bookmarkStart w:id="244" w:name="_Toc184313307"/>
      <w:bookmarkEnd w:id="244"/>
      <w:bookmarkStart w:id="245" w:name="_Toc184314442"/>
      <w:bookmarkEnd w:id="245"/>
      <w:bookmarkStart w:id="246" w:name="_Toc184310280"/>
      <w:bookmarkEnd w:id="246"/>
      <w:bookmarkStart w:id="247" w:name="_Toc184314428"/>
      <w:bookmarkEnd w:id="247"/>
      <w:bookmarkStart w:id="248" w:name="_Toc184313260"/>
      <w:bookmarkEnd w:id="248"/>
      <w:bookmarkStart w:id="249" w:name="_Toc184312073"/>
      <w:bookmarkEnd w:id="249"/>
      <w:bookmarkStart w:id="250" w:name="_Toc184314416"/>
      <w:bookmarkEnd w:id="250"/>
      <w:bookmarkStart w:id="251" w:name="_Toc184308087"/>
      <w:bookmarkEnd w:id="251"/>
      <w:bookmarkStart w:id="252" w:name="_Toc184312071"/>
      <w:bookmarkEnd w:id="252"/>
      <w:bookmarkStart w:id="253" w:name="_Toc184314435"/>
      <w:bookmarkEnd w:id="253"/>
      <w:bookmarkStart w:id="254" w:name="_Toc184314431"/>
      <w:bookmarkEnd w:id="254"/>
      <w:bookmarkStart w:id="255" w:name="_Toc184312111"/>
      <w:bookmarkEnd w:id="255"/>
      <w:bookmarkStart w:id="256" w:name="_Toc184312096"/>
      <w:bookmarkEnd w:id="256"/>
      <w:bookmarkStart w:id="257" w:name="_Toc184313275"/>
      <w:bookmarkEnd w:id="257"/>
      <w:bookmarkStart w:id="258" w:name="_Toc184308091"/>
      <w:bookmarkEnd w:id="258"/>
      <w:bookmarkStart w:id="259" w:name="_Toc184312127"/>
      <w:bookmarkEnd w:id="259"/>
      <w:bookmarkStart w:id="260" w:name="_Toc184312099"/>
      <w:bookmarkEnd w:id="260"/>
      <w:bookmarkStart w:id="261" w:name="_Toc184310320"/>
      <w:bookmarkEnd w:id="261"/>
      <w:bookmarkStart w:id="262" w:name="_Toc184314454"/>
      <w:bookmarkEnd w:id="262"/>
      <w:bookmarkStart w:id="263" w:name="_Toc184308106"/>
      <w:bookmarkEnd w:id="263"/>
      <w:bookmarkStart w:id="264" w:name="_Toc184314420"/>
      <w:bookmarkEnd w:id="264"/>
      <w:bookmarkStart w:id="265" w:name="_Toc184308052"/>
      <w:bookmarkEnd w:id="265"/>
      <w:bookmarkStart w:id="266" w:name="_Toc184314460"/>
      <w:bookmarkEnd w:id="266"/>
      <w:bookmarkStart w:id="267" w:name="_Toc184313247"/>
      <w:bookmarkEnd w:id="267"/>
      <w:bookmarkStart w:id="268" w:name="_Toc184312097"/>
      <w:bookmarkEnd w:id="268"/>
      <w:bookmarkStart w:id="269" w:name="_Toc184314458"/>
      <w:bookmarkEnd w:id="269"/>
      <w:bookmarkStart w:id="270" w:name="_Toc184312118"/>
      <w:bookmarkEnd w:id="270"/>
      <w:bookmarkStart w:id="271" w:name="_Toc184312115"/>
      <w:bookmarkEnd w:id="271"/>
      <w:bookmarkStart w:id="272" w:name="_Toc184314429"/>
      <w:bookmarkEnd w:id="272"/>
      <w:bookmarkStart w:id="273" w:name="_Toc184310286"/>
      <w:bookmarkEnd w:id="273"/>
      <w:bookmarkStart w:id="274" w:name="_Toc184310312"/>
      <w:bookmarkEnd w:id="274"/>
      <w:bookmarkStart w:id="275" w:name="_Toc184312101"/>
      <w:bookmarkEnd w:id="275"/>
      <w:bookmarkStart w:id="276" w:name="_Toc184314423"/>
      <w:bookmarkEnd w:id="276"/>
      <w:bookmarkStart w:id="277" w:name="_Toc184310277"/>
      <w:bookmarkEnd w:id="277"/>
      <w:bookmarkStart w:id="278" w:name="_Toc184313286"/>
      <w:bookmarkEnd w:id="278"/>
      <w:bookmarkStart w:id="279" w:name="_Toc184313264"/>
      <w:bookmarkEnd w:id="279"/>
      <w:bookmarkStart w:id="280" w:name="_Toc184314472"/>
      <w:bookmarkEnd w:id="280"/>
      <w:bookmarkStart w:id="281" w:name="_Toc184312083"/>
      <w:bookmarkEnd w:id="281"/>
      <w:bookmarkStart w:id="282" w:name="_Toc184312120"/>
      <w:bookmarkEnd w:id="282"/>
      <w:bookmarkStart w:id="283" w:name="_Toc184314434"/>
      <w:bookmarkEnd w:id="283"/>
      <w:bookmarkStart w:id="284" w:name="_Toc184312078"/>
      <w:bookmarkEnd w:id="284"/>
      <w:bookmarkStart w:id="285" w:name="_Toc184308100"/>
      <w:bookmarkEnd w:id="285"/>
      <w:bookmarkStart w:id="286" w:name="_Toc184312093"/>
      <w:bookmarkEnd w:id="286"/>
      <w:bookmarkStart w:id="287" w:name="_Toc184312103"/>
      <w:bookmarkEnd w:id="287"/>
      <w:bookmarkStart w:id="288" w:name="_Toc184308079"/>
      <w:bookmarkEnd w:id="288"/>
      <w:bookmarkStart w:id="289" w:name="_Toc184314481"/>
      <w:bookmarkEnd w:id="289"/>
      <w:bookmarkStart w:id="290" w:name="_Toc184312077"/>
      <w:bookmarkEnd w:id="290"/>
      <w:bookmarkStart w:id="291" w:name="_Toc184314433"/>
      <w:bookmarkEnd w:id="291"/>
      <w:bookmarkStart w:id="292" w:name="_Toc184310334"/>
      <w:bookmarkEnd w:id="292"/>
      <w:bookmarkStart w:id="293" w:name="_Toc184310302"/>
      <w:bookmarkEnd w:id="293"/>
      <w:bookmarkStart w:id="294" w:name="_Toc184310335"/>
      <w:bookmarkEnd w:id="294"/>
      <w:bookmarkStart w:id="295" w:name="_Toc184310340"/>
      <w:bookmarkEnd w:id="295"/>
      <w:bookmarkStart w:id="296" w:name="_Toc184310311"/>
      <w:bookmarkEnd w:id="296"/>
      <w:bookmarkStart w:id="297" w:name="_Toc184313310"/>
      <w:bookmarkEnd w:id="297"/>
      <w:bookmarkStart w:id="298" w:name="_Toc184314464"/>
      <w:bookmarkEnd w:id="298"/>
      <w:bookmarkStart w:id="299" w:name="_Toc184308054"/>
      <w:bookmarkEnd w:id="299"/>
      <w:bookmarkStart w:id="300" w:name="_Toc184313280"/>
      <w:bookmarkEnd w:id="300"/>
      <w:bookmarkStart w:id="301" w:name="_Toc184312075"/>
      <w:bookmarkEnd w:id="301"/>
      <w:bookmarkStart w:id="302" w:name="_Toc184314411"/>
      <w:bookmarkEnd w:id="302"/>
      <w:bookmarkStart w:id="303" w:name="_Toc184308108"/>
      <w:bookmarkEnd w:id="303"/>
      <w:bookmarkStart w:id="304" w:name="_Toc184313289"/>
      <w:bookmarkEnd w:id="304"/>
      <w:bookmarkStart w:id="305" w:name="_Toc184310282"/>
      <w:bookmarkEnd w:id="305"/>
      <w:bookmarkStart w:id="306" w:name="_Toc184310287"/>
      <w:bookmarkEnd w:id="306"/>
      <w:bookmarkStart w:id="307" w:name="_Toc184308105"/>
      <w:bookmarkEnd w:id="307"/>
      <w:bookmarkStart w:id="308" w:name="_Toc184313305"/>
      <w:bookmarkEnd w:id="308"/>
      <w:bookmarkStart w:id="309" w:name="_Toc184314413"/>
      <w:bookmarkEnd w:id="309"/>
      <w:bookmarkStart w:id="310" w:name="_Toc184314469"/>
      <w:bookmarkEnd w:id="310"/>
      <w:bookmarkStart w:id="311" w:name="_Toc184314437"/>
      <w:bookmarkEnd w:id="311"/>
      <w:bookmarkStart w:id="312" w:name="_Toc184312109"/>
      <w:bookmarkEnd w:id="312"/>
      <w:bookmarkStart w:id="313" w:name="_Toc184314451"/>
      <w:bookmarkEnd w:id="313"/>
      <w:bookmarkStart w:id="314" w:name="_Toc184314418"/>
      <w:bookmarkEnd w:id="314"/>
      <w:bookmarkStart w:id="315" w:name="_Toc184308082"/>
      <w:bookmarkEnd w:id="315"/>
      <w:bookmarkStart w:id="316" w:name="_Toc184310295"/>
      <w:bookmarkEnd w:id="316"/>
      <w:bookmarkStart w:id="317" w:name="_Toc184314412"/>
      <w:bookmarkEnd w:id="317"/>
      <w:bookmarkStart w:id="318" w:name="_Toc184313298"/>
      <w:bookmarkEnd w:id="318"/>
      <w:bookmarkStart w:id="319" w:name="_Toc184312116"/>
      <w:bookmarkEnd w:id="319"/>
      <w:bookmarkStart w:id="320" w:name="_Toc184314410"/>
      <w:bookmarkEnd w:id="320"/>
      <w:bookmarkStart w:id="321" w:name="_Toc184313241"/>
      <w:bookmarkEnd w:id="321"/>
      <w:bookmarkStart w:id="322" w:name="_Toc184313292"/>
      <w:bookmarkEnd w:id="322"/>
      <w:bookmarkStart w:id="323" w:name="_Toc184308083"/>
      <w:bookmarkEnd w:id="323"/>
      <w:bookmarkStart w:id="324" w:name="_Toc184310300"/>
      <w:bookmarkEnd w:id="324"/>
      <w:bookmarkStart w:id="325" w:name="_Toc184308063"/>
      <w:bookmarkEnd w:id="325"/>
      <w:bookmarkStart w:id="326" w:name="_Toc184314419"/>
      <w:bookmarkEnd w:id="326"/>
      <w:bookmarkStart w:id="327" w:name="_Toc184312100"/>
      <w:bookmarkEnd w:id="327"/>
      <w:bookmarkStart w:id="328" w:name="_Toc184310322"/>
      <w:bookmarkEnd w:id="328"/>
      <w:bookmarkStart w:id="329" w:name="_Toc184314414"/>
      <w:bookmarkEnd w:id="329"/>
      <w:bookmarkStart w:id="330" w:name="_Toc184308047"/>
      <w:bookmarkEnd w:id="330"/>
      <w:bookmarkStart w:id="331" w:name="_Toc184310288"/>
      <w:bookmarkEnd w:id="331"/>
      <w:bookmarkStart w:id="332" w:name="_Toc184313239"/>
      <w:bookmarkEnd w:id="332"/>
      <w:bookmarkStart w:id="333" w:name="_Toc184314482"/>
      <w:bookmarkEnd w:id="333"/>
      <w:bookmarkStart w:id="334" w:name="_Toc184312114"/>
      <w:bookmarkEnd w:id="334"/>
      <w:bookmarkStart w:id="335" w:name="_Toc184310329"/>
      <w:bookmarkEnd w:id="335"/>
      <w:bookmarkStart w:id="336" w:name="_Toc184313299"/>
      <w:bookmarkEnd w:id="336"/>
      <w:bookmarkStart w:id="337" w:name="_Toc184313279"/>
      <w:bookmarkEnd w:id="337"/>
      <w:bookmarkStart w:id="338" w:name="_Toc184312092"/>
      <w:bookmarkEnd w:id="338"/>
      <w:bookmarkStart w:id="339" w:name="_Toc184314439"/>
      <w:bookmarkEnd w:id="339"/>
      <w:bookmarkStart w:id="340" w:name="_Toc184313252"/>
      <w:bookmarkEnd w:id="340"/>
      <w:bookmarkStart w:id="341" w:name="_Toc184312089"/>
      <w:bookmarkEnd w:id="341"/>
      <w:bookmarkStart w:id="342" w:name="_Toc184314452"/>
      <w:bookmarkEnd w:id="342"/>
      <w:bookmarkStart w:id="343" w:name="_Toc184308074"/>
      <w:bookmarkEnd w:id="343"/>
      <w:bookmarkStart w:id="344" w:name="_Toc184312091"/>
      <w:bookmarkEnd w:id="344"/>
      <w:bookmarkStart w:id="345" w:name="_Toc184308073"/>
      <w:bookmarkEnd w:id="345"/>
      <w:bookmarkStart w:id="346" w:name="_Toc184308039"/>
      <w:bookmarkEnd w:id="346"/>
      <w:bookmarkStart w:id="347" w:name="_Toc184310323"/>
      <w:bookmarkEnd w:id="347"/>
      <w:bookmarkStart w:id="348" w:name="_Toc184313248"/>
      <w:bookmarkEnd w:id="348"/>
      <w:bookmarkStart w:id="349" w:name="_Toc184310336"/>
      <w:bookmarkEnd w:id="349"/>
      <w:bookmarkStart w:id="350" w:name="_Toc184314449"/>
      <w:bookmarkEnd w:id="350"/>
      <w:bookmarkStart w:id="351" w:name="_Toc184308067"/>
      <w:bookmarkEnd w:id="351"/>
      <w:bookmarkStart w:id="352" w:name="_Toc184308066"/>
      <w:bookmarkEnd w:id="352"/>
      <w:bookmarkStart w:id="353" w:name="_Toc184312107"/>
      <w:bookmarkEnd w:id="353"/>
      <w:bookmarkStart w:id="354" w:name="_Toc184308059"/>
      <w:bookmarkEnd w:id="354"/>
      <w:bookmarkStart w:id="355" w:name="_Toc184308045"/>
      <w:bookmarkEnd w:id="355"/>
      <w:bookmarkStart w:id="356" w:name="_Toc184312139"/>
      <w:bookmarkEnd w:id="356"/>
      <w:bookmarkStart w:id="357" w:name="_Toc184313306"/>
      <w:bookmarkEnd w:id="357"/>
      <w:bookmarkStart w:id="358" w:name="_Toc184310281"/>
      <w:bookmarkEnd w:id="358"/>
      <w:bookmarkStart w:id="359" w:name="_Toc184312121"/>
      <w:bookmarkEnd w:id="359"/>
      <w:bookmarkStart w:id="360" w:name="_Toc184312085"/>
      <w:bookmarkEnd w:id="360"/>
      <w:bookmarkStart w:id="361" w:name="_Toc184312080"/>
      <w:bookmarkEnd w:id="361"/>
      <w:bookmarkStart w:id="362" w:name="_Toc184308038"/>
      <w:bookmarkEnd w:id="362"/>
      <w:bookmarkStart w:id="363" w:name="_Toc184308085"/>
      <w:bookmarkEnd w:id="363"/>
      <w:bookmarkStart w:id="364" w:name="_Toc184313293"/>
      <w:bookmarkEnd w:id="364"/>
      <w:bookmarkStart w:id="365" w:name="_Toc184314466"/>
      <w:bookmarkEnd w:id="365"/>
      <w:bookmarkStart w:id="366" w:name="_Toc184308094"/>
      <w:bookmarkEnd w:id="366"/>
      <w:bookmarkStart w:id="367" w:name="_Toc184312072"/>
      <w:bookmarkEnd w:id="367"/>
      <w:bookmarkStart w:id="368" w:name="_Toc184313276"/>
      <w:bookmarkEnd w:id="368"/>
      <w:bookmarkStart w:id="369" w:name="_Toc184308040"/>
      <w:bookmarkEnd w:id="369"/>
      <w:bookmarkStart w:id="370" w:name="_Toc184308044"/>
      <w:bookmarkEnd w:id="370"/>
      <w:bookmarkStart w:id="371" w:name="_Toc184312106"/>
      <w:bookmarkEnd w:id="371"/>
      <w:bookmarkStart w:id="372" w:name="_Toc184310328"/>
      <w:bookmarkEnd w:id="372"/>
      <w:bookmarkStart w:id="373" w:name="_Toc184313238"/>
      <w:bookmarkEnd w:id="373"/>
      <w:bookmarkStart w:id="374" w:name="_Toc184312132"/>
      <w:bookmarkEnd w:id="374"/>
      <w:bookmarkStart w:id="375" w:name="_Toc184308097"/>
      <w:bookmarkEnd w:id="375"/>
      <w:bookmarkStart w:id="376" w:name="_Toc184310276"/>
      <w:bookmarkEnd w:id="376"/>
      <w:bookmarkStart w:id="377" w:name="_Toc184308071"/>
      <w:bookmarkEnd w:id="377"/>
      <w:bookmarkStart w:id="378" w:name="_Toc184310344"/>
      <w:bookmarkEnd w:id="378"/>
      <w:bookmarkStart w:id="379" w:name="_Toc184313291"/>
      <w:bookmarkEnd w:id="379"/>
      <w:bookmarkStart w:id="380" w:name="_Toc184314430"/>
      <w:bookmarkEnd w:id="380"/>
      <w:bookmarkStart w:id="381" w:name="_Toc184308104"/>
      <w:bookmarkEnd w:id="381"/>
      <w:bookmarkStart w:id="382" w:name="_Toc184313259"/>
      <w:bookmarkEnd w:id="382"/>
      <w:bookmarkStart w:id="383" w:name="_Toc184308092"/>
      <w:bookmarkEnd w:id="383"/>
      <w:bookmarkStart w:id="384" w:name="_Toc184312079"/>
      <w:bookmarkEnd w:id="384"/>
      <w:bookmarkStart w:id="385" w:name="_Toc184314450"/>
      <w:bookmarkEnd w:id="385"/>
      <w:bookmarkStart w:id="386" w:name="_Toc184312068"/>
      <w:bookmarkEnd w:id="386"/>
      <w:bookmarkStart w:id="387" w:name="_Toc184314438"/>
      <w:bookmarkEnd w:id="387"/>
      <w:bookmarkStart w:id="388" w:name="_Toc184310316"/>
      <w:bookmarkEnd w:id="388"/>
      <w:bookmarkStart w:id="389" w:name="_Toc184314427"/>
      <w:bookmarkEnd w:id="389"/>
      <w:bookmarkStart w:id="390" w:name="_Toc184314459"/>
      <w:bookmarkEnd w:id="390"/>
      <w:bookmarkStart w:id="391" w:name="_Toc184312128"/>
      <w:bookmarkEnd w:id="391"/>
      <w:bookmarkStart w:id="392" w:name="_Toc184314421"/>
      <w:bookmarkEnd w:id="392"/>
      <w:bookmarkStart w:id="393" w:name="_Toc184312117"/>
      <w:bookmarkEnd w:id="393"/>
      <w:bookmarkStart w:id="394" w:name="_Toc184308080"/>
      <w:bookmarkEnd w:id="394"/>
      <w:bookmarkStart w:id="395" w:name="_Toc184314463"/>
      <w:bookmarkEnd w:id="395"/>
      <w:bookmarkStart w:id="396" w:name="_Toc184312122"/>
      <w:bookmarkEnd w:id="396"/>
      <w:bookmarkStart w:id="397" w:name="_Toc184308062"/>
      <w:bookmarkEnd w:id="397"/>
      <w:r>
        <w:rPr>
          <w:rFonts w:hint="eastAsia" w:ascii="宋体" w:hAnsi="宋体" w:eastAsia="宋体" w:cs="宋体"/>
          <w:b/>
          <w:color w:val="auto"/>
          <w:sz w:val="36"/>
          <w:szCs w:val="36"/>
          <w:highlight w:val="none"/>
        </w:rPr>
        <w:t>评标办法</w:t>
      </w:r>
    </w:p>
    <w:p w14:paraId="430CD520">
      <w:pPr>
        <w:keepNext w:val="0"/>
        <w:keepLines w:val="0"/>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仿宋_GB2312" w:hAnsi="仿宋_GB2312" w:eastAsia="仿宋_GB2312" w:cs="仿宋_GB2312"/>
          <w:b/>
          <w:sz w:val="32"/>
          <w:szCs w:val="20"/>
          <w:highlight w:val="none"/>
        </w:rPr>
      </w:pPr>
      <w:r>
        <w:rPr>
          <w:rFonts w:hint="eastAsia" w:ascii="仿宋_GB2312" w:hAnsi="仿宋_GB2312" w:eastAsia="仿宋_GB2312" w:cs="仿宋_GB2312"/>
          <w:b/>
          <w:sz w:val="32"/>
          <w:szCs w:val="20"/>
          <w:highlight w:val="none"/>
        </w:rPr>
        <w:t>评标办法前附表</w:t>
      </w:r>
    </w:p>
    <w:tbl>
      <w:tblPr>
        <w:tblStyle w:val="65"/>
        <w:tblW w:w="92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
        <w:gridCol w:w="5393"/>
        <w:gridCol w:w="588"/>
        <w:gridCol w:w="828"/>
        <w:gridCol w:w="1536"/>
      </w:tblGrid>
      <w:tr w14:paraId="1DC4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trPr>
        <w:tc>
          <w:tcPr>
            <w:tcW w:w="889" w:type="dxa"/>
            <w:vAlign w:val="center"/>
          </w:tcPr>
          <w:p w14:paraId="7ABACB40">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5393" w:type="dxa"/>
            <w:vAlign w:val="center"/>
          </w:tcPr>
          <w:p w14:paraId="4A3DE337">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评标标准</w:t>
            </w:r>
          </w:p>
        </w:tc>
        <w:tc>
          <w:tcPr>
            <w:tcW w:w="588" w:type="dxa"/>
            <w:vAlign w:val="center"/>
          </w:tcPr>
          <w:p w14:paraId="7CF4DFE7">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权重</w:t>
            </w:r>
          </w:p>
        </w:tc>
        <w:tc>
          <w:tcPr>
            <w:tcW w:w="828" w:type="dxa"/>
            <w:vAlign w:val="center"/>
          </w:tcPr>
          <w:p w14:paraId="63B2D02E">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主观分/客观分属性</w:t>
            </w:r>
          </w:p>
        </w:tc>
        <w:tc>
          <w:tcPr>
            <w:tcW w:w="1536" w:type="dxa"/>
          </w:tcPr>
          <w:p w14:paraId="7314E987">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投标文件中评标标准相应的商务技术资料目录*</w:t>
            </w:r>
          </w:p>
        </w:tc>
      </w:tr>
      <w:tr w14:paraId="12E7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2" w:hRule="atLeast"/>
        </w:trPr>
        <w:tc>
          <w:tcPr>
            <w:tcW w:w="889" w:type="dxa"/>
            <w:vAlign w:val="center"/>
          </w:tcPr>
          <w:p w14:paraId="299CC0C2">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93" w:type="dxa"/>
          </w:tcPr>
          <w:p w14:paraId="4A2C4494">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）投标人或其母公司（总机构）具有中华人民共和国基础电信业务经营许可证或中华人民共和国增值电信业务经营许可证的得3分。</w:t>
            </w:r>
          </w:p>
          <w:p w14:paraId="4AFAFFD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2）投标人具有质量管理体系认证证书、信息技术服务管理体系证书、信息安全管理体系认证、职业健康安全管理体系认证证书、业务连续性管理体系认证证书的，每提供一个得2分，最多得10分；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投标文件中提供有效期内证书复印件加盖公章或扫描件加盖公章，不提供不得分。</w:t>
            </w:r>
          </w:p>
        </w:tc>
        <w:tc>
          <w:tcPr>
            <w:tcW w:w="588" w:type="dxa"/>
            <w:vAlign w:val="center"/>
          </w:tcPr>
          <w:p w14:paraId="26727965">
            <w:pPr>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828" w:type="dxa"/>
            <w:vAlign w:val="center"/>
          </w:tcPr>
          <w:p w14:paraId="0E0B56E9">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客</w:t>
            </w:r>
            <w:r>
              <w:rPr>
                <w:rFonts w:hint="eastAsia" w:ascii="宋体" w:hAnsi="宋体" w:eastAsia="宋体" w:cs="宋体"/>
                <w:bCs/>
                <w:color w:val="auto"/>
                <w:sz w:val="24"/>
                <w:szCs w:val="24"/>
                <w:highlight w:val="none"/>
              </w:rPr>
              <w:t>观分</w:t>
            </w:r>
          </w:p>
        </w:tc>
        <w:tc>
          <w:tcPr>
            <w:tcW w:w="1536" w:type="dxa"/>
            <w:vAlign w:val="center"/>
          </w:tcPr>
          <w:p w14:paraId="166CCCCB">
            <w:pPr>
              <w:snapToGrid w:val="0"/>
              <w:spacing w:line="360" w:lineRule="auto"/>
              <w:jc w:val="center"/>
              <w:rPr>
                <w:rFonts w:hint="eastAsia" w:ascii="宋体" w:hAnsi="宋体" w:eastAsia="宋体" w:cs="宋体"/>
                <w:color w:val="auto"/>
                <w:sz w:val="24"/>
                <w:szCs w:val="24"/>
                <w:highlight w:val="none"/>
              </w:rPr>
            </w:pPr>
          </w:p>
        </w:tc>
      </w:tr>
      <w:tr w14:paraId="50A8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5280C7C8">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5393" w:type="dxa"/>
          </w:tcPr>
          <w:p w14:paraId="52AB488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投标人提供2021年1月1日至今（时间以合同签订时间为准）承担过相关项目的类似业绩，提供合同复印件，加盖公章，每提供一个得0.5分，最多得1分。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投标文件中提供合同扫描件加盖投标人公章。</w:t>
            </w:r>
          </w:p>
        </w:tc>
        <w:tc>
          <w:tcPr>
            <w:tcW w:w="588" w:type="dxa"/>
            <w:vAlign w:val="center"/>
          </w:tcPr>
          <w:p w14:paraId="7E0FF8D1">
            <w:pPr>
              <w:snapToGrid w:val="0"/>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828" w:type="dxa"/>
            <w:vAlign w:val="center"/>
          </w:tcPr>
          <w:p w14:paraId="5BEAC5B4">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客</w:t>
            </w:r>
            <w:r>
              <w:rPr>
                <w:rFonts w:hint="eastAsia" w:ascii="宋体" w:hAnsi="宋体" w:eastAsia="宋体" w:cs="宋体"/>
                <w:bCs/>
                <w:color w:val="auto"/>
                <w:sz w:val="24"/>
                <w:szCs w:val="24"/>
                <w:highlight w:val="none"/>
              </w:rPr>
              <w:t>观分</w:t>
            </w:r>
          </w:p>
        </w:tc>
        <w:tc>
          <w:tcPr>
            <w:tcW w:w="1536" w:type="dxa"/>
            <w:vAlign w:val="center"/>
          </w:tcPr>
          <w:p w14:paraId="5FEB05DC">
            <w:pPr>
              <w:snapToGrid w:val="0"/>
              <w:spacing w:line="360" w:lineRule="auto"/>
              <w:jc w:val="center"/>
              <w:rPr>
                <w:rFonts w:hint="eastAsia" w:ascii="宋体" w:hAnsi="宋体" w:eastAsia="宋体" w:cs="宋体"/>
                <w:color w:val="auto"/>
                <w:sz w:val="24"/>
                <w:szCs w:val="24"/>
                <w:highlight w:val="none"/>
              </w:rPr>
            </w:pPr>
          </w:p>
        </w:tc>
      </w:tr>
      <w:tr w14:paraId="2B5D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72A45B7F">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5393" w:type="dxa"/>
          </w:tcPr>
          <w:p w14:paraId="241D6E3D">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ascii="宋体" w:hAnsi="宋体" w:cs="宋体"/>
                <w:color w:val="000000"/>
                <w:kern w:val="0"/>
                <w:sz w:val="24"/>
              </w:rPr>
            </w:pPr>
            <w:r>
              <w:rPr>
                <w:rFonts w:hint="eastAsia" w:ascii="宋体" w:hAnsi="宋体" w:cs="宋体"/>
                <w:color w:val="000000"/>
                <w:kern w:val="0"/>
                <w:sz w:val="24"/>
              </w:rPr>
              <w:t>拟派项目团队：</w:t>
            </w:r>
          </w:p>
          <w:p w14:paraId="6ABAF5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cs="仿宋_GB2312"/>
                <w:sz w:val="24"/>
              </w:rPr>
              <w:t>1）项目经理：同时具备信息系统项目管理师证书（高级）、高级工程师、信息安全保障人员证书，每提供1个证书得2分，最高6分；</w:t>
            </w:r>
            <w:r>
              <w:rPr>
                <w:rFonts w:hint="eastAsia" w:ascii="宋体" w:hAnsi="宋体" w:cs="仿宋_GB2312"/>
                <w:sz w:val="24"/>
              </w:rPr>
              <w:br w:type="textWrapping"/>
            </w:r>
            <w:r>
              <w:rPr>
                <w:rFonts w:hint="eastAsia" w:ascii="宋体" w:hAnsi="宋体" w:cs="仿宋_GB2312"/>
                <w:sz w:val="24"/>
              </w:rPr>
              <w:t>2）项目技术负责人：同时具备</w:t>
            </w:r>
            <w:r>
              <w:rPr>
                <w:rFonts w:hint="eastAsia" w:ascii="宋体" w:hAnsi="宋体" w:cs="仿宋_GB2312"/>
                <w:sz w:val="24"/>
                <w:lang w:val="en-US" w:eastAsia="zh-CN"/>
              </w:rPr>
              <w:t>网络规划设计师证书、网络工程师证书、信息安全工程师证书</w:t>
            </w:r>
            <w:r>
              <w:rPr>
                <w:rFonts w:hint="eastAsia" w:ascii="宋体" w:hAnsi="宋体" w:cs="仿宋_GB2312"/>
                <w:sz w:val="24"/>
              </w:rPr>
              <w:t>，每提供1个证书得2分，最高6分；</w:t>
            </w:r>
            <w:r>
              <w:rPr>
                <w:rFonts w:hint="eastAsia" w:ascii="宋体" w:hAnsi="宋体" w:cs="仿宋_GB2312"/>
                <w:sz w:val="24"/>
              </w:rPr>
              <w:br w:type="textWrapping"/>
            </w:r>
            <w:r>
              <w:rPr>
                <w:rFonts w:hint="eastAsia" w:ascii="宋体" w:hAnsi="宋体" w:cs="仿宋_GB2312"/>
                <w:sz w:val="24"/>
              </w:rPr>
              <w:t>3）项目团队中（除项目经理和技术负责人）：有至少3名高级工程师认证（信息技术（系统集成））的，每提供1名得1分，最高3分；有至少3名信息系统项目管理师（高级）证书的，每提供1名得1分，最高3分。本项最高得6分。</w:t>
            </w:r>
            <w:r>
              <w:rPr>
                <w:rFonts w:hint="eastAsia" w:ascii="宋体" w:hAnsi="宋体" w:cs="仿宋_GB2312"/>
                <w:sz w:val="24"/>
              </w:rPr>
              <w:br w:type="textWrapping"/>
            </w:r>
            <w:r>
              <w:rPr>
                <w:rFonts w:hint="eastAsia" w:ascii="宋体" w:hAnsi="宋体" w:cs="仿宋_GB2312"/>
                <w:sz w:val="24"/>
              </w:rPr>
              <w:t>投标文件中提供相关证书扫描件及缴纳在投标单位近三个月的社保证明加盖公章，材料缺一不得分；</w:t>
            </w:r>
          </w:p>
        </w:tc>
        <w:tc>
          <w:tcPr>
            <w:tcW w:w="588" w:type="dxa"/>
            <w:vAlign w:val="center"/>
          </w:tcPr>
          <w:p w14:paraId="279E0F75">
            <w:pPr>
              <w:snapToGrid w:val="0"/>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828" w:type="dxa"/>
            <w:vAlign w:val="center"/>
          </w:tcPr>
          <w:p w14:paraId="50B03723">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客</w:t>
            </w:r>
            <w:r>
              <w:rPr>
                <w:rFonts w:hint="eastAsia" w:ascii="宋体" w:hAnsi="宋体" w:eastAsia="宋体" w:cs="宋体"/>
                <w:bCs/>
                <w:color w:val="auto"/>
                <w:sz w:val="24"/>
                <w:szCs w:val="24"/>
                <w:highlight w:val="none"/>
              </w:rPr>
              <w:t>观分</w:t>
            </w:r>
          </w:p>
        </w:tc>
        <w:tc>
          <w:tcPr>
            <w:tcW w:w="1536" w:type="dxa"/>
            <w:vAlign w:val="center"/>
          </w:tcPr>
          <w:p w14:paraId="22DE27B5">
            <w:pPr>
              <w:snapToGrid w:val="0"/>
              <w:spacing w:line="360" w:lineRule="auto"/>
              <w:jc w:val="center"/>
              <w:rPr>
                <w:rFonts w:hint="eastAsia" w:ascii="宋体" w:hAnsi="宋体" w:eastAsia="宋体" w:cs="宋体"/>
                <w:color w:val="auto"/>
                <w:sz w:val="24"/>
                <w:szCs w:val="24"/>
                <w:highlight w:val="none"/>
              </w:rPr>
            </w:pPr>
          </w:p>
        </w:tc>
      </w:tr>
      <w:tr w14:paraId="75F46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029C53AA">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5393" w:type="dxa"/>
          </w:tcPr>
          <w:p w14:paraId="503D56C6">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cs="宋体"/>
                <w:color w:val="000000"/>
                <w:kern w:val="0"/>
                <w:sz w:val="24"/>
              </w:rPr>
            </w:pPr>
            <w:r>
              <w:rPr>
                <w:rFonts w:hint="eastAsia" w:ascii="宋体" w:hAnsi="宋体" w:cs="宋体"/>
                <w:color w:val="000000"/>
                <w:kern w:val="0"/>
                <w:sz w:val="24"/>
              </w:rPr>
              <w:t>投标产品的功能、性能与需求的吻合程度：所有指标均满足招标文件技术参数要求的得基本分2</w:t>
            </w:r>
            <w:r>
              <w:rPr>
                <w:rFonts w:hint="eastAsia" w:ascii="宋体" w:hAnsi="宋体" w:cs="宋体"/>
                <w:color w:val="000000"/>
                <w:kern w:val="0"/>
                <w:sz w:val="24"/>
                <w:lang w:val="en-US" w:eastAsia="zh-CN"/>
              </w:rPr>
              <w:t>8</w:t>
            </w:r>
            <w:r>
              <w:rPr>
                <w:rFonts w:hint="eastAsia" w:ascii="宋体" w:hAnsi="宋体" w:cs="宋体"/>
                <w:color w:val="000000"/>
                <w:kern w:val="0"/>
                <w:sz w:val="24"/>
              </w:rPr>
              <w:t>分；带“★”的指标负偏离或未响应的，每项扣3分，扣完为止；未带“★”的指标负偏离或未响应的，每项扣2分，扣完为止；采购需求中要求提供的证明材料，必须提供，否则视作负偏离；</w:t>
            </w:r>
          </w:p>
          <w:p w14:paraId="050F1CB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cs="宋体"/>
                <w:color w:val="000000"/>
                <w:kern w:val="0"/>
                <w:sz w:val="24"/>
              </w:rPr>
              <w:t>备注：采购需求中要求的证明材料需提供，否则视为负偏离。</w:t>
            </w:r>
          </w:p>
        </w:tc>
        <w:tc>
          <w:tcPr>
            <w:tcW w:w="588" w:type="dxa"/>
            <w:vAlign w:val="center"/>
          </w:tcPr>
          <w:p w14:paraId="64A5F983">
            <w:pPr>
              <w:snapToGrid w:val="0"/>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28</w:t>
            </w:r>
          </w:p>
        </w:tc>
        <w:tc>
          <w:tcPr>
            <w:tcW w:w="828" w:type="dxa"/>
            <w:vAlign w:val="center"/>
          </w:tcPr>
          <w:p w14:paraId="66158A0E">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客</w:t>
            </w:r>
            <w:r>
              <w:rPr>
                <w:rFonts w:hint="eastAsia" w:ascii="宋体" w:hAnsi="宋体" w:eastAsia="宋体" w:cs="宋体"/>
                <w:bCs/>
                <w:color w:val="auto"/>
                <w:sz w:val="24"/>
                <w:szCs w:val="24"/>
                <w:highlight w:val="none"/>
              </w:rPr>
              <w:t>观分</w:t>
            </w:r>
          </w:p>
        </w:tc>
        <w:tc>
          <w:tcPr>
            <w:tcW w:w="1536" w:type="dxa"/>
            <w:vAlign w:val="center"/>
          </w:tcPr>
          <w:p w14:paraId="5567A673">
            <w:pPr>
              <w:snapToGrid w:val="0"/>
              <w:spacing w:line="360" w:lineRule="auto"/>
              <w:jc w:val="center"/>
              <w:rPr>
                <w:rFonts w:hint="eastAsia" w:ascii="宋体" w:hAnsi="宋体" w:eastAsia="宋体" w:cs="宋体"/>
                <w:color w:val="auto"/>
                <w:sz w:val="24"/>
                <w:szCs w:val="24"/>
                <w:highlight w:val="none"/>
              </w:rPr>
            </w:pPr>
          </w:p>
        </w:tc>
      </w:tr>
      <w:tr w14:paraId="1764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4587A159">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5393" w:type="dxa"/>
          </w:tcPr>
          <w:p w14:paraId="1066FFD6">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项目组织机构、工作时间进度表、工作程序和步骤、管理和协调方法等进行评分。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项目组织机构、工作时间进度表、工作程序和步骤、管理和协调方法、关键步骤的思路和要点完整、详尽、合理可行，思路和要点分析准确得5分；部分内容有欠缺、基本合理可行得3分；内容不全面或合理可行性有欠缺得1分；内容完全不符或未提供不得分。</w:t>
            </w:r>
          </w:p>
        </w:tc>
        <w:tc>
          <w:tcPr>
            <w:tcW w:w="588" w:type="dxa"/>
            <w:vAlign w:val="center"/>
          </w:tcPr>
          <w:p w14:paraId="4307680D">
            <w:pPr>
              <w:snapToGrid w:val="0"/>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828" w:type="dxa"/>
            <w:vAlign w:val="center"/>
          </w:tcPr>
          <w:p w14:paraId="53A31CF8">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主</w:t>
            </w:r>
            <w:r>
              <w:rPr>
                <w:rFonts w:hint="eastAsia" w:ascii="宋体" w:hAnsi="宋体" w:eastAsia="宋体" w:cs="宋体"/>
                <w:bCs/>
                <w:color w:val="auto"/>
                <w:sz w:val="24"/>
                <w:szCs w:val="24"/>
                <w:highlight w:val="none"/>
              </w:rPr>
              <w:t>观分</w:t>
            </w:r>
          </w:p>
        </w:tc>
        <w:tc>
          <w:tcPr>
            <w:tcW w:w="1536" w:type="dxa"/>
            <w:vAlign w:val="center"/>
          </w:tcPr>
          <w:p w14:paraId="64F800DA">
            <w:pPr>
              <w:snapToGrid w:val="0"/>
              <w:spacing w:line="360" w:lineRule="auto"/>
              <w:jc w:val="center"/>
              <w:rPr>
                <w:rFonts w:hint="eastAsia" w:ascii="宋体" w:hAnsi="宋体" w:eastAsia="宋体" w:cs="宋体"/>
                <w:color w:val="auto"/>
                <w:sz w:val="24"/>
                <w:szCs w:val="24"/>
                <w:highlight w:val="none"/>
              </w:rPr>
            </w:pPr>
          </w:p>
        </w:tc>
      </w:tr>
      <w:tr w14:paraId="1C3F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trPr>
        <w:tc>
          <w:tcPr>
            <w:tcW w:w="889" w:type="dxa"/>
            <w:vAlign w:val="center"/>
          </w:tcPr>
          <w:p w14:paraId="7316B9A4">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5393" w:type="dxa"/>
          </w:tcPr>
          <w:p w14:paraId="1116EFB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投标人组织实施方案的科学性、合理性、规范性和可操作性，包括产品供货、验货、安装调试、试运行、测试、调优、系统管理培训、系统运行维护培训等内容进行评分。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方案科学、合理可行，规范，具有可操作性得5分；方案部分内容有欠缺、基本合理可行得3分；方案不全面或合理可行性有欠缺得1分；方案完全不符或未提供不得分。</w:t>
            </w:r>
          </w:p>
        </w:tc>
        <w:tc>
          <w:tcPr>
            <w:tcW w:w="588" w:type="dxa"/>
            <w:vAlign w:val="center"/>
          </w:tcPr>
          <w:p w14:paraId="4C0D5BB7">
            <w:pPr>
              <w:snapToGrid w:val="0"/>
              <w:spacing w:line="360" w:lineRule="auto"/>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828" w:type="dxa"/>
            <w:vAlign w:val="center"/>
          </w:tcPr>
          <w:p w14:paraId="2996265D">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主</w:t>
            </w:r>
            <w:r>
              <w:rPr>
                <w:rFonts w:hint="eastAsia" w:ascii="宋体" w:hAnsi="宋体" w:eastAsia="宋体" w:cs="宋体"/>
                <w:bCs/>
                <w:color w:val="auto"/>
                <w:sz w:val="24"/>
                <w:szCs w:val="24"/>
                <w:highlight w:val="none"/>
              </w:rPr>
              <w:t>观分</w:t>
            </w:r>
          </w:p>
        </w:tc>
        <w:tc>
          <w:tcPr>
            <w:tcW w:w="1536" w:type="dxa"/>
            <w:vAlign w:val="center"/>
          </w:tcPr>
          <w:p w14:paraId="46B98851">
            <w:pPr>
              <w:snapToGrid w:val="0"/>
              <w:spacing w:line="360" w:lineRule="auto"/>
              <w:jc w:val="center"/>
              <w:rPr>
                <w:rFonts w:hint="eastAsia" w:ascii="宋体" w:hAnsi="宋体" w:eastAsia="宋体" w:cs="宋体"/>
                <w:color w:val="auto"/>
                <w:sz w:val="24"/>
                <w:szCs w:val="24"/>
                <w:highlight w:val="none"/>
              </w:rPr>
            </w:pPr>
          </w:p>
        </w:tc>
      </w:tr>
      <w:tr w14:paraId="30C3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889" w:type="dxa"/>
            <w:vAlign w:val="center"/>
          </w:tcPr>
          <w:p w14:paraId="1ED820A0">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5393" w:type="dxa"/>
            <w:shd w:val="clear" w:color="auto" w:fill="auto"/>
            <w:vAlign w:val="top"/>
          </w:tcPr>
          <w:p w14:paraId="6A773FF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根据投标人对项目实施现场的熟悉程度、前期调研准备工作是否充分等进行评分。</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t>投标人对项目实施现场的熟悉程度、前期调研准备工作各方面都十分充分得5分；基本满足实施要求得3分；具有局限性得1分；不合理或未提供不得分。</w:t>
            </w:r>
          </w:p>
        </w:tc>
        <w:tc>
          <w:tcPr>
            <w:tcW w:w="588" w:type="dxa"/>
            <w:shd w:val="clear" w:color="auto" w:fill="auto"/>
            <w:vAlign w:val="center"/>
          </w:tcPr>
          <w:p w14:paraId="51679929">
            <w:pPr>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5</w:t>
            </w:r>
          </w:p>
        </w:tc>
        <w:tc>
          <w:tcPr>
            <w:tcW w:w="828" w:type="dxa"/>
            <w:shd w:val="clear" w:color="auto" w:fill="auto"/>
            <w:vAlign w:val="center"/>
          </w:tcPr>
          <w:p w14:paraId="446CB9F9">
            <w:pPr>
              <w:snapToGrid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Cs/>
                <w:color w:val="auto"/>
                <w:sz w:val="24"/>
                <w:szCs w:val="24"/>
                <w:highlight w:val="none"/>
              </w:rPr>
              <w:t>主观分</w:t>
            </w:r>
          </w:p>
        </w:tc>
        <w:tc>
          <w:tcPr>
            <w:tcW w:w="1536" w:type="dxa"/>
            <w:vAlign w:val="center"/>
          </w:tcPr>
          <w:p w14:paraId="05A3C04C">
            <w:pPr>
              <w:snapToGrid w:val="0"/>
              <w:spacing w:line="360" w:lineRule="auto"/>
              <w:jc w:val="center"/>
              <w:rPr>
                <w:rFonts w:hint="eastAsia" w:ascii="宋体" w:hAnsi="宋体" w:eastAsia="宋体" w:cs="宋体"/>
                <w:color w:val="auto"/>
                <w:sz w:val="24"/>
                <w:szCs w:val="24"/>
                <w:highlight w:val="none"/>
              </w:rPr>
            </w:pPr>
          </w:p>
        </w:tc>
      </w:tr>
      <w:tr w14:paraId="5403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trPr>
        <w:tc>
          <w:tcPr>
            <w:tcW w:w="889" w:type="dxa"/>
            <w:vAlign w:val="center"/>
          </w:tcPr>
          <w:p w14:paraId="03DC41C4">
            <w:pPr>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c>
          <w:tcPr>
            <w:tcW w:w="5393" w:type="dxa"/>
          </w:tcPr>
          <w:p w14:paraId="639E24B1">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cs="仿宋_GB2312"/>
                <w:sz w:val="24"/>
              </w:rPr>
              <w:t>投标人具有较强的服务能力，具有全面的技术支持机构支持，具有完善、全面的售后服务方案得5分；售后服务能力基本满足采购需求，售后服务方案基本完整得3分；售后服务方案有明显不合理之处或可行性明显不足的得1分；售后服务方案不满足采购需求或未提供售后服务方案不得分。</w:t>
            </w:r>
          </w:p>
        </w:tc>
        <w:tc>
          <w:tcPr>
            <w:tcW w:w="588" w:type="dxa"/>
            <w:vAlign w:val="center"/>
          </w:tcPr>
          <w:p w14:paraId="5C3CDA28">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828" w:type="dxa"/>
            <w:vAlign w:val="center"/>
          </w:tcPr>
          <w:p w14:paraId="6BC40638">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主观分</w:t>
            </w:r>
          </w:p>
        </w:tc>
        <w:tc>
          <w:tcPr>
            <w:tcW w:w="1536" w:type="dxa"/>
            <w:vAlign w:val="center"/>
          </w:tcPr>
          <w:p w14:paraId="262C04CF">
            <w:pPr>
              <w:snapToGrid w:val="0"/>
              <w:spacing w:line="360" w:lineRule="auto"/>
              <w:jc w:val="center"/>
              <w:rPr>
                <w:rFonts w:hint="eastAsia" w:ascii="宋体" w:hAnsi="宋体" w:eastAsia="宋体" w:cs="宋体"/>
                <w:color w:val="auto"/>
                <w:sz w:val="24"/>
                <w:szCs w:val="24"/>
                <w:highlight w:val="none"/>
              </w:rPr>
            </w:pPr>
          </w:p>
        </w:tc>
      </w:tr>
      <w:tr w14:paraId="73F3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889" w:type="dxa"/>
            <w:vAlign w:val="center"/>
          </w:tcPr>
          <w:p w14:paraId="27DBC4D5">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5393" w:type="dxa"/>
          </w:tcPr>
          <w:p w14:paraId="6860987C">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cs="宋体"/>
                <w:color w:val="000000"/>
                <w:kern w:val="0"/>
                <w:sz w:val="24"/>
              </w:rPr>
              <w:t>投标单位提供完善的运行维护方案，方案完整、合理且具有可行性的得5分；方案基本完整且具有一定的可行性得3分；方案有明显不合理之处或可行性明显不足的得1分；方案不合理或未提供不得分。</w:t>
            </w:r>
          </w:p>
        </w:tc>
        <w:tc>
          <w:tcPr>
            <w:tcW w:w="588" w:type="dxa"/>
            <w:vAlign w:val="center"/>
          </w:tcPr>
          <w:p w14:paraId="73D7C370">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828" w:type="dxa"/>
            <w:vAlign w:val="center"/>
          </w:tcPr>
          <w:p w14:paraId="3E4E37DE">
            <w:pPr>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主观分</w:t>
            </w:r>
          </w:p>
        </w:tc>
        <w:tc>
          <w:tcPr>
            <w:tcW w:w="1536" w:type="dxa"/>
            <w:vAlign w:val="center"/>
          </w:tcPr>
          <w:p w14:paraId="5A58F34D">
            <w:pPr>
              <w:snapToGrid w:val="0"/>
              <w:spacing w:line="360" w:lineRule="auto"/>
              <w:jc w:val="center"/>
              <w:rPr>
                <w:rFonts w:hint="eastAsia" w:ascii="宋体" w:hAnsi="宋体" w:eastAsia="宋体" w:cs="宋体"/>
                <w:color w:val="auto"/>
                <w:sz w:val="24"/>
                <w:szCs w:val="24"/>
                <w:highlight w:val="none"/>
              </w:rPr>
            </w:pPr>
          </w:p>
        </w:tc>
      </w:tr>
      <w:tr w14:paraId="79DF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2" w:hRule="atLeast"/>
        </w:trPr>
        <w:tc>
          <w:tcPr>
            <w:tcW w:w="889" w:type="dxa"/>
            <w:vAlign w:val="center"/>
          </w:tcPr>
          <w:p w14:paraId="6E9C832C">
            <w:pPr>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5393" w:type="dxa"/>
          </w:tcPr>
          <w:p w14:paraId="5EE0EC1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cs="宋体"/>
                <w:color w:val="000000"/>
                <w:kern w:val="0"/>
                <w:sz w:val="24"/>
              </w:rPr>
              <w:t>应急方案：投标人提供应急服务方案，方案完整、合理且具有可行性的得5分；方案基本完整且具有一定的可行性得3分；方案有明显不合理之处或可行性明显不足的得1分；方案不合理或未提供不得分。</w:t>
            </w:r>
          </w:p>
        </w:tc>
        <w:tc>
          <w:tcPr>
            <w:tcW w:w="588" w:type="dxa"/>
            <w:vAlign w:val="center"/>
          </w:tcPr>
          <w:p w14:paraId="0C133BE9">
            <w:pPr>
              <w:snapToGrid w:val="0"/>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828" w:type="dxa"/>
            <w:vAlign w:val="center"/>
          </w:tcPr>
          <w:p w14:paraId="254B2711">
            <w:pPr>
              <w:snapToGrid w:val="0"/>
              <w:spacing w:line="360" w:lineRule="auto"/>
              <w:jc w:val="center"/>
              <w:rPr>
                <w:rFonts w:hint="eastAsia" w:ascii="宋体" w:hAnsi="宋体" w:eastAsia="宋体" w:cs="宋体"/>
                <w:color w:val="auto"/>
                <w:sz w:val="24"/>
                <w:szCs w:val="24"/>
                <w:highlight w:val="none"/>
              </w:rPr>
            </w:pPr>
            <w:r>
              <w:rPr>
                <w:rFonts w:hint="eastAsia" w:ascii="宋体" w:hAnsi="宋体" w:cs="宋体"/>
                <w:bCs/>
                <w:color w:val="auto"/>
                <w:sz w:val="24"/>
                <w:szCs w:val="24"/>
                <w:highlight w:val="none"/>
                <w:lang w:val="en-US" w:eastAsia="zh-CN"/>
              </w:rPr>
              <w:t>主</w:t>
            </w:r>
            <w:r>
              <w:rPr>
                <w:rFonts w:hint="eastAsia" w:ascii="宋体" w:hAnsi="宋体" w:eastAsia="宋体" w:cs="宋体"/>
                <w:bCs/>
                <w:color w:val="auto"/>
                <w:sz w:val="24"/>
                <w:szCs w:val="24"/>
                <w:highlight w:val="none"/>
              </w:rPr>
              <w:t>观分</w:t>
            </w:r>
          </w:p>
        </w:tc>
        <w:tc>
          <w:tcPr>
            <w:tcW w:w="1536" w:type="dxa"/>
            <w:vAlign w:val="center"/>
          </w:tcPr>
          <w:p w14:paraId="604E7C23">
            <w:pPr>
              <w:snapToGrid w:val="0"/>
              <w:spacing w:line="360" w:lineRule="auto"/>
              <w:jc w:val="center"/>
              <w:rPr>
                <w:rFonts w:hint="eastAsia" w:ascii="宋体" w:hAnsi="宋体" w:eastAsia="宋体" w:cs="宋体"/>
                <w:color w:val="auto"/>
                <w:sz w:val="24"/>
                <w:szCs w:val="24"/>
                <w:highlight w:val="none"/>
              </w:rPr>
            </w:pPr>
          </w:p>
        </w:tc>
      </w:tr>
      <w:tr w14:paraId="7EC6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138163CC">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1</w:t>
            </w:r>
          </w:p>
        </w:tc>
        <w:tc>
          <w:tcPr>
            <w:tcW w:w="5393" w:type="dxa"/>
            <w:vAlign w:val="top"/>
          </w:tcPr>
          <w:p w14:paraId="43C1C6A2">
            <w:pPr>
              <w:keepNext w:val="0"/>
              <w:keepLines w:val="0"/>
              <w:pageBreakBefore w:val="0"/>
              <w:widowControl w:val="0"/>
              <w:kinsoku/>
              <w:wordWrap/>
              <w:overflowPunct/>
              <w:topLinePunct w:val="0"/>
              <w:autoSpaceDE/>
              <w:autoSpaceDN/>
              <w:bidi w:val="0"/>
              <w:adjustRightIn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有效投标报价的最低价作为评标基准价，其最低报价为满分；按［投标报价得分=（评标基准价/投标报价）*权重］的计算公式计算（报价得分保留两位小数，后一位四舍五入）。</w:t>
            </w:r>
          </w:p>
          <w:p w14:paraId="0F8071CE">
            <w:pPr>
              <w:keepNext w:val="0"/>
              <w:keepLines w:val="0"/>
              <w:pageBreakBefore w:val="0"/>
              <w:widowControl w:val="0"/>
              <w:kinsoku/>
              <w:wordWrap/>
              <w:overflowPunct/>
              <w:topLinePunct w:val="0"/>
              <w:autoSpaceDE/>
              <w:autoSpaceDN/>
              <w:bidi w:val="0"/>
              <w:adjustRightInd w:val="0"/>
              <w:spacing w:line="360" w:lineRule="exact"/>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auto"/>
                <w:sz w:val="24"/>
                <w:szCs w:val="24"/>
                <w:highlight w:val="none"/>
              </w:rPr>
              <w:t>评标过程中，不得去掉报价中的最高报价和最低报价。</w:t>
            </w:r>
            <w:r>
              <w:rPr>
                <w:rFonts w:hint="eastAsia" w:ascii="宋体" w:hAnsi="宋体" w:eastAsia="宋体" w:cs="宋体"/>
                <w:i w:val="0"/>
                <w:iCs w:val="0"/>
                <w:color w:val="000000"/>
                <w:kern w:val="0"/>
                <w:sz w:val="24"/>
                <w:szCs w:val="24"/>
                <w:u w:val="none"/>
                <w:lang w:val="en-US" w:eastAsia="zh-CN" w:bidi="ar"/>
              </w:rPr>
              <w:t>因落实政府采购政策需要进行价格调整的，以调整后的价格计算评标基准价和投标报价。</w:t>
            </w:r>
          </w:p>
          <w:p w14:paraId="18E5DE95">
            <w:pPr>
              <w:keepNext w:val="0"/>
              <w:keepLines w:val="0"/>
              <w:pageBreakBefore w:val="0"/>
              <w:widowControl w:val="0"/>
              <w:kinsoku/>
              <w:wordWrap/>
              <w:overflowPunct/>
              <w:topLinePunct w:val="0"/>
              <w:autoSpaceDE/>
              <w:autoSpaceDN/>
              <w:bidi w:val="0"/>
              <w:adjustRightInd w:val="0"/>
              <w:spacing w:line="36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对于未预留份额专门面向中小企业的政府采购服务项目，以及预留份额政府采购服务项目中的非预留部分标项，对小型和微型企业的投标报价给予10%的扣除，用扣除后的价格参与评审。接受大中型企业与小微企业组成联合体或者允许大中型企业向一家或者多家小微企业分包的政府采购服务项目，对于联合协议或者分包意向协议约定小微企业的合同份额占到合同总金额30%以上的，对联合体或者大中型企业的报价给予4%的扣除，用扣除后的价格参加评审。</w:t>
            </w:r>
          </w:p>
        </w:tc>
        <w:tc>
          <w:tcPr>
            <w:tcW w:w="588" w:type="dxa"/>
            <w:vAlign w:val="center"/>
          </w:tcPr>
          <w:p w14:paraId="23D1FBF3">
            <w:pPr>
              <w:spacing w:line="360" w:lineRule="auto"/>
              <w:jc w:val="center"/>
              <w:outlineLvl w:val="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828" w:type="dxa"/>
            <w:vAlign w:val="center"/>
          </w:tcPr>
          <w:p w14:paraId="24B4B00A">
            <w:pPr>
              <w:spacing w:line="360" w:lineRule="auto"/>
              <w:jc w:val="center"/>
              <w:outlineLvl w:val="0"/>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w:t>
            </w:r>
          </w:p>
        </w:tc>
        <w:tc>
          <w:tcPr>
            <w:tcW w:w="1536" w:type="dxa"/>
            <w:vAlign w:val="center"/>
          </w:tcPr>
          <w:p w14:paraId="6DE75036">
            <w:pPr>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p>
        </w:tc>
      </w:tr>
    </w:tbl>
    <w:p w14:paraId="74687806">
      <w:pPr>
        <w:rPr>
          <w:rFonts w:hint="eastAsia" w:ascii="宋体" w:hAnsi="宋体" w:eastAsia="宋体" w:cs="宋体"/>
          <w:b/>
          <w:color w:val="auto"/>
          <w:sz w:val="24"/>
          <w:highlight w:val="none"/>
        </w:rPr>
      </w:pPr>
      <w:r>
        <w:rPr>
          <w:rFonts w:hint="eastAsia" w:ascii="仿宋_GB2312" w:hAnsi="仿宋_GB2312" w:eastAsia="仿宋_GB2312" w:cs="仿宋_GB2312"/>
          <w:sz w:val="20"/>
          <w:szCs w:val="20"/>
          <w:highlight w:val="none"/>
          <w:shd w:val="clear" w:color="auto" w:fill="FFFFFF"/>
        </w:rPr>
        <w:t> </w:t>
      </w:r>
      <w:r>
        <w:rPr>
          <w:rFonts w:hint="eastAsia" w:ascii="宋体" w:hAnsi="宋体" w:eastAsia="宋体" w:cs="宋体"/>
          <w:color w:val="auto"/>
          <w:sz w:val="20"/>
          <w:szCs w:val="20"/>
          <w:highlight w:val="none"/>
          <w:shd w:val="clear" w:color="auto" w:fill="FFFFFF"/>
        </w:rPr>
        <w:t> *</w:t>
      </w:r>
      <w:r>
        <w:rPr>
          <w:rFonts w:hint="eastAsia" w:ascii="宋体" w:hAnsi="宋体" w:eastAsia="宋体" w:cs="宋体"/>
          <w:b/>
          <w:color w:val="auto"/>
          <w:sz w:val="24"/>
          <w:highlight w:val="none"/>
        </w:rPr>
        <w:t>备注：</w:t>
      </w:r>
      <w:r>
        <w:rPr>
          <w:rFonts w:hint="eastAsia" w:ascii="宋体" w:hAnsi="宋体" w:eastAsia="宋体" w:cs="宋体"/>
          <w:color w:val="auto"/>
          <w:sz w:val="24"/>
          <w:highlight w:val="none"/>
        </w:rPr>
        <w:t>投标人编制投标文件（商务技术文件部分）时，建议按此目录（序号和内容）提供评标标准相应的商务技术资料。 </w:t>
      </w:r>
    </w:p>
    <w:p w14:paraId="50D0C3CC">
      <w:pPr>
        <w:wordWrap/>
        <w:snapToGrid w:val="0"/>
        <w:spacing w:line="600" w:lineRule="exact"/>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32"/>
          <w:highlight w:val="none"/>
        </w:rPr>
        <w:t>一、评标方法</w:t>
      </w:r>
    </w:p>
    <w:p w14:paraId="20EC22C7">
      <w:pPr>
        <w:wordWrap/>
        <w:adjustRightInd/>
        <w:spacing w:line="600" w:lineRule="exact"/>
        <w:ind w:firstLine="472" w:firstLineChars="196"/>
        <w:textAlignment w:val="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1.本项目采用综合评分法。</w:t>
      </w:r>
      <w:r>
        <w:rPr>
          <w:rFonts w:hint="eastAsia" w:ascii="宋体" w:hAnsi="宋体" w:eastAsia="宋体" w:cs="宋体"/>
          <w:color w:val="auto"/>
          <w:kern w:val="0"/>
          <w:sz w:val="24"/>
          <w:highlight w:val="none"/>
        </w:rPr>
        <w:t>综合评分法，是指投标文件满足招标文件全部实质性要求，且按照评审因素的量化指标评审得分最高的投标人为中标候选人的评标方法。</w:t>
      </w:r>
    </w:p>
    <w:p w14:paraId="4547A8C2">
      <w:pPr>
        <w:wordWrap/>
        <w:adjustRightInd/>
        <w:spacing w:line="600" w:lineRule="exact"/>
        <w:textAlignment w:val="auto"/>
        <w:rPr>
          <w:rFonts w:hint="eastAsia" w:ascii="宋体" w:hAnsi="宋体" w:eastAsia="宋体" w:cs="宋体"/>
          <w:color w:val="auto"/>
          <w:kern w:val="0"/>
          <w:sz w:val="24"/>
          <w:highlight w:val="none"/>
        </w:rPr>
      </w:pPr>
      <w:r>
        <w:rPr>
          <w:rFonts w:hint="eastAsia" w:ascii="宋体" w:hAnsi="宋体" w:eastAsia="宋体" w:cs="宋体"/>
          <w:b/>
          <w:color w:val="auto"/>
          <w:sz w:val="32"/>
          <w:highlight w:val="none"/>
        </w:rPr>
        <w:t>二、评标标准</w:t>
      </w:r>
    </w:p>
    <w:p w14:paraId="18B22E53">
      <w:pPr>
        <w:wordWrap/>
        <w:spacing w:line="600" w:lineRule="exact"/>
        <w:ind w:firstLine="472" w:firstLineChars="196"/>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color w:val="auto"/>
          <w:highlight w:val="none"/>
        </w:rPr>
        <w:t xml:space="preserve"> </w:t>
      </w:r>
      <w:r>
        <w:rPr>
          <w:rFonts w:hint="eastAsia" w:ascii="宋体" w:hAnsi="宋体" w:eastAsia="宋体" w:cs="宋体"/>
          <w:b/>
          <w:color w:val="auto"/>
          <w:sz w:val="24"/>
          <w:highlight w:val="none"/>
        </w:rPr>
        <w:t>评标标准：</w:t>
      </w:r>
      <w:r>
        <w:rPr>
          <w:rFonts w:hint="eastAsia" w:ascii="宋体" w:hAnsi="宋体" w:eastAsia="宋体" w:cs="宋体"/>
          <w:color w:val="auto"/>
          <w:kern w:val="0"/>
          <w:sz w:val="24"/>
          <w:highlight w:val="none"/>
        </w:rPr>
        <w:t>见评标办法前附表。</w:t>
      </w:r>
    </w:p>
    <w:p w14:paraId="7D9EBB78">
      <w:pPr>
        <w:wordWrap/>
        <w:spacing w:line="600" w:lineRule="exact"/>
        <w:textAlignment w:val="auto"/>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三、评标程序</w:t>
      </w:r>
    </w:p>
    <w:p w14:paraId="76AB5EAF">
      <w:pPr>
        <w:wordWrap/>
        <w:spacing w:line="600" w:lineRule="exact"/>
        <w:ind w:firstLine="472" w:firstLineChars="196"/>
        <w:textAlignment w:val="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3.1符合性审查。</w:t>
      </w:r>
      <w:r>
        <w:rPr>
          <w:rFonts w:hint="eastAsia" w:ascii="宋体" w:hAnsi="宋体" w:eastAsia="宋体" w:cs="宋体"/>
          <w:color w:val="auto"/>
          <w:kern w:val="0"/>
          <w:sz w:val="24"/>
          <w:highlight w:val="none"/>
        </w:rPr>
        <w:t>评标委员会应当对符合资格的投标人的投标文件进行符合性审查，以确定其是否满足招标文件的实质性要求。不满足招标文件的实质性要求的，投标无效。</w:t>
      </w:r>
    </w:p>
    <w:p w14:paraId="280188DA">
      <w:pPr>
        <w:wordWrap/>
        <w:spacing w:line="600" w:lineRule="exact"/>
        <w:ind w:firstLine="472" w:firstLineChars="196"/>
        <w:textAlignment w:val="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3.2 比较与评价。</w:t>
      </w:r>
      <w:r>
        <w:rPr>
          <w:rFonts w:hint="eastAsia" w:ascii="宋体" w:hAnsi="宋体" w:eastAsia="宋体" w:cs="宋体"/>
          <w:color w:val="auto"/>
          <w:kern w:val="0"/>
          <w:sz w:val="24"/>
          <w:highlight w:val="none"/>
        </w:rPr>
        <w:t>评标委员会应当按照招标文件中规定的评标方法和标准，对符合性审查合格的投标文件进行商务和技术评估，综合比较与评价。</w:t>
      </w:r>
    </w:p>
    <w:p w14:paraId="7F115E13">
      <w:pPr>
        <w:wordWrap/>
        <w:spacing w:line="600" w:lineRule="exact"/>
        <w:ind w:firstLine="472" w:firstLineChars="196"/>
        <w:textAlignment w:val="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3.3汇总商务技术得分。</w:t>
      </w:r>
      <w:r>
        <w:rPr>
          <w:rFonts w:hint="eastAsia" w:ascii="宋体" w:hAnsi="宋体" w:eastAsia="宋体" w:cs="宋体"/>
          <w:color w:val="auto"/>
          <w:kern w:val="0"/>
          <w:sz w:val="24"/>
          <w:highlight w:val="none"/>
        </w:rPr>
        <w:t>评标委员会各成员应当独立对每个投标人的商务和技术文件进行评价，并汇总商务技术得分情况。</w:t>
      </w:r>
    </w:p>
    <w:p w14:paraId="6287CC09">
      <w:pPr>
        <w:wordWrap/>
        <w:spacing w:line="600" w:lineRule="exact"/>
        <w:ind w:firstLine="472" w:firstLineChars="196"/>
        <w:textAlignment w:val="auto"/>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3.4报价评审。</w:t>
      </w:r>
    </w:p>
    <w:p w14:paraId="4C135BB3">
      <w:pPr>
        <w:pStyle w:val="87"/>
        <w:wordWrap/>
        <w:spacing w:before="0" w:line="600" w:lineRule="exact"/>
        <w:ind w:firstLine="508" w:firstLineChars="212"/>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3.4.1投标文件报价出现前后不一致的，按照下列规定修正：</w:t>
      </w:r>
    </w:p>
    <w:p w14:paraId="32DE07BF">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3.4.1.1投标文件中开标一览表(报价表)内容与投标文件中相应内容不一致的，以开标一览表(报价表)为准;</w:t>
      </w:r>
    </w:p>
    <w:p w14:paraId="0381A1FD">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3.4.1.2大写金额和小写金额不一致的，以大写金额为准;</w:t>
      </w:r>
    </w:p>
    <w:p w14:paraId="6CDEC136">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3.4.1.3单价金额小数点或者百分比有明显错位的，以开标一览表的总价为准，并修改单价;</w:t>
      </w:r>
    </w:p>
    <w:p w14:paraId="71690A6C">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3.4.1.4总价金额与按单价汇总金额不一致的，以单价金额计算结果为准。</w:t>
      </w:r>
    </w:p>
    <w:p w14:paraId="70852CC3">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3.4.1.5同时出现两种以上不一致的，按照3.4.1规定的顺序修正。修正后的报价按照财政部第87号令 《政府采购货物和服务招标投标管理办法》第五十一条第二款的规定经投标人确认后产生约束力。</w:t>
      </w:r>
    </w:p>
    <w:p w14:paraId="45261B22">
      <w:pPr>
        <w:wordWrap/>
        <w:snapToGrid w:val="0"/>
        <w:spacing w:line="60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3.4.2投标文件出现不是唯一的、有选择性投标报价的，投标无效。</w:t>
      </w:r>
    </w:p>
    <w:p w14:paraId="4DCA9E82">
      <w:pPr>
        <w:wordWrap/>
        <w:snapToGrid w:val="0"/>
        <w:spacing w:line="60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3.4.3投标报价超过招标文件中规定的预算金额或者最高限价的，投标无效。</w:t>
      </w:r>
    </w:p>
    <w:p w14:paraId="170AAB14">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3.4.4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14:paraId="0D41DCFB">
      <w:pPr>
        <w:pStyle w:val="87"/>
        <w:wordWrap/>
        <w:spacing w:before="0" w:line="600" w:lineRule="exact"/>
        <w:ind w:firstLine="480"/>
        <w:textAlignment w:val="auto"/>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3.4.5对于未预留份额专门面向中小企业的政府采购服务项目，以及预留份额政府采购服务项目中的非预留部分标项，对小型和微型企业的投标报价给予10%的扣除，用扣除后的价格参与评审。接受大中型企业与小微企业组成联合体或者允许大中型企业向一家或者多家小微企业分包的政府采购服务项目，对于联合协议或者分包意向协议约定小微企业的合同份额占到合同总金额30%以上的，对联合体或者大中型企业的报价给予4%的扣除，用扣除后的价格参加评审。组成联合体或者接受分包的小微企业与联合体内其他企业、分包企业之间存在直接控股、管理关系的，不享受价格扣除优惠政策。</w:t>
      </w:r>
    </w:p>
    <w:p w14:paraId="3BB0FC22">
      <w:pPr>
        <w:wordWrap/>
        <w:spacing w:line="600" w:lineRule="exact"/>
        <w:ind w:firstLine="482" w:firstLineChars="200"/>
        <w:textAlignment w:val="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3.5排序与推荐。</w:t>
      </w:r>
      <w:r>
        <w:rPr>
          <w:rFonts w:hint="eastAsia" w:ascii="宋体" w:hAnsi="宋体" w:eastAsia="宋体" w:cs="宋体"/>
          <w:color w:val="auto"/>
          <w:kern w:val="0"/>
          <w:sz w:val="24"/>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r>
        <w:rPr>
          <w:rFonts w:hint="eastAsia" w:ascii="宋体" w:hAnsi="宋体" w:cs="宋体"/>
          <w:color w:val="auto"/>
          <w:kern w:val="0"/>
          <w:sz w:val="24"/>
          <w:highlight w:val="none"/>
          <w:lang w:val="en" w:eastAsia="zh-CN"/>
        </w:rPr>
        <w:t>本项目推荐的中标候选人数量：</w:t>
      </w:r>
      <w:r>
        <w:rPr>
          <w:rFonts w:hint="eastAsia" w:ascii="宋体" w:hAnsi="宋体" w:cs="宋体"/>
          <w:color w:val="auto"/>
          <w:kern w:val="0"/>
          <w:sz w:val="24"/>
          <w:highlight w:val="none"/>
          <w:u w:val="single"/>
          <w:lang w:val="en-US" w:eastAsia="zh-CN"/>
        </w:rPr>
        <w:t xml:space="preserve"> 1 </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lang w:val="en" w:eastAsia="zh-CN"/>
        </w:rPr>
        <w:t>。</w:t>
      </w:r>
    </w:p>
    <w:p w14:paraId="094AC31F">
      <w:pPr>
        <w:wordWrap/>
        <w:spacing w:line="600" w:lineRule="exact"/>
        <w:ind w:firstLine="480" w:firstLineChars="200"/>
        <w:textAlignment w:val="auto"/>
        <w:rPr>
          <w:rFonts w:hint="eastAsia" w:ascii="宋体" w:hAnsi="宋体" w:eastAsia="宋体" w:cs="宋体"/>
          <w:b/>
          <w:color w:val="auto"/>
          <w:kern w:val="0"/>
          <w:sz w:val="24"/>
          <w:highlight w:val="none"/>
        </w:rPr>
      </w:pPr>
      <w:r>
        <w:rPr>
          <w:rFonts w:hint="eastAsia" w:ascii="宋体" w:hAnsi="宋体" w:eastAsia="宋体" w:cs="宋体"/>
          <w:color w:val="auto"/>
          <w:kern w:val="0"/>
          <w:sz w:val="24"/>
          <w:highlight w:val="none"/>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14:paraId="5167852E">
      <w:pPr>
        <w:wordWrap/>
        <w:spacing w:line="600" w:lineRule="exact"/>
        <w:ind w:firstLine="472" w:firstLineChars="196"/>
        <w:textAlignment w:val="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3.6编写评标报告。</w:t>
      </w:r>
      <w:r>
        <w:rPr>
          <w:rFonts w:hint="eastAsia" w:ascii="宋体" w:hAnsi="宋体" w:eastAsia="宋体" w:cs="宋体"/>
          <w:color w:val="auto"/>
          <w:kern w:val="0"/>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7F4C9B83">
      <w:pPr>
        <w:widowControl/>
        <w:shd w:val="clear" w:color="auto" w:fill="FFFFFF"/>
        <w:wordWrap/>
        <w:adjustRightInd/>
        <w:spacing w:after="225" w:line="600" w:lineRule="exact"/>
        <w:jc w:val="left"/>
        <w:textAlignment w:val="auto"/>
        <w:rPr>
          <w:rFonts w:hint="eastAsia" w:ascii="宋体" w:hAnsi="宋体" w:eastAsia="宋体" w:cs="宋体"/>
          <w:b/>
          <w:color w:val="auto"/>
          <w:sz w:val="32"/>
          <w:highlight w:val="none"/>
        </w:rPr>
      </w:pPr>
      <w:r>
        <w:rPr>
          <w:rFonts w:hint="eastAsia" w:ascii="宋体" w:hAnsi="宋体" w:eastAsia="宋体" w:cs="宋体"/>
          <w:b/>
          <w:color w:val="auto"/>
          <w:sz w:val="32"/>
          <w:highlight w:val="none"/>
        </w:rPr>
        <w:t>四、评标中的其他事项</w:t>
      </w:r>
    </w:p>
    <w:p w14:paraId="39915D9B">
      <w:pPr>
        <w:pStyle w:val="87"/>
        <w:wordWrap/>
        <w:spacing w:before="0" w:line="600" w:lineRule="exact"/>
        <w:ind w:firstLine="472" w:firstLineChars="196"/>
        <w:textAlignment w:val="auto"/>
        <w:rPr>
          <w:rFonts w:hint="eastAsia" w:ascii="宋体" w:hAnsi="宋体" w:eastAsia="宋体" w:cs="宋体"/>
          <w:color w:val="auto"/>
          <w:kern w:val="0"/>
          <w:szCs w:val="24"/>
          <w:highlight w:val="none"/>
        </w:rPr>
      </w:pPr>
      <w:r>
        <w:rPr>
          <w:rFonts w:hint="eastAsia" w:ascii="宋体" w:hAnsi="宋体" w:eastAsia="宋体" w:cs="宋体"/>
          <w:b/>
          <w:color w:val="auto"/>
          <w:kern w:val="0"/>
          <w:szCs w:val="24"/>
          <w:highlight w:val="none"/>
        </w:rPr>
        <w:t>4.1投标人澄清、说明或者补正。</w:t>
      </w:r>
      <w:r>
        <w:rPr>
          <w:rFonts w:hint="eastAsia" w:ascii="宋体" w:hAnsi="宋体" w:eastAsia="宋体" w:cs="宋体"/>
          <w:color w:val="auto"/>
          <w:kern w:val="0"/>
          <w:szCs w:val="24"/>
          <w:highlight w:val="none"/>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14:paraId="118D8EB3">
      <w:pPr>
        <w:pStyle w:val="26"/>
        <w:wordWrap/>
        <w:spacing w:line="600" w:lineRule="exact"/>
        <w:ind w:left="954" w:leftChars="226" w:hanging="479" w:firstLineChars="0"/>
        <w:textAlignment w:val="auto"/>
        <w:rPr>
          <w:rFonts w:hint="eastAsia" w:ascii="宋体" w:hAnsi="宋体" w:eastAsia="宋体" w:cs="宋体"/>
          <w:color w:val="auto"/>
          <w:szCs w:val="21"/>
          <w:highlight w:val="none"/>
        </w:rPr>
      </w:pPr>
      <w:r>
        <w:rPr>
          <w:rFonts w:hint="eastAsia" w:ascii="宋体" w:hAnsi="宋体" w:eastAsia="宋体" w:cs="宋体"/>
          <w:b/>
          <w:color w:val="auto"/>
          <w:kern w:val="0"/>
          <w:highlight w:val="none"/>
        </w:rPr>
        <w:t>4.2投标无效。</w:t>
      </w:r>
      <w:r>
        <w:rPr>
          <w:rFonts w:hint="eastAsia" w:ascii="宋体" w:hAnsi="宋体" w:eastAsia="宋体" w:cs="宋体"/>
          <w:color w:val="auto"/>
          <w:szCs w:val="21"/>
          <w:highlight w:val="none"/>
        </w:rPr>
        <w:t>有下列情形之一的，投标无效：</w:t>
      </w:r>
    </w:p>
    <w:p w14:paraId="37C5A05C">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4.2.1投标人不具备招标文件中规定的资格要求的（投标人未提供有效的资格文件的，视为投标人不具备招标文件中规定的资格要求）；</w:t>
      </w:r>
    </w:p>
    <w:p w14:paraId="46F07CB2">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4.2.2投标文件未按照招标文件要求签署、盖章的；</w:t>
      </w:r>
    </w:p>
    <w:p w14:paraId="0A687815">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4.2.3采购人拟采购的产品属于政府强制采购的节能产品品目清单范围的，投标人相应的投标产品未获得国家确定的认证机构出具的、处于有效期之内的节能产品认证证书的；</w:t>
      </w:r>
    </w:p>
    <w:p w14:paraId="08E8F2F3">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4.2.4投标文件含有采购人不能接受的附加条件的；</w:t>
      </w:r>
    </w:p>
    <w:p w14:paraId="1A0354C5">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4.2.5投标文件中承诺的投标有效期少于招标文件中载明的投标有效期的；</w:t>
      </w:r>
    </w:p>
    <w:p w14:paraId="10EF50ED">
      <w:pPr>
        <w:snapToGrid w:val="0"/>
        <w:spacing w:line="360" w:lineRule="auto"/>
        <w:ind w:firstLine="120" w:firstLineChars="5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4.2.6投标文件出现不是唯一的、有选择性投标报价的;</w:t>
      </w:r>
    </w:p>
    <w:p w14:paraId="5B162BF8">
      <w:pPr>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4.2.7投标报价超过招标文件中规定的预算金额或者最高限价的;</w:t>
      </w:r>
    </w:p>
    <w:p w14:paraId="5A045E7E">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w:t>
      </w:r>
      <w:r>
        <w:rPr>
          <w:rFonts w:hint="eastAsia" w:ascii="宋体" w:hAnsi="宋体" w:cs="宋体"/>
          <w:color w:val="auto"/>
          <w:kern w:val="0"/>
          <w:sz w:val="24"/>
          <w:highlight w:val="none"/>
          <w:lang w:val="en-US" w:eastAsia="zh-CN"/>
        </w:rPr>
        <w:t>8</w:t>
      </w:r>
      <w:r>
        <w:rPr>
          <w:rFonts w:hint="eastAsia" w:ascii="宋体" w:hAnsi="宋体" w:cs="宋体"/>
          <w:color w:val="auto"/>
          <w:kern w:val="0"/>
          <w:sz w:val="24"/>
          <w:highlight w:val="none"/>
        </w:rPr>
        <w:t>投标人对根据修正原则修正后的报价不确认的；</w:t>
      </w:r>
    </w:p>
    <w:p w14:paraId="50B0A565">
      <w:pPr>
        <w:spacing w:line="360" w:lineRule="auto"/>
        <w:ind w:firstLine="480" w:firstLineChars="200"/>
        <w:rPr>
          <w:color w:val="auto"/>
          <w:highlight w:val="none"/>
        </w:rPr>
      </w:pPr>
      <w:r>
        <w:rPr>
          <w:rFonts w:hint="eastAsia" w:ascii="宋体" w:hAnsi="宋体" w:cs="宋体"/>
          <w:color w:val="auto"/>
          <w:kern w:val="0"/>
          <w:sz w:val="24"/>
          <w:highlight w:val="none"/>
        </w:rPr>
        <w:t>4.2.</w:t>
      </w:r>
      <w:r>
        <w:rPr>
          <w:rFonts w:hint="eastAsia" w:ascii="宋体" w:hAnsi="宋体" w:cs="宋体"/>
          <w:color w:val="auto"/>
          <w:kern w:val="0"/>
          <w:sz w:val="24"/>
          <w:highlight w:val="none"/>
          <w:lang w:val="en-US" w:eastAsia="zh-CN"/>
        </w:rPr>
        <w:t>9</w:t>
      </w:r>
      <w:r>
        <w:rPr>
          <w:rFonts w:hint="eastAsia" w:ascii="宋体" w:hAnsi="宋体" w:cs="宋体"/>
          <w:color w:val="auto"/>
          <w:kern w:val="0"/>
          <w:sz w:val="24"/>
          <w:highlight w:val="none"/>
        </w:rPr>
        <w:t>投标人提供虚假材料投标的；</w:t>
      </w:r>
    </w:p>
    <w:p w14:paraId="36BD7AD9">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4.2.1</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投标人有恶意串通、妨碍其他投标人的竞争行为、损害采购人或者其他投标人的合法权益情形的；</w:t>
      </w:r>
    </w:p>
    <w:p w14:paraId="059C8DA0">
      <w:pPr>
        <w:spacing w:line="360" w:lineRule="auto"/>
        <w:ind w:firstLine="480" w:firstLineChars="200"/>
        <w:rPr>
          <w:color w:val="auto"/>
          <w:highlight w:val="none"/>
        </w:rPr>
      </w:pPr>
      <w:r>
        <w:rPr>
          <w:rFonts w:hint="eastAsia" w:ascii="宋体" w:hAnsi="宋体" w:eastAsia="宋体" w:cs="宋体"/>
          <w:color w:val="auto"/>
          <w:kern w:val="0"/>
          <w:sz w:val="24"/>
          <w:highlight w:val="none"/>
          <w:lang w:val="en-US" w:eastAsia="zh-CN"/>
        </w:rPr>
        <w:t>4.2.11 参与同一个采购包（标段）的供应商存在下列情形之一且无法合理解释的，其投标（响应）文件无效：1.不同供应商的电子投标（响应）文件上传计算机的网卡MAC地址或硬盘序列号等硬件信息相同的；2.上传的电子投标（响应）文件若出现使用本项目其他投标（响应）供应商的数字证书加密的，或者加盖本项目其他投标（响应）供应商的电子印章的；3.不同供应商的投标（响应）文件的内容存在3处（含）以上错误一致的；4.不同供应商联系人为同一人或不同联系人的联系电话一致的。</w:t>
      </w:r>
    </w:p>
    <w:p w14:paraId="139D7CBD">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4.2.1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投标人仅提交备份投标文件，未在电子交易平台传输递交投标文件的，投标无效；</w:t>
      </w:r>
    </w:p>
    <w:p w14:paraId="656E500C">
      <w:pPr>
        <w:pStyle w:val="4"/>
        <w:ind w:left="862" w:leftChars="205"/>
        <w:rPr>
          <w:rFonts w:ascii="宋体" w:hAnsi="宋体" w:eastAsia="宋体" w:cs="宋体"/>
          <w:b w:val="0"/>
          <w:bCs w:val="0"/>
          <w:color w:val="auto"/>
          <w:kern w:val="0"/>
          <w:sz w:val="24"/>
          <w:szCs w:val="24"/>
          <w:highlight w:val="none"/>
          <w:lang w:val="en-US"/>
        </w:rPr>
      </w:pPr>
      <w:r>
        <w:rPr>
          <w:rFonts w:hint="eastAsia" w:ascii="宋体" w:hAnsi="宋体" w:eastAsia="宋体" w:cs="宋体"/>
          <w:b w:val="0"/>
          <w:bCs w:val="0"/>
          <w:color w:val="auto"/>
          <w:kern w:val="0"/>
          <w:sz w:val="24"/>
          <w:szCs w:val="24"/>
          <w:highlight w:val="none"/>
          <w:lang w:val="en-US"/>
        </w:rPr>
        <w:t>4.2.1</w:t>
      </w:r>
      <w:r>
        <w:rPr>
          <w:rFonts w:hint="eastAsia" w:ascii="宋体" w:hAnsi="宋体" w:eastAsia="宋体" w:cs="宋体"/>
          <w:b w:val="0"/>
          <w:bCs w:val="0"/>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lang w:val="en-US"/>
        </w:rPr>
        <w:t xml:space="preserve"> 投标文件不满足招标文件的其它实质性要求的；</w:t>
      </w:r>
    </w:p>
    <w:p w14:paraId="0A93E72E">
      <w:pPr>
        <w:pStyle w:val="26"/>
        <w:keepNext w:val="0"/>
        <w:keepLines w:val="0"/>
        <w:pageBreakBefore w:val="0"/>
        <w:widowControl w:val="0"/>
        <w:kinsoku/>
        <w:wordWrap/>
        <w:overflowPunct/>
        <w:topLinePunct w:val="0"/>
        <w:autoSpaceDE/>
        <w:autoSpaceDN/>
        <w:bidi w:val="0"/>
        <w:adjustRightInd w:val="0"/>
        <w:snapToGrid w:val="0"/>
        <w:spacing w:line="580" w:lineRule="exact"/>
        <w:ind w:firstLine="470" w:firstLineChars="196"/>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4.2.1</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法律、法规、规章（适用本市的）及省级以上规范性文件（适用本市的）规定的其他无效情形。</w:t>
      </w:r>
    </w:p>
    <w:p w14:paraId="1A5592BD">
      <w:pPr>
        <w:pStyle w:val="26"/>
        <w:keepNext w:val="0"/>
        <w:keepLines w:val="0"/>
        <w:pageBreakBefore w:val="0"/>
        <w:widowControl w:val="0"/>
        <w:kinsoku/>
        <w:wordWrap/>
        <w:overflowPunct/>
        <w:topLinePunct w:val="0"/>
        <w:autoSpaceDE/>
        <w:autoSpaceDN/>
        <w:bidi w:val="0"/>
        <w:adjustRightInd w:val="0"/>
        <w:snapToGrid w:val="0"/>
        <w:spacing w:line="580" w:lineRule="exact"/>
        <w:ind w:firstLine="472" w:firstLineChars="196"/>
        <w:textAlignment w:val="auto"/>
        <w:rPr>
          <w:rFonts w:hint="eastAsia" w:ascii="宋体" w:hAnsi="宋体" w:eastAsia="宋体" w:cs="宋体"/>
          <w:color w:val="auto"/>
          <w:highlight w:val="none"/>
        </w:rPr>
      </w:pPr>
      <w:r>
        <w:rPr>
          <w:rFonts w:hint="eastAsia" w:ascii="宋体" w:hAnsi="宋体" w:eastAsia="宋体" w:cs="宋体"/>
          <w:b/>
          <w:color w:val="auto"/>
          <w:highlight w:val="none"/>
        </w:rPr>
        <w:t>5.废标。</w:t>
      </w:r>
      <w:r>
        <w:rPr>
          <w:rFonts w:hint="eastAsia" w:ascii="宋体" w:hAnsi="宋体" w:eastAsia="宋体" w:cs="宋体"/>
          <w:color w:val="auto"/>
          <w:highlight w:val="none"/>
        </w:rPr>
        <w:t>根据《中华人民共和国政府采购法》第三十六条之规定，在采购中，出现下列情形之一的，应予废标：</w:t>
      </w:r>
    </w:p>
    <w:p w14:paraId="6D027F16">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5.1符合专业条件的</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或者对招标文件作实质响应的</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不足3家的；</w:t>
      </w:r>
    </w:p>
    <w:p w14:paraId="41054686">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5.2出现影响采购公正的违法、违规行为的；</w:t>
      </w:r>
    </w:p>
    <w:p w14:paraId="3D3F3A03">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5.3投标人的报价均超过了采购预算，采购人不能支付的；</w:t>
      </w:r>
    </w:p>
    <w:p w14:paraId="3A424E3F">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5.4因重大变故，采购任务取消的。</w:t>
      </w:r>
    </w:p>
    <w:p w14:paraId="54121B7D">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废标后，</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应当将废标理由通知所有投标人。</w:t>
      </w:r>
    </w:p>
    <w:p w14:paraId="2760CA83">
      <w:pPr>
        <w:pStyle w:val="26"/>
        <w:keepNext w:val="0"/>
        <w:keepLines w:val="0"/>
        <w:pageBreakBefore w:val="0"/>
        <w:widowControl w:val="0"/>
        <w:kinsoku/>
        <w:wordWrap/>
        <w:overflowPunct/>
        <w:topLinePunct w:val="0"/>
        <w:autoSpaceDE/>
        <w:autoSpaceDN/>
        <w:bidi w:val="0"/>
        <w:adjustRightInd w:val="0"/>
        <w:snapToGrid w:val="0"/>
        <w:spacing w:line="580" w:lineRule="exact"/>
        <w:ind w:firstLine="590" w:firstLineChars="245"/>
        <w:textAlignment w:val="auto"/>
        <w:rPr>
          <w:rFonts w:hint="eastAsia" w:ascii="宋体" w:hAnsi="宋体" w:eastAsia="宋体" w:cs="宋体"/>
          <w:color w:val="auto"/>
          <w:highlight w:val="none"/>
        </w:rPr>
      </w:pPr>
      <w:r>
        <w:rPr>
          <w:rFonts w:hint="eastAsia" w:ascii="宋体" w:hAnsi="宋体" w:eastAsia="宋体" w:cs="宋体"/>
          <w:b/>
          <w:color w:val="auto"/>
          <w:highlight w:val="none"/>
        </w:rPr>
        <w:t>6.修改招标文件，重新组织采购活动。</w:t>
      </w:r>
      <w:r>
        <w:rPr>
          <w:rFonts w:hint="eastAsia" w:ascii="宋体" w:hAnsi="宋体" w:eastAsia="宋体" w:cs="宋体"/>
          <w:color w:val="auto"/>
          <w:highlight w:val="none"/>
        </w:rPr>
        <w:t>评标委员会发现招标文件存在歧义、重大缺陷导致评标工作无法进行，或者招标文件内容违反国家有关强制性规定的，将停止评标工作，并与采购人、</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沟通并作书面记录。采购人、</w:t>
      </w:r>
      <w:r>
        <w:rPr>
          <w:rFonts w:hint="eastAsia" w:ascii="宋体" w:hAnsi="宋体" w:eastAsia="宋体" w:cs="宋体"/>
          <w:color w:val="auto"/>
          <w:highlight w:val="none"/>
          <w:lang w:eastAsia="zh-CN"/>
        </w:rPr>
        <w:t>采购代理机构</w:t>
      </w:r>
      <w:r>
        <w:rPr>
          <w:rFonts w:hint="eastAsia" w:ascii="宋体" w:hAnsi="宋体" w:eastAsia="宋体" w:cs="宋体"/>
          <w:color w:val="auto"/>
          <w:highlight w:val="none"/>
        </w:rPr>
        <w:t>确认后，将修改招标文件，重新组织采购活动。</w:t>
      </w:r>
    </w:p>
    <w:p w14:paraId="71B2291A">
      <w:pPr>
        <w:pStyle w:val="26"/>
        <w:keepNext w:val="0"/>
        <w:keepLines w:val="0"/>
        <w:pageBreakBefore w:val="0"/>
        <w:widowControl w:val="0"/>
        <w:kinsoku/>
        <w:wordWrap/>
        <w:overflowPunct/>
        <w:topLinePunct w:val="0"/>
        <w:autoSpaceDE/>
        <w:autoSpaceDN/>
        <w:bidi w:val="0"/>
        <w:adjustRightInd w:val="0"/>
        <w:snapToGrid w:val="0"/>
        <w:spacing w:line="580" w:lineRule="exact"/>
        <w:ind w:firstLine="482"/>
        <w:textAlignment w:val="auto"/>
        <w:rPr>
          <w:rFonts w:hint="eastAsia" w:ascii="宋体" w:hAnsi="宋体" w:eastAsia="宋体" w:cs="宋体"/>
          <w:color w:val="auto"/>
          <w:highlight w:val="none"/>
        </w:rPr>
      </w:pPr>
      <w:r>
        <w:rPr>
          <w:rFonts w:hint="eastAsia" w:ascii="宋体" w:hAnsi="宋体" w:eastAsia="宋体" w:cs="宋体"/>
          <w:b/>
          <w:color w:val="auto"/>
          <w:kern w:val="0"/>
          <w:highlight w:val="none"/>
        </w:rPr>
        <w:t>7.重新开展采购。</w:t>
      </w:r>
      <w:r>
        <w:rPr>
          <w:rFonts w:hint="eastAsia" w:ascii="宋体" w:hAnsi="宋体" w:eastAsia="宋体" w:cs="宋体"/>
          <w:color w:val="auto"/>
          <w:highlight w:val="none"/>
        </w:rPr>
        <w:t>有政府采购法第七十一条、第七十二条规定的违法行为之一，影响或者可能影响中标结果的，依照下列规定处理：</w:t>
      </w:r>
    </w:p>
    <w:p w14:paraId="26BA30DB">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7.1未确定中标</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的，终止本次政府采购活动，重新开展政府采购活动。</w:t>
      </w:r>
    </w:p>
    <w:p w14:paraId="1D9D6A89">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7.2已确定中标</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但尚未签订政府采购合同的，中标结果无效，从合格的中标候选人中另行确定中标</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；没有合格的中标候选人的，重新开展政府采购活动。</w:t>
      </w:r>
    </w:p>
    <w:p w14:paraId="321A0AFC">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7.3政府采购合同已签订但尚未履行的，撤销合同，从合格的中标候选人中另行确定中标</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；没有合格的中标候选人的，重新开展政府采购活动。</w:t>
      </w:r>
    </w:p>
    <w:p w14:paraId="650C1D9A">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7.4政府采购合同已经履行，给采购人、</w:t>
      </w:r>
      <w:r>
        <w:rPr>
          <w:rFonts w:hint="eastAsia" w:ascii="宋体" w:hAnsi="宋体" w:eastAsia="宋体" w:cs="宋体"/>
          <w:color w:val="auto"/>
          <w:highlight w:val="none"/>
          <w:lang w:eastAsia="zh-CN"/>
        </w:rPr>
        <w:t>投标人</w:t>
      </w:r>
      <w:r>
        <w:rPr>
          <w:rFonts w:hint="eastAsia" w:ascii="宋体" w:hAnsi="宋体" w:eastAsia="宋体" w:cs="宋体"/>
          <w:color w:val="auto"/>
          <w:highlight w:val="none"/>
        </w:rPr>
        <w:t>造成损失的，由责任人承担赔偿责任。</w:t>
      </w:r>
    </w:p>
    <w:p w14:paraId="17DC7A15">
      <w:pPr>
        <w:pStyle w:val="26"/>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宋体" w:hAnsi="宋体" w:eastAsia="宋体" w:cs="宋体"/>
          <w:color w:val="auto"/>
          <w:highlight w:val="none"/>
        </w:rPr>
        <w:sectPr>
          <w:headerReference r:id="rId8" w:type="default"/>
          <w:footerReference r:id="rId9" w:type="default"/>
          <w:pgSz w:w="11907" w:h="16840"/>
          <w:pgMar w:top="1531" w:right="1304" w:bottom="1531" w:left="1361" w:header="851" w:footer="851" w:gutter="0"/>
          <w:pgBorders>
            <w:top w:val="none" w:sz="0" w:space="0"/>
            <w:left w:val="none" w:sz="0" w:space="0"/>
            <w:bottom w:val="none" w:sz="0" w:space="0"/>
            <w:right w:val="none" w:sz="0" w:space="0"/>
          </w:pgBorders>
          <w:cols w:space="720" w:num="1"/>
        </w:sectPr>
      </w:pPr>
      <w:r>
        <w:rPr>
          <w:rFonts w:hint="eastAsia" w:ascii="宋体" w:hAnsi="宋体" w:eastAsia="宋体" w:cs="宋体"/>
          <w:color w:val="auto"/>
          <w:highlight w:val="none"/>
        </w:rPr>
        <w:t>7.5政府采购当事人有其他违反政府采购法或者政府采购法实施条例等法律法规规定的行为，经改正后仍然影响或者可能影响中标结果或者依法被认定为中标无效的，依照7.1-7.4规定处理。</w:t>
      </w:r>
      <w:bookmarkEnd w:id="27"/>
      <w:bookmarkStart w:id="398" w:name="第五部分"/>
      <w:bookmarkStart w:id="399" w:name="_Toc86217003"/>
    </w:p>
    <w:p w14:paraId="35F19A6F">
      <w:pPr>
        <w:pStyle w:val="63"/>
        <w:rPr>
          <w:rFonts w:hint="eastAsia"/>
        </w:rPr>
      </w:pPr>
    </w:p>
    <w:p w14:paraId="34CC26C1">
      <w:pPr>
        <w:spacing w:line="360" w:lineRule="auto"/>
        <w:ind w:left="720" w:leftChars="343" w:firstLine="1084" w:firstLineChars="300"/>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第五部分 拟签订的合同文本</w:t>
      </w:r>
    </w:p>
    <w:p w14:paraId="62D42685">
      <w:pPr>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合同编号：</w:t>
      </w:r>
      <w:r>
        <w:rPr>
          <w:rFonts w:hint="eastAsia" w:ascii="宋体" w:hAnsi="宋体" w:eastAsia="宋体" w:cs="宋体"/>
          <w:color w:val="auto"/>
          <w:sz w:val="24"/>
          <w:highlight w:val="none"/>
          <w:u w:val="single"/>
        </w:rPr>
        <w:t xml:space="preserve">           </w:t>
      </w:r>
    </w:p>
    <w:p w14:paraId="0C6E72D1">
      <w:pPr>
        <w:spacing w:line="480" w:lineRule="auto"/>
        <w:jc w:val="center"/>
        <w:rPr>
          <w:rFonts w:hint="eastAsia" w:ascii="宋体" w:hAnsi="宋体" w:eastAsia="宋体" w:cs="宋体"/>
          <w:b/>
          <w:color w:val="auto"/>
          <w:sz w:val="28"/>
          <w:szCs w:val="28"/>
          <w:highlight w:val="none"/>
        </w:rPr>
      </w:pPr>
    </w:p>
    <w:p w14:paraId="38CF1072">
      <w:pPr>
        <w:spacing w:line="480" w:lineRule="auto"/>
        <w:jc w:val="center"/>
        <w:rPr>
          <w:rFonts w:hint="eastAsia" w:ascii="宋体" w:hAnsi="宋体" w:eastAsia="宋体" w:cs="宋体"/>
          <w:b/>
          <w:color w:val="auto"/>
          <w:sz w:val="24"/>
          <w:highlight w:val="none"/>
        </w:rPr>
      </w:pPr>
    </w:p>
    <w:p w14:paraId="006D88FD">
      <w:pPr>
        <w:spacing w:line="480" w:lineRule="auto"/>
        <w:jc w:val="center"/>
        <w:rPr>
          <w:rFonts w:hint="eastAsia" w:ascii="宋体" w:hAnsi="宋体" w:eastAsia="宋体" w:cs="宋体"/>
          <w:b/>
          <w:color w:val="auto"/>
          <w:sz w:val="24"/>
          <w:highlight w:val="none"/>
        </w:rPr>
      </w:pPr>
    </w:p>
    <w:p w14:paraId="43E87828">
      <w:pPr>
        <w:spacing w:line="48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政府采购合同参考范本</w:t>
      </w:r>
    </w:p>
    <w:p w14:paraId="7BAD77E1">
      <w:pPr>
        <w:spacing w:line="48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（服务类）</w:t>
      </w:r>
    </w:p>
    <w:p w14:paraId="3A893E5E">
      <w:pPr>
        <w:pStyle w:val="387"/>
        <w:ind w:firstLine="2843" w:firstLineChars="1180"/>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第一部分 合同书</w:t>
      </w:r>
    </w:p>
    <w:p w14:paraId="3ACE1185">
      <w:pPr>
        <w:spacing w:before="120" w:line="22" w:lineRule="atLeast"/>
        <w:rPr>
          <w:rFonts w:hint="eastAsia" w:ascii="宋体" w:hAnsi="宋体" w:eastAsia="宋体" w:cs="宋体"/>
          <w:color w:val="auto"/>
          <w:sz w:val="24"/>
          <w:highlight w:val="none"/>
        </w:rPr>
      </w:pPr>
    </w:p>
    <w:p w14:paraId="6C24835D">
      <w:pPr>
        <w:pStyle w:val="4"/>
        <w:rPr>
          <w:rFonts w:hint="eastAsia" w:ascii="宋体" w:hAnsi="宋体" w:eastAsia="宋体" w:cs="宋体"/>
          <w:color w:val="auto"/>
          <w:highlight w:val="none"/>
        </w:rPr>
      </w:pPr>
    </w:p>
    <w:p w14:paraId="5452DE45">
      <w:pPr>
        <w:spacing w:before="120" w:line="22" w:lineRule="atLeast"/>
        <w:ind w:left="96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45ACD172">
      <w:pPr>
        <w:pStyle w:val="284"/>
        <w:spacing w:before="120" w:line="22" w:lineRule="atLeast"/>
        <w:rPr>
          <w:rFonts w:hint="eastAsia" w:ascii="宋体" w:hAnsi="宋体" w:eastAsia="宋体" w:cs="宋体"/>
          <w:color w:val="auto"/>
          <w:szCs w:val="24"/>
          <w:highlight w:val="none"/>
        </w:rPr>
      </w:pPr>
    </w:p>
    <w:p w14:paraId="72AE0552">
      <w:pPr>
        <w:pStyle w:val="284"/>
        <w:spacing w:before="120" w:line="22" w:lineRule="atLeast"/>
        <w:rPr>
          <w:rFonts w:hint="eastAsia" w:ascii="宋体" w:hAnsi="宋体" w:eastAsia="宋体" w:cs="宋体"/>
          <w:color w:val="auto"/>
          <w:szCs w:val="24"/>
          <w:highlight w:val="none"/>
        </w:rPr>
      </w:pPr>
    </w:p>
    <w:p w14:paraId="6462B936">
      <w:pPr>
        <w:rPr>
          <w:rFonts w:hint="eastAsia" w:ascii="宋体" w:hAnsi="宋体" w:eastAsia="宋体" w:cs="宋体"/>
          <w:color w:val="auto"/>
          <w:sz w:val="24"/>
          <w:highlight w:val="none"/>
        </w:rPr>
      </w:pPr>
    </w:p>
    <w:p w14:paraId="1324858C">
      <w:pPr>
        <w:spacing w:before="120" w:line="22" w:lineRule="atLeast"/>
        <w:ind w:left="96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甲方：</w:t>
      </w:r>
      <w:r>
        <w:rPr>
          <w:rFonts w:hint="eastAsia" w:ascii="宋体" w:hAnsi="宋体" w:eastAsia="宋体" w:cs="宋体"/>
          <w:color w:val="auto"/>
          <w:sz w:val="24"/>
          <w:highlight w:val="none"/>
          <w:u w:val="single"/>
        </w:rPr>
        <w:t xml:space="preserve">                                       </w:t>
      </w:r>
    </w:p>
    <w:p w14:paraId="41A7DD9F">
      <w:pPr>
        <w:spacing w:before="120" w:line="22" w:lineRule="atLeast"/>
        <w:rPr>
          <w:rFonts w:hint="eastAsia" w:ascii="宋体" w:hAnsi="宋体" w:eastAsia="宋体" w:cs="宋体"/>
          <w:color w:val="auto"/>
          <w:sz w:val="24"/>
          <w:highlight w:val="none"/>
        </w:rPr>
      </w:pPr>
    </w:p>
    <w:p w14:paraId="6E6832D3">
      <w:pPr>
        <w:spacing w:before="120" w:line="22" w:lineRule="atLeast"/>
        <w:ind w:left="96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u w:val="single"/>
        </w:rPr>
        <w:t xml:space="preserve">                                       </w:t>
      </w:r>
    </w:p>
    <w:p w14:paraId="779AD210">
      <w:pPr>
        <w:spacing w:before="120" w:line="22" w:lineRule="atLeast"/>
        <w:rPr>
          <w:rFonts w:hint="eastAsia" w:ascii="宋体" w:hAnsi="宋体" w:eastAsia="宋体" w:cs="宋体"/>
          <w:color w:val="auto"/>
          <w:sz w:val="24"/>
          <w:highlight w:val="none"/>
        </w:rPr>
      </w:pPr>
    </w:p>
    <w:p w14:paraId="3E01AB2E">
      <w:pPr>
        <w:spacing w:before="120" w:line="22" w:lineRule="atLeast"/>
        <w:ind w:firstLine="960" w:firstLineChars="4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签订地：</w:t>
      </w:r>
      <w:r>
        <w:rPr>
          <w:rFonts w:hint="eastAsia" w:ascii="宋体" w:hAnsi="宋体" w:eastAsia="宋体" w:cs="宋体"/>
          <w:color w:val="auto"/>
          <w:sz w:val="24"/>
          <w:highlight w:val="none"/>
          <w:u w:val="single"/>
        </w:rPr>
        <w:t xml:space="preserve">                                     </w:t>
      </w:r>
    </w:p>
    <w:p w14:paraId="1AE17454">
      <w:pPr>
        <w:spacing w:before="120" w:line="22" w:lineRule="atLeast"/>
        <w:rPr>
          <w:rFonts w:hint="eastAsia" w:ascii="宋体" w:hAnsi="宋体" w:eastAsia="宋体" w:cs="宋体"/>
          <w:color w:val="auto"/>
          <w:sz w:val="24"/>
          <w:highlight w:val="none"/>
        </w:rPr>
      </w:pPr>
    </w:p>
    <w:p w14:paraId="467A9EF0">
      <w:pPr>
        <w:spacing w:before="120" w:line="22" w:lineRule="atLeast"/>
        <w:ind w:firstLine="960" w:firstLineChars="4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3826668F">
      <w:pPr>
        <w:widowControl/>
        <w:jc w:val="left"/>
        <w:rPr>
          <w:rFonts w:hint="eastAsia" w:ascii="宋体" w:hAnsi="宋体" w:eastAsia="宋体" w:cs="宋体"/>
          <w:color w:val="auto"/>
          <w:kern w:val="0"/>
          <w:sz w:val="24"/>
          <w:highlight w:val="none"/>
        </w:rPr>
        <w:sectPr>
          <w:pgSz w:w="11907" w:h="16840"/>
          <w:pgMar w:top="1531" w:right="1304" w:bottom="1531" w:left="1361" w:header="851" w:footer="851" w:gutter="0"/>
          <w:pgBorders>
            <w:top w:val="none" w:sz="0" w:space="0"/>
            <w:left w:val="none" w:sz="0" w:space="0"/>
            <w:bottom w:val="none" w:sz="0" w:space="0"/>
            <w:right w:val="none" w:sz="0" w:space="0"/>
          </w:pgBorders>
          <w:cols w:space="720" w:num="1"/>
        </w:sectPr>
      </w:pPr>
    </w:p>
    <w:p w14:paraId="5677D983">
      <w:pPr>
        <w:rPr>
          <w:rFonts w:hint="eastAsia" w:ascii="宋体" w:hAnsi="宋体" w:eastAsia="宋体" w:cs="宋体"/>
          <w:b/>
          <w:color w:val="auto"/>
          <w:sz w:val="24"/>
          <w:highlight w:val="none"/>
        </w:rPr>
      </w:pPr>
    </w:p>
    <w:p w14:paraId="4CF69113">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（采购人）   </w:t>
      </w:r>
      <w:r>
        <w:rPr>
          <w:rFonts w:hint="eastAsia" w:ascii="宋体" w:hAnsi="宋体" w:eastAsia="宋体" w:cs="宋体"/>
          <w:color w:val="auto"/>
          <w:sz w:val="24"/>
          <w:highlight w:val="none"/>
        </w:rPr>
        <w:t>以</w:t>
      </w:r>
      <w:r>
        <w:rPr>
          <w:rFonts w:hint="eastAsia" w:ascii="宋体" w:hAnsi="宋体" w:eastAsia="宋体" w:cs="宋体"/>
          <w:color w:val="auto"/>
          <w:sz w:val="24"/>
          <w:highlight w:val="none"/>
          <w:u w:val="single"/>
        </w:rPr>
        <w:t xml:space="preserve">   （政府采购方式）  </w:t>
      </w:r>
      <w:r>
        <w:rPr>
          <w:rFonts w:hint="eastAsia" w:ascii="宋体" w:hAnsi="宋体" w:eastAsia="宋体" w:cs="宋体"/>
          <w:color w:val="auto"/>
          <w:sz w:val="24"/>
          <w:highlight w:val="none"/>
        </w:rPr>
        <w:t>对</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项目进行了采购。经</w:t>
      </w:r>
      <w:r>
        <w:rPr>
          <w:rFonts w:hint="eastAsia" w:ascii="宋体" w:hAnsi="宋体" w:eastAsia="宋体" w:cs="宋体"/>
          <w:color w:val="auto"/>
          <w:sz w:val="24"/>
          <w:highlight w:val="none"/>
          <w:u w:val="single"/>
        </w:rPr>
        <w:t xml:space="preserve">   （相关评定主体名称）   </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 xml:space="preserve">   （中标或者成交</w:t>
      </w:r>
      <w:r>
        <w:rPr>
          <w:rFonts w:hint="eastAsia" w:ascii="宋体" w:hAnsi="宋体" w:eastAsia="宋体" w:cs="宋体"/>
          <w:color w:val="auto"/>
          <w:sz w:val="24"/>
          <w:highlight w:val="none"/>
          <w:u w:val="single"/>
          <w:lang w:eastAsia="zh-CN"/>
        </w:rPr>
        <w:t>投标人</w:t>
      </w:r>
      <w:r>
        <w:rPr>
          <w:rFonts w:hint="eastAsia" w:ascii="宋体" w:hAnsi="宋体" w:eastAsia="宋体" w:cs="宋体"/>
          <w:color w:val="auto"/>
          <w:sz w:val="24"/>
          <w:highlight w:val="none"/>
          <w:u w:val="single"/>
        </w:rPr>
        <w:t xml:space="preserve">名称） </w:t>
      </w:r>
      <w:r>
        <w:rPr>
          <w:rFonts w:hint="eastAsia" w:ascii="宋体" w:hAnsi="宋体" w:eastAsia="宋体" w:cs="宋体"/>
          <w:color w:val="auto"/>
          <w:sz w:val="24"/>
          <w:highlight w:val="none"/>
        </w:rPr>
        <w:t>为该项目中标或者成交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。现于中标或者成交通知书发出之日起10个工作日内，按照采购文件确定的事项签订本合同。</w:t>
      </w:r>
    </w:p>
    <w:p w14:paraId="2FCFA82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eastAsia="宋体" w:cs="宋体"/>
          <w:color w:val="auto"/>
          <w:sz w:val="24"/>
          <w:highlight w:val="none"/>
          <w:u w:val="single"/>
        </w:rPr>
        <w:t xml:space="preserve">   （采购人）   </w:t>
      </w:r>
      <w:r>
        <w:rPr>
          <w:rFonts w:hint="eastAsia" w:ascii="宋体" w:hAnsi="宋体" w:eastAsia="宋体" w:cs="宋体"/>
          <w:color w:val="auto"/>
          <w:sz w:val="24"/>
          <w:highlight w:val="none"/>
          <w:lang w:val="zh-CN"/>
        </w:rPr>
        <w:t>(以下简称：甲方)和</w:t>
      </w:r>
      <w:r>
        <w:rPr>
          <w:rFonts w:hint="eastAsia" w:ascii="宋体" w:hAnsi="宋体" w:eastAsia="宋体" w:cs="宋体"/>
          <w:color w:val="auto"/>
          <w:sz w:val="24"/>
          <w:highlight w:val="none"/>
          <w:u w:val="single"/>
        </w:rPr>
        <w:t xml:space="preserve">   （中或者成交标</w:t>
      </w:r>
      <w:r>
        <w:rPr>
          <w:rFonts w:hint="eastAsia" w:ascii="宋体" w:hAnsi="宋体" w:eastAsia="宋体" w:cs="宋体"/>
          <w:color w:val="auto"/>
          <w:sz w:val="24"/>
          <w:highlight w:val="none"/>
          <w:u w:val="single"/>
          <w:lang w:eastAsia="zh-CN"/>
        </w:rPr>
        <w:t>投标人</w:t>
      </w:r>
      <w:r>
        <w:rPr>
          <w:rFonts w:hint="eastAsia" w:ascii="宋体" w:hAnsi="宋体" w:eastAsia="宋体" w:cs="宋体"/>
          <w:color w:val="auto"/>
          <w:sz w:val="24"/>
          <w:highlight w:val="none"/>
          <w:u w:val="single"/>
        </w:rPr>
        <w:t xml:space="preserve">名称）   </w:t>
      </w:r>
      <w:r>
        <w:rPr>
          <w:rFonts w:hint="eastAsia" w:ascii="宋体" w:hAnsi="宋体" w:eastAsia="宋体" w:cs="宋体"/>
          <w:color w:val="auto"/>
          <w:sz w:val="24"/>
          <w:highlight w:val="none"/>
          <w:lang w:val="zh-CN"/>
        </w:rPr>
        <w:t>(以下简称：乙方)协商一致，约定以下合同</w:t>
      </w:r>
      <w:r>
        <w:rPr>
          <w:rFonts w:hint="eastAsia" w:ascii="宋体" w:hAnsi="宋体" w:eastAsia="宋体" w:cs="宋体"/>
          <w:color w:val="auto"/>
          <w:sz w:val="24"/>
          <w:highlight w:val="none"/>
        </w:rPr>
        <w:t>条款，以兹共同遵守、全面履行。</w:t>
      </w:r>
    </w:p>
    <w:p w14:paraId="205B9806">
      <w:pPr>
        <w:spacing w:line="560" w:lineRule="exact"/>
        <w:ind w:firstLine="482" w:firstLineChars="200"/>
        <w:outlineLvl w:val="0"/>
        <w:rPr>
          <w:rFonts w:hint="eastAsia" w:ascii="宋体" w:hAnsi="宋体" w:eastAsia="宋体" w:cs="宋体"/>
          <w:color w:val="auto"/>
          <w:sz w:val="24"/>
          <w:highlight w:val="none"/>
        </w:rPr>
      </w:pPr>
      <w:bookmarkStart w:id="400" w:name="_Toc28855"/>
      <w:bookmarkStart w:id="401" w:name="_Toc20421"/>
      <w:bookmarkStart w:id="402" w:name="_Toc15367"/>
      <w:bookmarkStart w:id="403" w:name="_Toc19273"/>
      <w:bookmarkStart w:id="404" w:name="_Toc22967"/>
      <w:r>
        <w:rPr>
          <w:rFonts w:hint="eastAsia" w:ascii="宋体" w:hAnsi="宋体" w:eastAsia="宋体" w:cs="宋体"/>
          <w:b/>
          <w:color w:val="auto"/>
          <w:sz w:val="24"/>
          <w:highlight w:val="none"/>
        </w:rPr>
        <w:t>1.1 合同组成部分</w:t>
      </w:r>
      <w:bookmarkEnd w:id="400"/>
      <w:bookmarkEnd w:id="401"/>
      <w:bookmarkEnd w:id="402"/>
      <w:bookmarkEnd w:id="403"/>
      <w:bookmarkEnd w:id="404"/>
    </w:p>
    <w:p w14:paraId="3030148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2C161ED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1.1.1 本合同及其补充合同、变更协议；</w:t>
      </w:r>
    </w:p>
    <w:p w14:paraId="39D29B28">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1.1.2 中标或者成交通知书；</w:t>
      </w:r>
    </w:p>
    <w:p w14:paraId="198538FD">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1.1.3 投标或者响应文件（含澄清或者说明文件）；</w:t>
      </w:r>
    </w:p>
    <w:p w14:paraId="6C2156A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1.1.4 采购文件（含澄清或者修改文件）；</w:t>
      </w:r>
    </w:p>
    <w:p w14:paraId="099936E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1.1.5 其他相关采购文件。</w:t>
      </w:r>
    </w:p>
    <w:p w14:paraId="6BB96AC2">
      <w:pPr>
        <w:spacing w:line="560" w:lineRule="exact"/>
        <w:ind w:firstLine="482" w:firstLineChars="200"/>
        <w:outlineLvl w:val="0"/>
        <w:rPr>
          <w:rFonts w:hint="eastAsia" w:ascii="宋体" w:hAnsi="宋体" w:eastAsia="宋体" w:cs="宋体"/>
          <w:b/>
          <w:color w:val="auto"/>
          <w:sz w:val="24"/>
          <w:highlight w:val="none"/>
        </w:rPr>
      </w:pPr>
      <w:bookmarkStart w:id="405" w:name="_Toc6773"/>
      <w:bookmarkStart w:id="406" w:name="_Toc18585"/>
      <w:bookmarkStart w:id="407" w:name="_Toc22185"/>
      <w:bookmarkStart w:id="408" w:name="_Toc2918"/>
      <w:bookmarkStart w:id="409" w:name="_Toc6311"/>
      <w:r>
        <w:rPr>
          <w:rFonts w:hint="eastAsia" w:ascii="宋体" w:hAnsi="宋体" w:eastAsia="宋体" w:cs="宋体"/>
          <w:b/>
          <w:color w:val="auto"/>
          <w:sz w:val="24"/>
          <w:highlight w:val="none"/>
        </w:rPr>
        <w:t>1.2 标的</w:t>
      </w:r>
      <w:bookmarkEnd w:id="405"/>
      <w:bookmarkEnd w:id="406"/>
      <w:bookmarkEnd w:id="407"/>
      <w:bookmarkEnd w:id="408"/>
      <w:bookmarkEnd w:id="409"/>
    </w:p>
    <w:p w14:paraId="1E46F345">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 服务内容：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6FB8E17">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1.2.2 服务标准：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66317FE">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1.2.3 技术保障：</w:t>
      </w:r>
      <w:r>
        <w:rPr>
          <w:rFonts w:hint="eastAsia" w:ascii="宋体" w:hAnsi="宋体" w:eastAsia="宋体" w:cs="宋体"/>
          <w:color w:val="auto"/>
          <w:sz w:val="24"/>
          <w:highlight w:val="none"/>
          <w:u w:val="single"/>
        </w:rPr>
        <w:t>　　　　　　　　　                      　      ；</w:t>
      </w:r>
    </w:p>
    <w:p w14:paraId="2DD033E3">
      <w:pPr>
        <w:spacing w:line="56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1.2.4 服务人员组成：</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6CB61AF">
      <w:pPr>
        <w:pStyle w:val="619"/>
        <w:spacing w:before="0" w:beforeAutospacing="0" w:after="0" w:afterAutospacing="0"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1.2.5合同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（是/否）涉及货物。若涉及货物的的，则：</w:t>
      </w:r>
    </w:p>
    <w:p w14:paraId="29582B97">
      <w:pPr>
        <w:spacing w:line="560" w:lineRule="exact"/>
        <w:ind w:firstLine="480" w:firstLineChars="200"/>
        <w:rPr>
          <w:rFonts w:hint="eastAsia" w:ascii="宋体" w:hAnsi="宋体" w:eastAsia="宋体" w:cs="宋体"/>
          <w:color w:val="auto"/>
          <w:sz w:val="24"/>
          <w:highlight w:val="none"/>
          <w:u w:val="single"/>
        </w:rPr>
      </w:pPr>
      <w:bookmarkStart w:id="410" w:name="_Toc1386"/>
      <w:bookmarkStart w:id="411" w:name="_Toc13918"/>
      <w:bookmarkStart w:id="412" w:name="_Toc5635"/>
      <w:bookmarkStart w:id="413" w:name="_Toc21124"/>
      <w:bookmarkStart w:id="414" w:name="_Toc4929"/>
      <w:r>
        <w:rPr>
          <w:rFonts w:hint="eastAsia" w:ascii="宋体" w:hAnsi="宋体" w:eastAsia="宋体" w:cs="宋体"/>
          <w:color w:val="auto"/>
          <w:sz w:val="24"/>
          <w:highlight w:val="none"/>
        </w:rPr>
        <w:t>1.2.5.1 货物名称、品牌、规格型号、花色：</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1F550A6E">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1.2.5.2 货物数量：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DE364A8">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1.2.5.3 货物质量：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73DFEA98">
      <w:pPr>
        <w:spacing w:line="560" w:lineRule="exact"/>
        <w:ind w:firstLine="482" w:firstLineChars="200"/>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1.3 价款</w:t>
      </w:r>
      <w:bookmarkEnd w:id="410"/>
      <w:bookmarkEnd w:id="411"/>
      <w:bookmarkEnd w:id="412"/>
      <w:bookmarkEnd w:id="413"/>
      <w:bookmarkEnd w:id="414"/>
    </w:p>
    <w:p w14:paraId="146BAD7E">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本项目采用以下第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条款规定的计价方式计价。</w:t>
      </w:r>
    </w:p>
    <w:p w14:paraId="06597192">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1.3.1总价合同，本合同总价（含税）为：￥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元人民币）。</w:t>
      </w:r>
    </w:p>
    <w:p w14:paraId="20A63E34">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分项价格：</w:t>
      </w:r>
    </w:p>
    <w:tbl>
      <w:tblPr>
        <w:tblStyle w:val="64"/>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2BD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0116E7B">
            <w:pPr>
              <w:pStyle w:val="107"/>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402" w:type="dxa"/>
            <w:vAlign w:val="center"/>
          </w:tcPr>
          <w:p w14:paraId="3282B885">
            <w:pPr>
              <w:pStyle w:val="107"/>
              <w:spacing w:line="560" w:lineRule="exact"/>
              <w:ind w:firstLine="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分项名称</w:t>
            </w:r>
          </w:p>
        </w:tc>
        <w:tc>
          <w:tcPr>
            <w:tcW w:w="2552" w:type="dxa"/>
            <w:vAlign w:val="center"/>
          </w:tcPr>
          <w:p w14:paraId="4B2B915F">
            <w:pPr>
              <w:pStyle w:val="107"/>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分项价格</w:t>
            </w:r>
          </w:p>
        </w:tc>
      </w:tr>
      <w:tr w14:paraId="0F52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3D494B5F">
            <w:pPr>
              <w:pStyle w:val="107"/>
              <w:spacing w:line="560" w:lineRule="exact"/>
              <w:ind w:firstLine="200"/>
              <w:jc w:val="center"/>
              <w:rPr>
                <w:rFonts w:hint="eastAsia" w:ascii="宋体" w:hAnsi="宋体" w:eastAsia="宋体" w:cs="宋体"/>
                <w:color w:val="auto"/>
                <w:sz w:val="24"/>
                <w:szCs w:val="24"/>
                <w:highlight w:val="none"/>
              </w:rPr>
            </w:pPr>
          </w:p>
        </w:tc>
        <w:tc>
          <w:tcPr>
            <w:tcW w:w="3402" w:type="dxa"/>
            <w:vAlign w:val="center"/>
          </w:tcPr>
          <w:p w14:paraId="44A01293">
            <w:pPr>
              <w:pStyle w:val="107"/>
              <w:spacing w:line="560" w:lineRule="exact"/>
              <w:ind w:firstLine="200"/>
              <w:jc w:val="center"/>
              <w:rPr>
                <w:rFonts w:hint="eastAsia" w:ascii="宋体" w:hAnsi="宋体" w:eastAsia="宋体" w:cs="宋体"/>
                <w:color w:val="auto"/>
                <w:sz w:val="24"/>
                <w:szCs w:val="24"/>
                <w:highlight w:val="none"/>
              </w:rPr>
            </w:pPr>
          </w:p>
        </w:tc>
        <w:tc>
          <w:tcPr>
            <w:tcW w:w="2552" w:type="dxa"/>
            <w:vAlign w:val="center"/>
          </w:tcPr>
          <w:p w14:paraId="73C30CAB">
            <w:pPr>
              <w:pStyle w:val="107"/>
              <w:spacing w:line="560" w:lineRule="exact"/>
              <w:ind w:firstLine="200"/>
              <w:jc w:val="center"/>
              <w:rPr>
                <w:rFonts w:hint="eastAsia" w:ascii="宋体" w:hAnsi="宋体" w:eastAsia="宋体" w:cs="宋体"/>
                <w:color w:val="auto"/>
                <w:sz w:val="24"/>
                <w:szCs w:val="24"/>
                <w:highlight w:val="none"/>
              </w:rPr>
            </w:pPr>
          </w:p>
        </w:tc>
      </w:tr>
      <w:tr w14:paraId="2956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02F4CE45">
            <w:pPr>
              <w:pStyle w:val="107"/>
              <w:spacing w:line="560" w:lineRule="exact"/>
              <w:ind w:firstLine="200"/>
              <w:jc w:val="center"/>
              <w:rPr>
                <w:rFonts w:hint="eastAsia" w:ascii="宋体" w:hAnsi="宋体" w:eastAsia="宋体" w:cs="宋体"/>
                <w:color w:val="auto"/>
                <w:sz w:val="24"/>
                <w:szCs w:val="24"/>
                <w:highlight w:val="none"/>
              </w:rPr>
            </w:pPr>
          </w:p>
        </w:tc>
        <w:tc>
          <w:tcPr>
            <w:tcW w:w="3402" w:type="dxa"/>
            <w:vAlign w:val="center"/>
          </w:tcPr>
          <w:p w14:paraId="64ACC75D">
            <w:pPr>
              <w:pStyle w:val="107"/>
              <w:spacing w:line="560" w:lineRule="exact"/>
              <w:ind w:firstLine="200"/>
              <w:jc w:val="center"/>
              <w:rPr>
                <w:rFonts w:hint="eastAsia" w:ascii="宋体" w:hAnsi="宋体" w:eastAsia="宋体" w:cs="宋体"/>
                <w:color w:val="auto"/>
                <w:sz w:val="24"/>
                <w:szCs w:val="24"/>
                <w:highlight w:val="none"/>
              </w:rPr>
            </w:pPr>
          </w:p>
        </w:tc>
        <w:tc>
          <w:tcPr>
            <w:tcW w:w="2552" w:type="dxa"/>
            <w:vAlign w:val="center"/>
          </w:tcPr>
          <w:p w14:paraId="37649223">
            <w:pPr>
              <w:pStyle w:val="107"/>
              <w:spacing w:line="560" w:lineRule="exact"/>
              <w:ind w:firstLine="200"/>
              <w:jc w:val="center"/>
              <w:rPr>
                <w:rFonts w:hint="eastAsia" w:ascii="宋体" w:hAnsi="宋体" w:eastAsia="宋体" w:cs="宋体"/>
                <w:color w:val="auto"/>
                <w:sz w:val="24"/>
                <w:szCs w:val="24"/>
                <w:highlight w:val="none"/>
              </w:rPr>
            </w:pPr>
          </w:p>
        </w:tc>
      </w:tr>
      <w:tr w14:paraId="4626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F1B0492">
            <w:pPr>
              <w:pStyle w:val="107"/>
              <w:spacing w:line="560" w:lineRule="exact"/>
              <w:ind w:firstLine="200"/>
              <w:jc w:val="center"/>
              <w:rPr>
                <w:rFonts w:hint="eastAsia" w:ascii="宋体" w:hAnsi="宋体" w:eastAsia="宋体" w:cs="宋体"/>
                <w:color w:val="auto"/>
                <w:sz w:val="24"/>
                <w:szCs w:val="24"/>
                <w:highlight w:val="none"/>
              </w:rPr>
            </w:pPr>
          </w:p>
        </w:tc>
        <w:tc>
          <w:tcPr>
            <w:tcW w:w="3402" w:type="dxa"/>
            <w:vAlign w:val="center"/>
          </w:tcPr>
          <w:p w14:paraId="3019F1E5">
            <w:pPr>
              <w:pStyle w:val="107"/>
              <w:spacing w:line="560" w:lineRule="exact"/>
              <w:ind w:firstLine="200"/>
              <w:jc w:val="center"/>
              <w:rPr>
                <w:rFonts w:hint="eastAsia" w:ascii="宋体" w:hAnsi="宋体" w:eastAsia="宋体" w:cs="宋体"/>
                <w:color w:val="auto"/>
                <w:sz w:val="24"/>
                <w:szCs w:val="24"/>
                <w:highlight w:val="none"/>
              </w:rPr>
            </w:pPr>
          </w:p>
        </w:tc>
        <w:tc>
          <w:tcPr>
            <w:tcW w:w="2552" w:type="dxa"/>
            <w:vAlign w:val="center"/>
          </w:tcPr>
          <w:p w14:paraId="3A8C8BA3">
            <w:pPr>
              <w:pStyle w:val="107"/>
              <w:spacing w:line="560" w:lineRule="exact"/>
              <w:ind w:firstLine="200"/>
              <w:jc w:val="center"/>
              <w:rPr>
                <w:rFonts w:hint="eastAsia" w:ascii="宋体" w:hAnsi="宋体" w:eastAsia="宋体" w:cs="宋体"/>
                <w:color w:val="auto"/>
                <w:sz w:val="24"/>
                <w:szCs w:val="24"/>
                <w:highlight w:val="none"/>
              </w:rPr>
            </w:pPr>
          </w:p>
        </w:tc>
      </w:tr>
      <w:tr w14:paraId="4B77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4E60EA5C">
            <w:pPr>
              <w:pStyle w:val="107"/>
              <w:spacing w:line="560" w:lineRule="exact"/>
              <w:ind w:firstLine="200"/>
              <w:jc w:val="center"/>
              <w:rPr>
                <w:rFonts w:hint="eastAsia" w:ascii="宋体" w:hAnsi="宋体" w:eastAsia="宋体" w:cs="宋体"/>
                <w:color w:val="auto"/>
                <w:sz w:val="24"/>
                <w:szCs w:val="24"/>
                <w:highlight w:val="none"/>
              </w:rPr>
            </w:pPr>
          </w:p>
        </w:tc>
        <w:tc>
          <w:tcPr>
            <w:tcW w:w="3402" w:type="dxa"/>
            <w:vAlign w:val="center"/>
          </w:tcPr>
          <w:p w14:paraId="12709439">
            <w:pPr>
              <w:pStyle w:val="107"/>
              <w:spacing w:line="560" w:lineRule="exact"/>
              <w:ind w:firstLine="200"/>
              <w:jc w:val="center"/>
              <w:rPr>
                <w:rFonts w:hint="eastAsia" w:ascii="宋体" w:hAnsi="宋体" w:eastAsia="宋体" w:cs="宋体"/>
                <w:color w:val="auto"/>
                <w:sz w:val="24"/>
                <w:szCs w:val="24"/>
                <w:highlight w:val="none"/>
              </w:rPr>
            </w:pPr>
          </w:p>
        </w:tc>
        <w:tc>
          <w:tcPr>
            <w:tcW w:w="2552" w:type="dxa"/>
            <w:vAlign w:val="center"/>
          </w:tcPr>
          <w:p w14:paraId="6718CC4F">
            <w:pPr>
              <w:pStyle w:val="107"/>
              <w:spacing w:line="560" w:lineRule="exact"/>
              <w:ind w:firstLine="200"/>
              <w:jc w:val="center"/>
              <w:rPr>
                <w:rFonts w:hint="eastAsia" w:ascii="宋体" w:hAnsi="宋体" w:eastAsia="宋体" w:cs="宋体"/>
                <w:color w:val="auto"/>
                <w:sz w:val="24"/>
                <w:szCs w:val="24"/>
                <w:highlight w:val="none"/>
              </w:rPr>
            </w:pPr>
          </w:p>
        </w:tc>
      </w:tr>
      <w:tr w14:paraId="02A5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6F86D1BA">
            <w:pPr>
              <w:pStyle w:val="107"/>
              <w:spacing w:line="560" w:lineRule="exact"/>
              <w:ind w:firstLine="2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2552" w:type="dxa"/>
            <w:vAlign w:val="center"/>
          </w:tcPr>
          <w:p w14:paraId="12D05493">
            <w:pPr>
              <w:pStyle w:val="107"/>
              <w:spacing w:line="560" w:lineRule="exact"/>
              <w:ind w:firstLine="200"/>
              <w:jc w:val="center"/>
              <w:rPr>
                <w:rFonts w:hint="eastAsia" w:ascii="宋体" w:hAnsi="宋体" w:eastAsia="宋体" w:cs="宋体"/>
                <w:color w:val="auto"/>
                <w:sz w:val="24"/>
                <w:szCs w:val="24"/>
                <w:highlight w:val="none"/>
              </w:rPr>
            </w:pPr>
          </w:p>
        </w:tc>
      </w:tr>
    </w:tbl>
    <w:p w14:paraId="5DCE7C83">
      <w:pPr>
        <w:spacing w:line="560" w:lineRule="exact"/>
        <w:ind w:firstLine="480" w:firstLineChars="200"/>
        <w:rPr>
          <w:rFonts w:hint="eastAsia" w:ascii="宋体" w:hAnsi="宋体" w:eastAsia="宋体" w:cs="宋体"/>
          <w:color w:val="auto"/>
          <w:sz w:val="24"/>
          <w:highlight w:val="none"/>
        </w:rPr>
      </w:pPr>
      <w:bookmarkStart w:id="415" w:name="_Toc3654"/>
      <w:bookmarkStart w:id="416" w:name="_Toc26916"/>
      <w:bookmarkStart w:id="417" w:name="_Toc14993"/>
      <w:bookmarkStart w:id="418" w:name="_Toc30506"/>
      <w:bookmarkStart w:id="419" w:name="_Toc30158"/>
      <w:r>
        <w:rPr>
          <w:rFonts w:hint="eastAsia" w:ascii="宋体" w:hAnsi="宋体" w:eastAsia="宋体" w:cs="宋体"/>
          <w:bCs/>
          <w:color w:val="auto"/>
          <w:sz w:val="24"/>
          <w:highlight w:val="none"/>
        </w:rPr>
        <w:t>1.3.2单价合同，本合同单价（含税）标准为：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。服务工作量的计量方式为：</w:t>
      </w:r>
      <w:r>
        <w:rPr>
          <w:rFonts w:hint="eastAsia" w:ascii="宋体" w:hAnsi="宋体" w:eastAsia="宋体" w:cs="宋体"/>
          <w:bCs/>
          <w:color w:val="auto"/>
          <w:sz w:val="24"/>
          <w:highlight w:val="none"/>
          <w:u w:val="single"/>
        </w:rPr>
        <w:t xml:space="preserve">       </w:t>
      </w:r>
      <w:r>
        <w:rPr>
          <w:rFonts w:hint="eastAsia" w:ascii="宋体" w:hAnsi="宋体" w:eastAsia="宋体" w:cs="宋体"/>
          <w:b/>
          <w:i/>
          <w:color w:val="auto"/>
          <w:sz w:val="24"/>
          <w:highlight w:val="none"/>
          <w:u w:val="single"/>
        </w:rPr>
        <w:t>合同专用条款</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。单价合同，在合同履行期间内，根据实际完成的工作量据实结算，但结算总价上限不得超过预算金额或者双方确定的金额￥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元人民币）。</w:t>
      </w:r>
    </w:p>
    <w:p w14:paraId="551635C5">
      <w:pPr>
        <w:pStyle w:val="4"/>
        <w:rPr>
          <w:rFonts w:hint="eastAsia" w:ascii="宋体" w:hAnsi="宋体" w:eastAsia="宋体" w:cs="宋体"/>
          <w:color w:val="auto"/>
          <w:highlight w:val="none"/>
          <w:lang w:val="en-US"/>
        </w:rPr>
      </w:pPr>
      <w:r>
        <w:rPr>
          <w:rFonts w:hint="eastAsia" w:ascii="宋体" w:hAnsi="宋体" w:eastAsia="宋体" w:cs="宋体"/>
          <w:color w:val="auto"/>
          <w:sz w:val="24"/>
          <w:highlight w:val="none"/>
          <w:lang w:val="en-US"/>
        </w:rPr>
        <w:t xml:space="preserve">    </w:t>
      </w:r>
      <w:r>
        <w:rPr>
          <w:rFonts w:hint="eastAsia" w:ascii="宋体" w:hAnsi="宋体" w:eastAsia="宋体" w:cs="宋体"/>
          <w:b w:val="0"/>
          <w:bCs w:val="0"/>
          <w:color w:val="auto"/>
          <w:sz w:val="24"/>
          <w:highlight w:val="none"/>
          <w:lang w:val="en-US"/>
        </w:rPr>
        <w:t>1.3.3其他计价方式：</w:t>
      </w:r>
      <w:r>
        <w:rPr>
          <w:rFonts w:hint="eastAsia" w:ascii="宋体" w:hAnsi="宋体" w:eastAsia="宋体" w:cs="宋体"/>
          <w:b w:val="0"/>
          <w:bCs w:val="0"/>
          <w:color w:val="auto"/>
          <w:sz w:val="24"/>
          <w:highlight w:val="none"/>
          <w:u w:val="single"/>
          <w:lang w:val="en-US"/>
        </w:rPr>
        <w:t xml:space="preserve">                   </w:t>
      </w:r>
      <w:r>
        <w:rPr>
          <w:rFonts w:hint="eastAsia" w:ascii="宋体" w:hAnsi="宋体" w:eastAsia="宋体" w:cs="宋体"/>
          <w:b w:val="0"/>
          <w:bCs w:val="0"/>
          <w:color w:val="auto"/>
          <w:sz w:val="24"/>
          <w:highlight w:val="none"/>
        </w:rPr>
        <w:t>。</w:t>
      </w:r>
    </w:p>
    <w:bookmarkEnd w:id="415"/>
    <w:bookmarkEnd w:id="416"/>
    <w:bookmarkEnd w:id="417"/>
    <w:bookmarkEnd w:id="418"/>
    <w:bookmarkEnd w:id="419"/>
    <w:p w14:paraId="5CD9163B">
      <w:pPr>
        <w:pStyle w:val="619"/>
        <w:spacing w:before="0" w:beforeAutospacing="0" w:after="0" w:afterAutospacing="0" w:line="360" w:lineRule="auto"/>
        <w:ind w:firstLine="480"/>
        <w:rPr>
          <w:rFonts w:hint="eastAsia" w:ascii="宋体" w:hAnsi="宋体" w:eastAsia="宋体" w:cs="宋体"/>
          <w:b/>
          <w:color w:val="auto"/>
          <w:highlight w:val="none"/>
        </w:rPr>
      </w:pPr>
      <w:bookmarkStart w:id="420" w:name="_Toc1814"/>
      <w:bookmarkStart w:id="421" w:name="_Toc22618"/>
      <w:bookmarkStart w:id="422" w:name="_Toc10340"/>
      <w:bookmarkStart w:id="423" w:name="_Toc4760"/>
      <w:bookmarkStart w:id="424" w:name="_Toc3625"/>
      <w:bookmarkStart w:id="425" w:name="_Toc31421"/>
      <w:bookmarkStart w:id="426" w:name="_Toc11108"/>
      <w:bookmarkStart w:id="427" w:name="_Toc8772"/>
      <w:r>
        <w:rPr>
          <w:rFonts w:hint="eastAsia" w:ascii="宋体" w:hAnsi="宋体" w:eastAsia="宋体" w:cs="宋体"/>
          <w:b/>
          <w:color w:val="auto"/>
          <w:highlight w:val="none"/>
        </w:rPr>
        <w:t>1.4履约保证金</w:t>
      </w:r>
    </w:p>
    <w:p w14:paraId="74D47AFB">
      <w:pPr>
        <w:pStyle w:val="619"/>
        <w:spacing w:before="0" w:beforeAutospacing="0" w:after="0" w:afterAutospacing="0" w:line="360" w:lineRule="auto"/>
        <w:ind w:firstLine="480"/>
        <w:rPr>
          <w:color w:val="auto"/>
          <w:highlight w:val="none"/>
        </w:rPr>
      </w:pPr>
      <w:r>
        <w:rPr>
          <w:rFonts w:hint="eastAsia"/>
          <w:color w:val="auto"/>
          <w:highlight w:val="none"/>
        </w:rPr>
        <w:t>乙方</w:t>
      </w:r>
      <w:r>
        <w:rPr>
          <w:rFonts w:hint="eastAsia"/>
          <w:color w:val="auto"/>
          <w:highlight w:val="none"/>
          <w:u w:val="single"/>
        </w:rPr>
        <w:t xml:space="preserve">     </w:t>
      </w:r>
      <w:r>
        <w:rPr>
          <w:rFonts w:hint="eastAsia"/>
          <w:color w:val="auto"/>
          <w:highlight w:val="none"/>
        </w:rPr>
        <w:t>（是</w:t>
      </w:r>
      <w:r>
        <w:rPr>
          <w:rFonts w:hint="eastAsia" w:ascii="仿宋" w:hAnsi="仿宋" w:eastAsia="仿宋" w:cs="仿宋"/>
          <w:color w:val="auto"/>
          <w:highlight w:val="none"/>
        </w:rPr>
        <w:t>/</w:t>
      </w:r>
      <w:r>
        <w:rPr>
          <w:rFonts w:hint="eastAsia"/>
          <w:color w:val="auto"/>
          <w:highlight w:val="none"/>
        </w:rPr>
        <w:t>否）需要支付履约保证金。若需要支付履约保证金的，则：</w:t>
      </w:r>
    </w:p>
    <w:p w14:paraId="24C58F22">
      <w:pPr>
        <w:spacing w:line="560" w:lineRule="exact"/>
        <w:ind w:firstLine="480" w:firstLineChars="200"/>
        <w:outlineLvl w:val="0"/>
        <w:rPr>
          <w:rFonts w:ascii="宋体" w:hAnsi="宋体" w:cs="宋体"/>
          <w:color w:val="auto"/>
          <w:kern w:val="0"/>
          <w:sz w:val="24"/>
          <w:highlight w:val="none"/>
        </w:rPr>
      </w:pPr>
      <w:r>
        <w:rPr>
          <w:rFonts w:hint="eastAsia" w:ascii="宋体" w:hAnsi="宋体" w:cs="宋体"/>
          <w:color w:val="auto"/>
          <w:kern w:val="0"/>
          <w:sz w:val="24"/>
          <w:highlight w:val="none"/>
        </w:rPr>
        <w:t>1.4.1履约保证金的比例为合同金额的</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07C09E92">
      <w:pPr>
        <w:spacing w:line="560" w:lineRule="exact"/>
        <w:ind w:firstLine="480" w:firstLineChars="200"/>
        <w:outlineLvl w:val="0"/>
        <w:rPr>
          <w:rFonts w:ascii="宋体" w:hAnsi="宋体" w:cs="宋体"/>
          <w:color w:val="auto"/>
          <w:kern w:val="0"/>
          <w:sz w:val="24"/>
          <w:highlight w:val="none"/>
        </w:rPr>
      </w:pPr>
      <w:r>
        <w:rPr>
          <w:rFonts w:hint="eastAsia" w:ascii="宋体" w:hAnsi="宋体" w:cs="宋体"/>
          <w:color w:val="auto"/>
          <w:kern w:val="0"/>
          <w:sz w:val="24"/>
          <w:highlight w:val="none"/>
        </w:rPr>
        <w:t>1.4.2履约保证金支付方式详见</w:t>
      </w:r>
      <w:r>
        <w:rPr>
          <w:rFonts w:hint="eastAsia" w:ascii="宋体" w:hAnsi="宋体" w:cs="宋体"/>
          <w:color w:val="auto"/>
          <w:kern w:val="0"/>
          <w:sz w:val="24"/>
          <w:highlight w:val="none"/>
          <w:u w:val="single"/>
        </w:rPr>
        <w:t xml:space="preserve">    </w:t>
      </w:r>
      <w:r>
        <w:rPr>
          <w:rFonts w:hint="eastAsia" w:ascii="宋体" w:hAnsi="宋体" w:cs="宋体"/>
          <w:b/>
          <w:i/>
          <w:color w:val="auto"/>
          <w:sz w:val="24"/>
          <w:highlight w:val="none"/>
          <w:u w:val="single"/>
        </w:rPr>
        <w:t>合同专用条款</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11554AC7">
      <w:pPr>
        <w:pStyle w:val="4"/>
        <w:tabs>
          <w:tab w:val="left" w:pos="0"/>
        </w:tabs>
        <w:spacing w:line="560" w:lineRule="exact"/>
        <w:ind w:left="0" w:firstLine="480" w:firstLineChars="200"/>
        <w:rPr>
          <w:color w:val="auto"/>
          <w:highlight w:val="none"/>
          <w:lang w:val="en-US"/>
        </w:rPr>
      </w:pPr>
      <w:r>
        <w:rPr>
          <w:rFonts w:hint="eastAsia" w:ascii="宋体" w:hAnsi="宋体" w:eastAsia="宋体" w:cs="宋体"/>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98D190C">
      <w:pPr>
        <w:spacing w:line="560" w:lineRule="exact"/>
        <w:ind w:firstLine="480" w:firstLineChars="200"/>
        <w:outlineLvl w:val="0"/>
        <w:rPr>
          <w:rFonts w:hint="eastAsia" w:ascii="宋体" w:hAnsi="宋体" w:cs="宋体"/>
          <w:color w:val="auto"/>
          <w:kern w:val="0"/>
          <w:sz w:val="24"/>
          <w:highlight w:val="none"/>
        </w:rPr>
      </w:pPr>
      <w:r>
        <w:rPr>
          <w:rFonts w:hint="eastAsia" w:ascii="宋体" w:hAnsi="宋体" w:cs="宋体"/>
          <w:color w:val="auto"/>
          <w:kern w:val="0"/>
          <w:sz w:val="24"/>
          <w:highlight w:val="none"/>
        </w:rPr>
        <w:t>1.4.4甲方在项目验收结束后及时退还履约保证金。甲方在项目通过验收之日起</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个工作日内将履约保证金无息退还乙方，逾期退还的，乙方可要求甲方支付违约金，违约金按每迟延退还一日的应退还而未退还金额的</w:t>
      </w:r>
      <w:r>
        <w:rPr>
          <w:rFonts w:hint="eastAsia" w:ascii="宋体" w:hAnsi="宋体" w:cs="宋体"/>
          <w:color w:val="auto"/>
          <w:kern w:val="0"/>
          <w:sz w:val="24"/>
          <w:highlight w:val="none"/>
          <w:u w:val="single"/>
        </w:rPr>
        <w:t xml:space="preserve">  0.05（可根据情况修改）  </w:t>
      </w:r>
      <w:r>
        <w:rPr>
          <w:rFonts w:hint="eastAsia" w:ascii="宋体" w:hAnsi="宋体" w:cs="宋体"/>
          <w:color w:val="auto"/>
          <w:kern w:val="0"/>
          <w:sz w:val="24"/>
          <w:highlight w:val="none"/>
        </w:rPr>
        <w:t>%计算，最高限额为本合同履约保证金的</w:t>
      </w:r>
      <w:r>
        <w:rPr>
          <w:rFonts w:hint="eastAsia" w:ascii="宋体" w:hAnsi="宋体" w:cs="宋体"/>
          <w:color w:val="auto"/>
          <w:kern w:val="0"/>
          <w:sz w:val="24"/>
          <w:highlight w:val="none"/>
          <w:u w:val="single"/>
        </w:rPr>
        <w:t xml:space="preserve">  20  </w:t>
      </w:r>
      <w:r>
        <w:rPr>
          <w:rFonts w:hint="eastAsia" w:ascii="宋体" w:hAnsi="宋体" w:cs="宋体"/>
          <w:color w:val="auto"/>
          <w:kern w:val="0"/>
          <w:sz w:val="24"/>
          <w:highlight w:val="none"/>
        </w:rPr>
        <w:t xml:space="preserve"> %。</w:t>
      </w:r>
    </w:p>
    <w:p w14:paraId="38629617">
      <w:pPr>
        <w:spacing w:line="560" w:lineRule="exact"/>
        <w:ind w:firstLine="482" w:firstLineChars="200"/>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1.5</w:t>
      </w:r>
      <w:bookmarkEnd w:id="420"/>
      <w:bookmarkEnd w:id="421"/>
      <w:bookmarkEnd w:id="422"/>
      <w:r>
        <w:rPr>
          <w:rFonts w:hint="eastAsia" w:ascii="宋体" w:hAnsi="宋体" w:eastAsia="宋体" w:cs="宋体"/>
          <w:b/>
          <w:color w:val="auto"/>
          <w:sz w:val="24"/>
          <w:highlight w:val="none"/>
        </w:rPr>
        <w:t>预付款</w:t>
      </w:r>
    </w:p>
    <w:p w14:paraId="3421E3C5">
      <w:pPr>
        <w:pStyle w:val="619"/>
        <w:spacing w:before="0" w:beforeAutospacing="0" w:after="0" w:afterAutospacing="0"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甲方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（是/否）需要支付预付款。若需要支付预付款的，则：</w:t>
      </w:r>
    </w:p>
    <w:p w14:paraId="413D7F5A">
      <w:pPr>
        <w:spacing w:line="560" w:lineRule="exac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1.5.1预付款比例、支付方式、时间详见</w:t>
      </w:r>
      <w:r>
        <w:rPr>
          <w:rFonts w:hint="eastAsia" w:ascii="宋体" w:hAnsi="宋体" w:eastAsia="宋体" w:cs="宋体"/>
          <w:color w:val="auto"/>
          <w:kern w:val="0"/>
          <w:sz w:val="24"/>
          <w:highlight w:val="none"/>
          <w:u w:val="single"/>
        </w:rPr>
        <w:t xml:space="preserve">    </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63B22228">
      <w:pPr>
        <w:pStyle w:val="619"/>
        <w:spacing w:before="0" w:beforeAutospacing="0" w:after="0" w:afterAutospacing="0"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1.5.2预付款的扣回方式详见</w:t>
      </w:r>
      <w:r>
        <w:rPr>
          <w:rFonts w:hint="eastAsia" w:ascii="宋体" w:hAnsi="宋体" w:eastAsia="宋体" w:cs="宋体"/>
          <w:color w:val="auto"/>
          <w:highlight w:val="none"/>
          <w:u w:val="single"/>
        </w:rPr>
        <w:t xml:space="preserve">    </w:t>
      </w:r>
      <w:r>
        <w:rPr>
          <w:rFonts w:hint="eastAsia" w:ascii="宋体" w:hAnsi="宋体" w:eastAsia="宋体" w:cs="宋体"/>
          <w:b/>
          <w:i/>
          <w:color w:val="auto"/>
          <w:highlight w:val="none"/>
          <w:u w:val="single"/>
        </w:rPr>
        <w:t>合同专用条款</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58383DA7">
      <w:pPr>
        <w:pStyle w:val="619"/>
        <w:spacing w:before="0" w:beforeAutospacing="0" w:after="0" w:afterAutospacing="0" w:line="360" w:lineRule="auto"/>
        <w:ind w:firstLine="480"/>
        <w:rPr>
          <w:rFonts w:hint="eastAsia" w:ascii="宋体" w:hAnsi="宋体" w:eastAsia="宋体" w:cs="宋体"/>
          <w:color w:val="auto"/>
          <w:highlight w:val="none"/>
          <w:u w:val="single"/>
        </w:rPr>
      </w:pPr>
      <w:r>
        <w:rPr>
          <w:rFonts w:hint="eastAsia" w:ascii="宋体" w:hAnsi="宋体" w:eastAsia="宋体" w:cs="宋体"/>
          <w:color w:val="auto"/>
          <w:highlight w:val="none"/>
        </w:rPr>
        <w:t>1.5.3预付款的担保措施详见</w:t>
      </w:r>
      <w:r>
        <w:rPr>
          <w:rFonts w:hint="eastAsia" w:ascii="宋体" w:hAnsi="宋体" w:eastAsia="宋体" w:cs="宋体"/>
          <w:color w:val="auto"/>
          <w:highlight w:val="none"/>
          <w:u w:val="single"/>
        </w:rPr>
        <w:t xml:space="preserve">    </w:t>
      </w:r>
      <w:r>
        <w:rPr>
          <w:rFonts w:hint="eastAsia" w:ascii="宋体" w:hAnsi="宋体" w:eastAsia="宋体" w:cs="宋体"/>
          <w:b/>
          <w:i/>
          <w:color w:val="auto"/>
          <w:highlight w:val="none"/>
          <w:u w:val="single"/>
        </w:rPr>
        <w:t>合同专用条款</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1B6224BF">
      <w:pPr>
        <w:pStyle w:val="619"/>
        <w:spacing w:before="0" w:beforeAutospacing="0" w:after="0" w:afterAutospacing="0" w:line="360" w:lineRule="auto"/>
        <w:ind w:firstLine="480"/>
        <w:rPr>
          <w:rFonts w:hint="eastAsia" w:ascii="宋体" w:hAnsi="宋体" w:eastAsia="宋体" w:cs="宋体"/>
          <w:b/>
          <w:bCs/>
          <w:color w:val="auto"/>
          <w:highlight w:val="none"/>
        </w:rPr>
      </w:pPr>
      <w:r>
        <w:rPr>
          <w:rFonts w:hint="eastAsia" w:ascii="宋体" w:hAnsi="宋体" w:eastAsia="宋体" w:cs="宋体"/>
          <w:b/>
          <w:bCs/>
          <w:color w:val="auto"/>
          <w:highlight w:val="none"/>
        </w:rPr>
        <w:t>1.6资金支付</w:t>
      </w:r>
    </w:p>
    <w:p w14:paraId="101BBDC3">
      <w:pPr>
        <w:pStyle w:val="619"/>
        <w:spacing w:before="0" w:beforeAutospacing="0" w:after="0" w:afterAutospacing="0"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1.6.1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14:paraId="70A806DC">
      <w:pPr>
        <w:spacing w:line="560" w:lineRule="exact"/>
        <w:ind w:firstLine="480" w:firstLineChars="200"/>
        <w:outlineLvl w:val="0"/>
        <w:rPr>
          <w:rFonts w:hint="eastAsia" w:ascii="宋体" w:hAnsi="宋体" w:eastAsia="宋体" w:cs="宋体"/>
          <w:color w:val="auto"/>
          <w:sz w:val="24"/>
          <w:highlight w:val="none"/>
        </w:rPr>
      </w:pPr>
      <w:r>
        <w:rPr>
          <w:rFonts w:hint="eastAsia" w:ascii="宋体" w:hAnsi="宋体" w:eastAsia="宋体" w:cs="宋体"/>
          <w:color w:val="auto"/>
          <w:sz w:val="24"/>
          <w:highlight w:val="none"/>
        </w:rPr>
        <w:t>1.6.2资金支付的方式、时间和条件详见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344C9117">
      <w:pPr>
        <w:spacing w:line="560" w:lineRule="exact"/>
        <w:ind w:firstLine="482" w:firstLineChars="200"/>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1.7 履行期限、地点和方式</w:t>
      </w:r>
      <w:bookmarkEnd w:id="423"/>
      <w:bookmarkEnd w:id="424"/>
      <w:bookmarkEnd w:id="425"/>
      <w:bookmarkEnd w:id="426"/>
      <w:bookmarkEnd w:id="427"/>
    </w:p>
    <w:p w14:paraId="601BC409">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1.7.1 服务交付（实施）的时间（期限）：</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F2CCAD7">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1.7.2 服务交付（实施）的地点（地域范围）：</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4A3B5277">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1.7.3 服务交付（实施）的方式：</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1930545C">
      <w:pPr>
        <w:spacing w:line="560" w:lineRule="exact"/>
        <w:ind w:firstLine="480" w:firstLineChars="200"/>
        <w:outlineLvl w:val="0"/>
        <w:rPr>
          <w:rFonts w:hint="eastAsia" w:ascii="宋体" w:hAnsi="宋体" w:eastAsia="宋体" w:cs="宋体"/>
          <w:bCs/>
          <w:color w:val="auto"/>
          <w:sz w:val="24"/>
          <w:highlight w:val="none"/>
        </w:rPr>
      </w:pPr>
      <w:bookmarkStart w:id="428" w:name="_Toc5698"/>
      <w:bookmarkStart w:id="429" w:name="_Toc3079"/>
      <w:bookmarkStart w:id="430" w:name="_Toc24662"/>
      <w:bookmarkStart w:id="431" w:name="_Toc8586"/>
      <w:bookmarkStart w:id="432" w:name="_Toc2375"/>
      <w:r>
        <w:rPr>
          <w:rFonts w:hint="eastAsia" w:ascii="宋体" w:hAnsi="宋体" w:eastAsia="宋体" w:cs="宋体"/>
          <w:bCs/>
          <w:color w:val="auto"/>
          <w:sz w:val="24"/>
          <w:highlight w:val="none"/>
        </w:rPr>
        <w:t>1.7.4若服务涉及货物的，则货物的：</w:t>
      </w:r>
    </w:p>
    <w:p w14:paraId="44EAF0F2">
      <w:pPr>
        <w:spacing w:line="560" w:lineRule="exact"/>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1.7.4.1 交付期限：详见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5157B5D6">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1.7.4.2 交付地点：</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75ECAC2D">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1.7.4.3 交付方式：</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CF78483">
      <w:pPr>
        <w:spacing w:line="560" w:lineRule="exact"/>
        <w:ind w:firstLine="482" w:firstLineChars="200"/>
        <w:outlineLvl w:val="0"/>
        <w:rPr>
          <w:rFonts w:hint="eastAsia" w:ascii="宋体" w:hAnsi="宋体" w:eastAsia="宋体" w:cs="宋体"/>
          <w:color w:val="auto"/>
          <w:sz w:val="24"/>
          <w:highlight w:val="none"/>
          <w:u w:val="single"/>
        </w:rPr>
      </w:pPr>
      <w:r>
        <w:rPr>
          <w:rFonts w:hint="eastAsia" w:ascii="宋体" w:hAnsi="宋体" w:eastAsia="宋体" w:cs="宋体"/>
          <w:b/>
          <w:color w:val="auto"/>
          <w:sz w:val="24"/>
          <w:highlight w:val="none"/>
        </w:rPr>
        <w:t>1.8违约责任</w:t>
      </w:r>
      <w:bookmarkEnd w:id="428"/>
      <w:bookmarkEnd w:id="429"/>
      <w:bookmarkEnd w:id="430"/>
      <w:bookmarkEnd w:id="431"/>
      <w:bookmarkEnd w:id="432"/>
    </w:p>
    <w:p w14:paraId="20575C6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宋体" w:hAnsi="宋体" w:eastAsia="宋体" w:cs="宋体"/>
          <w:color w:val="auto"/>
          <w:sz w:val="24"/>
          <w:highlight w:val="none"/>
          <w:u w:val="single"/>
        </w:rPr>
        <w:t xml:space="preserve">0.05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20   </w:t>
      </w:r>
      <w:r>
        <w:rPr>
          <w:rFonts w:hint="eastAsia" w:ascii="宋体" w:hAnsi="宋体" w:eastAsia="宋体" w:cs="宋体"/>
          <w:color w:val="auto"/>
          <w:sz w:val="24"/>
          <w:highlight w:val="none"/>
        </w:rPr>
        <w:t>%；迟延履行的违约金计算数额达到前述最高限额之日起，甲方有权在要求乙方支付违约金的同时，书面通知乙方解除本合同；</w:t>
      </w:r>
    </w:p>
    <w:p w14:paraId="77629A84">
      <w:pPr>
        <w:pStyle w:val="4"/>
        <w:ind w:left="0" w:firstLine="480" w:firstLineChars="200"/>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宋体" w:hAnsi="宋体" w:eastAsia="宋体" w:cs="宋体"/>
          <w:b w:val="0"/>
          <w:bCs w:val="0"/>
          <w:color w:val="auto"/>
          <w:sz w:val="24"/>
          <w:szCs w:val="24"/>
          <w:highlight w:val="none"/>
          <w:u w:val="single"/>
          <w:lang w:val="en-US"/>
        </w:rPr>
        <w:t xml:space="preserve">  0.0</w:t>
      </w:r>
      <w:r>
        <w:rPr>
          <w:rFonts w:hint="eastAsia" w:ascii="宋体" w:hAnsi="宋体" w:eastAsia="宋体" w:cs="宋体"/>
          <w:b w:val="0"/>
          <w:bCs w:val="0"/>
          <w:color w:val="auto"/>
          <w:sz w:val="24"/>
          <w:szCs w:val="24"/>
          <w:highlight w:val="none"/>
          <w:lang w:val="en-US"/>
        </w:rPr>
        <w:t xml:space="preserve">5（可根据情况修改） </w:t>
      </w:r>
      <w:r>
        <w:rPr>
          <w:rFonts w:hint="eastAsia" w:ascii="宋体" w:hAnsi="宋体" w:eastAsia="宋体" w:cs="宋体"/>
          <w:b w:val="0"/>
          <w:bCs w:val="0"/>
          <w:color w:val="auto"/>
          <w:sz w:val="24"/>
          <w:szCs w:val="24"/>
          <w:highlight w:val="none"/>
          <w:u w:val="single"/>
          <w:lang w:val="en-US"/>
        </w:rPr>
        <w:t xml:space="preserve">  </w:t>
      </w:r>
      <w:r>
        <w:rPr>
          <w:rFonts w:hint="eastAsia" w:ascii="宋体" w:hAnsi="宋体" w:eastAsia="宋体" w:cs="宋体"/>
          <w:b w:val="0"/>
          <w:bCs w:val="0"/>
          <w:color w:val="auto"/>
          <w:sz w:val="24"/>
          <w:szCs w:val="24"/>
          <w:highlight w:val="none"/>
          <w:lang w:val="en-US"/>
        </w:rPr>
        <w:t>%计算，最高限额为本合同总价的</w:t>
      </w:r>
      <w:r>
        <w:rPr>
          <w:rFonts w:hint="eastAsia" w:ascii="宋体" w:hAnsi="宋体" w:eastAsia="宋体" w:cs="宋体"/>
          <w:b w:val="0"/>
          <w:bCs w:val="0"/>
          <w:color w:val="auto"/>
          <w:sz w:val="24"/>
          <w:szCs w:val="24"/>
          <w:highlight w:val="none"/>
          <w:u w:val="single"/>
          <w:lang w:val="en-US"/>
        </w:rPr>
        <w:t xml:space="preserve">  20  </w:t>
      </w:r>
      <w:r>
        <w:rPr>
          <w:rFonts w:hint="eastAsia" w:ascii="宋体" w:hAnsi="宋体" w:eastAsia="宋体" w:cs="宋体"/>
          <w:b w:val="0"/>
          <w:bCs w:val="0"/>
          <w:color w:val="auto"/>
          <w:sz w:val="24"/>
          <w:szCs w:val="24"/>
          <w:highlight w:val="none"/>
          <w:lang w:val="en-US"/>
        </w:rPr>
        <w:t>%；迟延交付货物的违约金计算数额达到前述最高限额之日起，甲方有权在要求乙方支付违约金的同时，书面通知乙方解除本合同；</w:t>
      </w:r>
    </w:p>
    <w:p w14:paraId="2EA40E36">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1.8.3除不可抗力外，如果甲方没有按照本合同约定的付款方式付款，那么乙方可要求甲方支付违约金，违约金按每迟延付款一日的应付而未付款的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highlight w:val="none"/>
          <w:u w:val="single"/>
        </w:rPr>
        <w:t xml:space="preserve">   0.05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20</w:t>
      </w:r>
      <w:r>
        <w:rPr>
          <w:rFonts w:hint="eastAsia" w:ascii="宋体" w:hAnsi="宋体" w:eastAsia="宋体" w:cs="宋体"/>
          <w:color w:val="auto"/>
          <w:kern w:val="0"/>
          <w:sz w:val="24"/>
          <w:highlight w:val="none"/>
          <w:u w:val="single"/>
        </w:rPr>
        <w:t>（可根据情况修改）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%；迟延付款的违约金计算数额达到前述最高限额之日起，乙方有权在要求甲方支付违约金的同时，书面通知甲方解除本合同；</w:t>
      </w:r>
    </w:p>
    <w:p w14:paraId="2AEFE9BB">
      <w:pPr>
        <w:spacing w:line="560" w:lineRule="exact"/>
        <w:ind w:firstLine="480" w:firstLineChars="200"/>
        <w:rPr>
          <w:rFonts w:hint="eastAsia" w:ascii="宋体" w:hAnsi="宋体" w:eastAsia="宋体" w:cs="宋体"/>
          <w:color w:val="auto"/>
          <w:sz w:val="24"/>
          <w:highlight w:val="none"/>
        </w:rPr>
      </w:pPr>
      <w:bookmarkStart w:id="433" w:name="_Toc9497"/>
      <w:bookmarkStart w:id="434" w:name="_Toc32454"/>
      <w:bookmarkStart w:id="435" w:name="_Toc30329"/>
      <w:bookmarkStart w:id="436" w:name="_Toc18683"/>
      <w:bookmarkStart w:id="437" w:name="_Toc26807"/>
      <w:r>
        <w:rPr>
          <w:rFonts w:hint="eastAsia" w:ascii="宋体" w:hAnsi="宋体" w:eastAsia="宋体" w:cs="宋体"/>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3C1CECB">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6200715B">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520343F3">
      <w:pPr>
        <w:spacing w:line="560" w:lineRule="exact"/>
        <w:ind w:right="-420" w:rightChars="-200"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rPr>
        <w:t>1.8.7违约责任</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另有约定的，从其约定。</w:t>
      </w:r>
    </w:p>
    <w:bookmarkEnd w:id="433"/>
    <w:bookmarkEnd w:id="434"/>
    <w:bookmarkEnd w:id="435"/>
    <w:bookmarkEnd w:id="436"/>
    <w:bookmarkEnd w:id="437"/>
    <w:p w14:paraId="14D2D1A6">
      <w:pPr>
        <w:spacing w:line="560" w:lineRule="exact"/>
        <w:ind w:firstLine="482" w:firstLineChars="200"/>
        <w:outlineLvl w:val="0"/>
        <w:rPr>
          <w:rFonts w:hint="eastAsia" w:ascii="宋体" w:hAnsi="宋体" w:eastAsia="宋体" w:cs="宋体"/>
          <w:b/>
          <w:color w:val="auto"/>
          <w:sz w:val="24"/>
          <w:highlight w:val="none"/>
        </w:rPr>
      </w:pPr>
      <w:bookmarkStart w:id="438" w:name="_Toc16021"/>
      <w:bookmarkStart w:id="439" w:name="_Toc15583"/>
      <w:bookmarkStart w:id="440" w:name="_Toc28375"/>
      <w:r>
        <w:rPr>
          <w:rFonts w:hint="eastAsia" w:ascii="宋体" w:hAnsi="宋体" w:eastAsia="宋体" w:cs="宋体"/>
          <w:b/>
          <w:color w:val="auto"/>
          <w:sz w:val="24"/>
          <w:highlight w:val="none"/>
        </w:rPr>
        <w:t>1.9合同争议的解决</w:t>
      </w:r>
      <w:bookmarkEnd w:id="438"/>
      <w:bookmarkEnd w:id="439"/>
      <w:bookmarkEnd w:id="440"/>
    </w:p>
    <w:p w14:paraId="79503374">
      <w:pPr>
        <w:spacing w:line="560" w:lineRule="exact"/>
        <w:ind w:left="-61" w:leftChars="-29" w:right="-420" w:rightChars="-200"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本合同履行过程中发生的任何争议，双方当事人均可通过和解或者调解解决；不愿和解、调解或者和解、调解不成的，可以选择以下第</w:t>
      </w:r>
      <w:r>
        <w:rPr>
          <w:rFonts w:hint="eastAsia" w:ascii="宋体" w:hAnsi="宋体" w:eastAsia="宋体" w:cs="宋体"/>
          <w:b/>
          <w:i/>
          <w:color w:val="auto"/>
          <w:sz w:val="24"/>
          <w:highlight w:val="none"/>
          <w:u w:val="single"/>
        </w:rPr>
        <w:t xml:space="preserve">      </w:t>
      </w:r>
      <w:r>
        <w:rPr>
          <w:rFonts w:hint="eastAsia" w:ascii="宋体" w:hAnsi="宋体" w:eastAsia="宋体" w:cs="宋体"/>
          <w:color w:val="auto"/>
          <w:sz w:val="24"/>
          <w:highlight w:val="none"/>
        </w:rPr>
        <w:t>条款规定的方式解决：</w:t>
      </w:r>
    </w:p>
    <w:p w14:paraId="014E63E0">
      <w:pPr>
        <w:spacing w:line="560" w:lineRule="exact"/>
        <w:ind w:left="-420" w:leftChars="-200" w:right="-420" w:rightChars="-200"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1.9.1 将争议提交</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仲裁委员会依申请仲裁时其现行有效的仲裁规则裁决；</w:t>
      </w:r>
    </w:p>
    <w:p w14:paraId="49CA8DCD">
      <w:pPr>
        <w:spacing w:line="560" w:lineRule="exact"/>
        <w:ind w:left="-420" w:leftChars="-200" w:right="-420" w:rightChars="-200" w:firstLine="600" w:firstLineChars="250"/>
        <w:rPr>
          <w:rFonts w:hint="eastAsia" w:ascii="宋体" w:hAnsi="宋体" w:eastAsia="宋体" w:cs="宋体"/>
          <w:color w:val="auto"/>
          <w:sz w:val="24"/>
          <w:highlight w:val="none"/>
        </w:rPr>
      </w:pPr>
      <w:r>
        <w:rPr>
          <w:rFonts w:hint="eastAsia" w:ascii="宋体" w:hAnsi="宋体" w:eastAsia="宋体" w:cs="宋体"/>
          <w:color w:val="auto"/>
          <w:sz w:val="24"/>
          <w:highlight w:val="none"/>
        </w:rPr>
        <w:t>1.9.2 向</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人民法院起诉。</w:t>
      </w:r>
    </w:p>
    <w:p w14:paraId="594F67BF">
      <w:pPr>
        <w:spacing w:line="560" w:lineRule="exact"/>
        <w:ind w:firstLine="482" w:firstLineChars="200"/>
        <w:outlineLvl w:val="0"/>
        <w:rPr>
          <w:rFonts w:hint="eastAsia" w:ascii="宋体" w:hAnsi="宋体" w:eastAsia="宋体" w:cs="宋体"/>
          <w:b/>
          <w:color w:val="auto"/>
          <w:sz w:val="24"/>
          <w:highlight w:val="none"/>
        </w:rPr>
      </w:pPr>
      <w:bookmarkStart w:id="441" w:name="_Toc7245"/>
      <w:bookmarkStart w:id="442" w:name="_Toc15322"/>
      <w:bookmarkStart w:id="443" w:name="_Toc11173"/>
      <w:r>
        <w:rPr>
          <w:rFonts w:hint="eastAsia" w:ascii="宋体" w:hAnsi="宋体" w:eastAsia="宋体" w:cs="宋体"/>
          <w:b/>
          <w:color w:val="auto"/>
          <w:sz w:val="24"/>
          <w:highlight w:val="none"/>
        </w:rPr>
        <w:t>2.0 合同生效</w:t>
      </w:r>
      <w:bookmarkEnd w:id="441"/>
      <w:bookmarkEnd w:id="442"/>
      <w:bookmarkEnd w:id="443"/>
    </w:p>
    <w:p w14:paraId="476883B4">
      <w:pPr>
        <w:spacing w:line="560" w:lineRule="exact"/>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本合同自双方当事人盖章签字时生效。</w:t>
      </w:r>
    </w:p>
    <w:p w14:paraId="76355DB8">
      <w:pPr>
        <w:autoSpaceDE w:val="0"/>
        <w:autoSpaceDN w:val="0"/>
        <w:spacing w:line="560" w:lineRule="exact"/>
        <w:rPr>
          <w:rFonts w:hint="eastAsia" w:ascii="宋体" w:hAnsi="宋体" w:eastAsia="宋体" w:cs="宋体"/>
          <w:color w:val="auto"/>
          <w:sz w:val="24"/>
          <w:highlight w:val="none"/>
          <w:lang w:val="zh-CN"/>
        </w:rPr>
      </w:pPr>
    </w:p>
    <w:p w14:paraId="117EAC57">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b/>
          <w:color w:val="auto"/>
          <w:sz w:val="24"/>
          <w:highlight w:val="none"/>
          <w:lang w:val="zh-CN"/>
        </w:rPr>
        <w:t>甲方</w:t>
      </w:r>
      <w:r>
        <w:rPr>
          <w:rFonts w:hint="eastAsia" w:ascii="宋体" w:hAnsi="宋体" w:eastAsia="宋体" w:cs="宋体"/>
          <w:color w:val="auto"/>
          <w:sz w:val="24"/>
          <w:highlight w:val="none"/>
          <w:lang w:val="zh-CN"/>
        </w:rPr>
        <w:t xml:space="preserve">：                             </w:t>
      </w:r>
      <w:r>
        <w:rPr>
          <w:rFonts w:hint="eastAsia" w:ascii="宋体" w:hAnsi="宋体" w:eastAsia="宋体" w:cs="宋体"/>
          <w:b/>
          <w:color w:val="auto"/>
          <w:sz w:val="24"/>
          <w:highlight w:val="none"/>
          <w:lang w:val="zh-CN"/>
        </w:rPr>
        <w:t xml:space="preserve">      乙方</w:t>
      </w:r>
      <w:r>
        <w:rPr>
          <w:rFonts w:hint="eastAsia" w:ascii="宋体" w:hAnsi="宋体" w:eastAsia="宋体" w:cs="宋体"/>
          <w:color w:val="auto"/>
          <w:sz w:val="24"/>
          <w:highlight w:val="none"/>
          <w:lang w:val="zh-CN"/>
        </w:rPr>
        <w:t>：</w:t>
      </w:r>
    </w:p>
    <w:p w14:paraId="39D42615">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统一社会信用代码：                        统一社会信用代码或身份证号码：</w:t>
      </w:r>
    </w:p>
    <w:p w14:paraId="71C515FE">
      <w:pPr>
        <w:autoSpaceDE w:val="0"/>
        <w:autoSpaceDN w:val="0"/>
        <w:spacing w:line="560" w:lineRule="exact"/>
        <w:rPr>
          <w:rFonts w:hint="eastAsia" w:ascii="宋体" w:hAnsi="宋体" w:eastAsia="宋体" w:cs="宋体"/>
          <w:color w:val="auto"/>
          <w:sz w:val="24"/>
          <w:highlight w:val="none"/>
          <w:lang w:val="zh-CN"/>
        </w:rPr>
      </w:pPr>
    </w:p>
    <w:p w14:paraId="2323DB47">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住所：                                   住所：</w:t>
      </w:r>
    </w:p>
    <w:p w14:paraId="33A89D85">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法定代表人或                             法定代表人或</w:t>
      </w:r>
    </w:p>
    <w:p w14:paraId="79BAE4C9">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授权代表（签字）：                       授权代表（签字）: </w:t>
      </w:r>
    </w:p>
    <w:p w14:paraId="498EFAB0">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联系人：                                 联系人：</w:t>
      </w:r>
    </w:p>
    <w:p w14:paraId="09E35FAA">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约定送达地址：                           约定送达地址：</w:t>
      </w:r>
    </w:p>
    <w:p w14:paraId="26F3AA16">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邮政编码：                               邮政编码：</w:t>
      </w:r>
    </w:p>
    <w:p w14:paraId="31C09BB1">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电话:                                    电话: </w:t>
      </w:r>
    </w:p>
    <w:p w14:paraId="4978E899">
      <w:pPr>
        <w:autoSpaceDE w:val="0"/>
        <w:autoSpaceDN w:val="0"/>
        <w:spacing w:line="560" w:lineRule="exact"/>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传真:                                    传真:</w:t>
      </w:r>
    </w:p>
    <w:p w14:paraId="42E66F7D">
      <w:pPr>
        <w:autoSpaceDE w:val="0"/>
        <w:autoSpaceDN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电子邮箱：                               电子邮箱：</w:t>
      </w:r>
    </w:p>
    <w:p w14:paraId="378480F8">
      <w:pPr>
        <w:autoSpaceDE w:val="0"/>
        <w:autoSpaceDN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开户银行：                               开户银行： </w:t>
      </w:r>
    </w:p>
    <w:p w14:paraId="5130EC9A">
      <w:pPr>
        <w:autoSpaceDE w:val="0"/>
        <w:autoSpaceDN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开户名称：                               开户名称： </w:t>
      </w:r>
    </w:p>
    <w:p w14:paraId="6433D99B">
      <w:pPr>
        <w:autoSpaceDE w:val="0"/>
        <w:autoSpaceDN w:val="0"/>
        <w:spacing w:line="56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开户账号：</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开户账号：</w:t>
      </w:r>
    </w:p>
    <w:p w14:paraId="73EA75B7">
      <w:pPr>
        <w:widowControl/>
        <w:spacing w:line="560" w:lineRule="exact"/>
        <w:jc w:val="left"/>
        <w:rPr>
          <w:rFonts w:hint="eastAsia" w:ascii="宋体" w:hAnsi="宋体" w:eastAsia="宋体" w:cs="宋体"/>
          <w:b/>
          <w:color w:val="auto"/>
          <w:sz w:val="24"/>
          <w:highlight w:val="none"/>
        </w:rPr>
      </w:pPr>
    </w:p>
    <w:p w14:paraId="5B1F5E58">
      <w:pPr>
        <w:widowControl/>
        <w:adjustRightInd/>
        <w:jc w:val="left"/>
        <w:rPr>
          <w:rFonts w:hint="eastAsia" w:ascii="宋体" w:hAnsi="宋体" w:eastAsia="宋体" w:cs="宋体"/>
          <w:b/>
          <w:color w:val="auto"/>
          <w:sz w:val="24"/>
          <w:highlight w:val="none"/>
        </w:rPr>
      </w:pPr>
      <w:r>
        <w:rPr>
          <w:rFonts w:hint="eastAsia" w:ascii="宋体" w:hAnsi="宋体" w:eastAsia="宋体" w:cs="宋体"/>
          <w:b/>
          <w:color w:val="auto"/>
          <w:highlight w:val="none"/>
        </w:rPr>
        <w:br w:type="page"/>
      </w:r>
    </w:p>
    <w:p w14:paraId="7FF5BA43">
      <w:pPr>
        <w:pStyle w:val="387"/>
        <w:spacing w:line="560" w:lineRule="exact"/>
        <w:ind w:firstLine="482"/>
        <w:jc w:val="center"/>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第二部分 合同一般条款</w:t>
      </w:r>
    </w:p>
    <w:p w14:paraId="77ADE4A8">
      <w:pPr>
        <w:spacing w:line="560" w:lineRule="exact"/>
        <w:ind w:firstLine="482" w:firstLineChars="200"/>
        <w:outlineLvl w:val="0"/>
        <w:rPr>
          <w:rFonts w:hint="eastAsia" w:ascii="宋体" w:hAnsi="宋体" w:eastAsia="宋体" w:cs="宋体"/>
          <w:b/>
          <w:color w:val="auto"/>
          <w:sz w:val="24"/>
          <w:highlight w:val="none"/>
        </w:rPr>
      </w:pPr>
      <w:bookmarkStart w:id="444" w:name="_Toc5228"/>
      <w:bookmarkStart w:id="445" w:name="_Toc25079"/>
      <w:bookmarkStart w:id="446" w:name="_Toc19680"/>
      <w:bookmarkStart w:id="447" w:name="_Toc31297"/>
      <w:bookmarkStart w:id="448" w:name="_Toc14021"/>
      <w:r>
        <w:rPr>
          <w:rFonts w:hint="eastAsia" w:ascii="宋体" w:hAnsi="宋体" w:eastAsia="宋体" w:cs="宋体"/>
          <w:b/>
          <w:color w:val="auto"/>
          <w:sz w:val="24"/>
          <w:highlight w:val="none"/>
        </w:rPr>
        <w:t>2.1 定义</w:t>
      </w:r>
      <w:bookmarkEnd w:id="444"/>
      <w:bookmarkEnd w:id="445"/>
      <w:bookmarkEnd w:id="446"/>
      <w:bookmarkEnd w:id="447"/>
      <w:bookmarkEnd w:id="448"/>
    </w:p>
    <w:p w14:paraId="795045C2">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1043BECE">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 “合同”系指采购人和中标或成交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签订的载明双方当事人所达成的协议，并包括所有的附件、附录和构成合同的其他文件。</w:t>
      </w:r>
    </w:p>
    <w:p w14:paraId="06A86C0D">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 “合同价”系指根据合同约定，中标或成交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在完全履行合同义务后，采购人应支付给中标或成交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的价格。</w:t>
      </w:r>
    </w:p>
    <w:p w14:paraId="2C6BF5F4">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 “服务”系指中标或成交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根据合同约定应向采购人履行的除货物和工程以外的其他政府采购对象，包括采购人自身需要的服务和向社会公众提供的公共服务。</w:t>
      </w:r>
    </w:p>
    <w:p w14:paraId="18D9A8C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 “甲方”系指与中标或成交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签署合同的采购人；采购人委托采购代理机构代表其与乙方签订合同的，采购人的授权委托书作为合同附件。</w:t>
      </w:r>
    </w:p>
    <w:p w14:paraId="54B0BE61">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 “乙方”系指根据合同约定提供服务的中标或成交</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；两个以上的自然人、法人或者其他组织组成一个联合体，以一个</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的身份共同参加政府采购的，联合体各方均应为乙方或者与乙方相同地位的合同当事人，并就合同约定的事项对甲方承担连带责任。</w:t>
      </w:r>
    </w:p>
    <w:p w14:paraId="2E9D34B5">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 “现场”系指合同约定提供服务的地点。</w:t>
      </w:r>
    </w:p>
    <w:p w14:paraId="737CF027">
      <w:pPr>
        <w:spacing w:line="560" w:lineRule="exact"/>
        <w:ind w:firstLine="482" w:firstLineChars="200"/>
        <w:outlineLvl w:val="0"/>
        <w:rPr>
          <w:rFonts w:hint="eastAsia" w:ascii="宋体" w:hAnsi="宋体" w:eastAsia="宋体" w:cs="宋体"/>
          <w:b/>
          <w:color w:val="auto"/>
          <w:sz w:val="24"/>
          <w:highlight w:val="none"/>
        </w:rPr>
      </w:pPr>
      <w:bookmarkStart w:id="449" w:name="_Toc19539"/>
      <w:bookmarkStart w:id="450" w:name="_Toc31402"/>
      <w:bookmarkStart w:id="451" w:name="_Toc23289"/>
      <w:bookmarkStart w:id="452" w:name="_Toc16752"/>
      <w:bookmarkStart w:id="453" w:name="_Toc3769"/>
      <w:r>
        <w:rPr>
          <w:rFonts w:hint="eastAsia" w:ascii="宋体" w:hAnsi="宋体" w:eastAsia="宋体" w:cs="宋体"/>
          <w:b/>
          <w:color w:val="auto"/>
          <w:sz w:val="24"/>
          <w:highlight w:val="none"/>
        </w:rPr>
        <w:t>2.2 技术规范</w:t>
      </w:r>
      <w:bookmarkEnd w:id="449"/>
      <w:bookmarkEnd w:id="450"/>
      <w:bookmarkEnd w:id="451"/>
      <w:bookmarkEnd w:id="452"/>
      <w:bookmarkEnd w:id="453"/>
    </w:p>
    <w:p w14:paraId="562E2FA4">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1ECDF4F0">
      <w:pPr>
        <w:spacing w:line="560" w:lineRule="exact"/>
        <w:ind w:firstLine="482" w:firstLineChars="200"/>
        <w:outlineLvl w:val="0"/>
        <w:rPr>
          <w:rFonts w:hint="eastAsia" w:ascii="宋体" w:hAnsi="宋体" w:eastAsia="宋体" w:cs="宋体"/>
          <w:b/>
          <w:color w:val="auto"/>
          <w:sz w:val="24"/>
          <w:highlight w:val="none"/>
        </w:rPr>
      </w:pPr>
      <w:bookmarkStart w:id="454" w:name="_Toc27945"/>
      <w:bookmarkStart w:id="455" w:name="_Toc13673"/>
      <w:bookmarkStart w:id="456" w:name="_Toc12412"/>
      <w:bookmarkStart w:id="457" w:name="_Toc9161"/>
      <w:bookmarkStart w:id="458" w:name="_Toc4133"/>
      <w:r>
        <w:rPr>
          <w:rFonts w:hint="eastAsia" w:ascii="宋体" w:hAnsi="宋体" w:eastAsia="宋体" w:cs="宋体"/>
          <w:b/>
          <w:color w:val="auto"/>
          <w:sz w:val="24"/>
          <w:highlight w:val="none"/>
        </w:rPr>
        <w:t>2.3 知识产权</w:t>
      </w:r>
      <w:bookmarkEnd w:id="454"/>
      <w:bookmarkEnd w:id="455"/>
      <w:bookmarkEnd w:id="456"/>
      <w:bookmarkEnd w:id="457"/>
      <w:bookmarkEnd w:id="458"/>
    </w:p>
    <w:p w14:paraId="5239D158">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2A10E74E">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 合同涉及技术成果的归属和收益的分成办法的，详见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5E5A749">
      <w:pPr>
        <w:spacing w:line="560" w:lineRule="exact"/>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2.4 履约检查和问题反馈</w:t>
      </w:r>
    </w:p>
    <w:p w14:paraId="016B7A4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5C3AA41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 合同履行期间，甲方有权将履行过程中出现的问题反馈给乙方，双方当事人应以书面形式约定需要完善和改进的内容。</w:t>
      </w:r>
    </w:p>
    <w:p w14:paraId="5EEB14AB">
      <w:pPr>
        <w:spacing w:line="560" w:lineRule="exact"/>
        <w:ind w:firstLine="482" w:firstLineChars="200"/>
        <w:outlineLvl w:val="0"/>
        <w:rPr>
          <w:rFonts w:hint="eastAsia" w:ascii="宋体" w:hAnsi="宋体" w:eastAsia="宋体" w:cs="宋体"/>
          <w:b/>
          <w:color w:val="auto"/>
          <w:sz w:val="24"/>
          <w:highlight w:val="none"/>
        </w:rPr>
      </w:pPr>
      <w:bookmarkStart w:id="459" w:name="_Toc32670"/>
      <w:bookmarkStart w:id="460" w:name="_Toc22011"/>
      <w:bookmarkStart w:id="461" w:name="_Toc26555"/>
      <w:bookmarkStart w:id="462" w:name="_Toc31233"/>
      <w:bookmarkStart w:id="463" w:name="_Toc15447"/>
      <w:r>
        <w:rPr>
          <w:rFonts w:hint="eastAsia" w:ascii="宋体" w:hAnsi="宋体" w:eastAsia="宋体" w:cs="宋体"/>
          <w:b/>
          <w:color w:val="auto"/>
          <w:sz w:val="24"/>
          <w:highlight w:val="none"/>
        </w:rPr>
        <w:t>2.5 结算方式和付款条件</w:t>
      </w:r>
      <w:bookmarkEnd w:id="459"/>
      <w:bookmarkEnd w:id="460"/>
      <w:bookmarkEnd w:id="461"/>
      <w:bookmarkEnd w:id="462"/>
      <w:bookmarkEnd w:id="463"/>
    </w:p>
    <w:p w14:paraId="0A63C431">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2DEB35B">
      <w:pPr>
        <w:spacing w:line="560" w:lineRule="exact"/>
        <w:ind w:firstLine="482" w:firstLineChars="200"/>
        <w:outlineLvl w:val="0"/>
        <w:rPr>
          <w:rFonts w:hint="eastAsia" w:ascii="宋体" w:hAnsi="宋体" w:eastAsia="宋体" w:cs="宋体"/>
          <w:b/>
          <w:color w:val="auto"/>
          <w:sz w:val="24"/>
          <w:highlight w:val="none"/>
        </w:rPr>
      </w:pPr>
      <w:bookmarkStart w:id="464" w:name="_Toc13467"/>
      <w:bookmarkStart w:id="465" w:name="_Toc13154"/>
      <w:bookmarkStart w:id="466" w:name="_Toc30507"/>
      <w:bookmarkStart w:id="467" w:name="_Toc18990"/>
      <w:bookmarkStart w:id="468" w:name="_Toc16163"/>
      <w:r>
        <w:rPr>
          <w:rFonts w:hint="eastAsia" w:ascii="宋体" w:hAnsi="宋体" w:eastAsia="宋体" w:cs="宋体"/>
          <w:b/>
          <w:color w:val="auto"/>
          <w:sz w:val="24"/>
          <w:highlight w:val="none"/>
        </w:rPr>
        <w:t>2.6 技术资料和保密义务</w:t>
      </w:r>
      <w:bookmarkEnd w:id="464"/>
      <w:bookmarkEnd w:id="465"/>
      <w:bookmarkEnd w:id="466"/>
      <w:bookmarkEnd w:id="467"/>
      <w:bookmarkEnd w:id="468"/>
    </w:p>
    <w:p w14:paraId="42847DDC">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2.6.1 乙方有权依据合同约定和项目需要，向甲方了解有关情况，调阅有关资料等，甲方应予积极配合；</w:t>
      </w:r>
    </w:p>
    <w:p w14:paraId="6B3690D4">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2.6.2 乙方有义务妥善保管和保护由甲方提供的前款信息和资料等；</w:t>
      </w:r>
    </w:p>
    <w:p w14:paraId="5EA4159C">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739C31C6">
      <w:pPr>
        <w:spacing w:line="560" w:lineRule="exact"/>
        <w:ind w:firstLine="482" w:firstLineChars="200"/>
        <w:outlineLvl w:val="0"/>
        <w:rPr>
          <w:rFonts w:hint="eastAsia" w:ascii="宋体" w:hAnsi="宋体" w:eastAsia="宋体" w:cs="宋体"/>
          <w:b/>
          <w:color w:val="auto"/>
          <w:sz w:val="24"/>
          <w:highlight w:val="none"/>
        </w:rPr>
      </w:pPr>
      <w:bookmarkStart w:id="469" w:name="_Toc19069"/>
      <w:r>
        <w:rPr>
          <w:rFonts w:hint="eastAsia" w:ascii="宋体" w:hAnsi="宋体" w:eastAsia="宋体" w:cs="宋体"/>
          <w:b/>
          <w:color w:val="auto"/>
          <w:sz w:val="24"/>
          <w:highlight w:val="none"/>
        </w:rPr>
        <w:t>2.7 质量保证</w:t>
      </w:r>
      <w:bookmarkEnd w:id="469"/>
    </w:p>
    <w:p w14:paraId="70259197">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2.7.1 乙方应建立和完善履行合同的内部质量保证体系，并提供相关内部规章制度给甲方，以便甲方进行监督检查；</w:t>
      </w:r>
    </w:p>
    <w:p w14:paraId="4B7C257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 乙方应保证履行合同的人员数量和素质、软件和硬件设备的配置、场地、环境和设施等满足全面履行合同的要求，并应接受甲方的监督检查。</w:t>
      </w:r>
    </w:p>
    <w:p w14:paraId="2A012EB7">
      <w:pPr>
        <w:spacing w:line="560" w:lineRule="exact"/>
        <w:ind w:firstLine="482" w:firstLineChars="200"/>
        <w:outlineLvl w:val="0"/>
        <w:rPr>
          <w:rFonts w:hint="eastAsia" w:ascii="宋体" w:hAnsi="宋体" w:eastAsia="宋体" w:cs="宋体"/>
          <w:b/>
          <w:color w:val="auto"/>
          <w:sz w:val="24"/>
          <w:highlight w:val="none"/>
        </w:rPr>
      </w:pPr>
      <w:bookmarkStart w:id="470" w:name="_Toc22267"/>
      <w:r>
        <w:rPr>
          <w:rFonts w:hint="eastAsia" w:ascii="宋体" w:hAnsi="宋体" w:eastAsia="宋体" w:cs="宋体"/>
          <w:b/>
          <w:color w:val="auto"/>
          <w:sz w:val="24"/>
          <w:highlight w:val="none"/>
        </w:rPr>
        <w:t>2.8 延迟履行</w:t>
      </w:r>
      <w:bookmarkEnd w:id="470"/>
    </w:p>
    <w:p w14:paraId="42F9C7FE">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3E14BC03">
      <w:pPr>
        <w:spacing w:line="560" w:lineRule="exact"/>
        <w:ind w:firstLine="482" w:firstLineChars="200"/>
        <w:outlineLvl w:val="0"/>
        <w:rPr>
          <w:rFonts w:hint="eastAsia" w:ascii="宋体" w:hAnsi="宋体" w:eastAsia="宋体" w:cs="宋体"/>
          <w:b/>
          <w:color w:val="auto"/>
          <w:sz w:val="24"/>
          <w:highlight w:val="none"/>
        </w:rPr>
      </w:pPr>
      <w:bookmarkStart w:id="471" w:name="_Toc10611"/>
      <w:r>
        <w:rPr>
          <w:rFonts w:hint="eastAsia" w:ascii="宋体" w:hAnsi="宋体" w:eastAsia="宋体" w:cs="宋体"/>
          <w:b/>
          <w:color w:val="auto"/>
          <w:sz w:val="24"/>
          <w:highlight w:val="none"/>
        </w:rPr>
        <w:t>2.9 合同变更</w:t>
      </w:r>
      <w:bookmarkEnd w:id="471"/>
    </w:p>
    <w:p w14:paraId="79CC3726">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合同继续履行将损害国家利益和社会公共利益的，双方当事人应当以书面形式变更合同。有过错的一方应当承担赔偿责任，双方当事人都有过错的，各自承担相应的责任。</w:t>
      </w:r>
    </w:p>
    <w:p w14:paraId="5444062C">
      <w:pPr>
        <w:spacing w:line="560" w:lineRule="exact"/>
        <w:ind w:firstLine="482" w:firstLineChars="200"/>
        <w:outlineLvl w:val="0"/>
        <w:rPr>
          <w:rFonts w:hint="eastAsia" w:ascii="宋体" w:hAnsi="宋体" w:eastAsia="宋体" w:cs="宋体"/>
          <w:b/>
          <w:color w:val="auto"/>
          <w:sz w:val="24"/>
          <w:highlight w:val="none"/>
        </w:rPr>
      </w:pPr>
      <w:bookmarkStart w:id="472" w:name="_Toc42"/>
      <w:bookmarkStart w:id="473" w:name="_Toc10663"/>
      <w:bookmarkStart w:id="474" w:name="_Toc21830"/>
      <w:bookmarkStart w:id="475" w:name="_Toc26689"/>
      <w:bookmarkStart w:id="476" w:name="_Toc23368"/>
      <w:r>
        <w:rPr>
          <w:rFonts w:hint="eastAsia" w:ascii="宋体" w:hAnsi="宋体" w:eastAsia="宋体" w:cs="宋体"/>
          <w:b/>
          <w:color w:val="auto"/>
          <w:sz w:val="24"/>
          <w:highlight w:val="none"/>
        </w:rPr>
        <w:t>2.10 合同转让和分包</w:t>
      </w:r>
      <w:bookmarkEnd w:id="472"/>
      <w:bookmarkEnd w:id="473"/>
      <w:bookmarkEnd w:id="474"/>
      <w:bookmarkEnd w:id="475"/>
      <w:bookmarkEnd w:id="476"/>
    </w:p>
    <w:p w14:paraId="24C2A41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就分包项目向甲方承担连带责任。</w:t>
      </w:r>
    </w:p>
    <w:p w14:paraId="37E9E971">
      <w:pPr>
        <w:spacing w:line="560" w:lineRule="exact"/>
        <w:ind w:firstLine="482" w:firstLineChars="200"/>
        <w:outlineLvl w:val="0"/>
        <w:rPr>
          <w:rFonts w:hint="eastAsia" w:ascii="宋体" w:hAnsi="宋体" w:eastAsia="宋体" w:cs="宋体"/>
          <w:b/>
          <w:color w:val="auto"/>
          <w:sz w:val="24"/>
          <w:highlight w:val="none"/>
        </w:rPr>
      </w:pPr>
      <w:bookmarkStart w:id="477" w:name="_Toc25571"/>
      <w:bookmarkStart w:id="478" w:name="_Toc14371"/>
      <w:bookmarkStart w:id="479" w:name="_Toc4720"/>
      <w:bookmarkStart w:id="480" w:name="_Toc26633"/>
      <w:bookmarkStart w:id="481" w:name="_Toc32494"/>
      <w:r>
        <w:rPr>
          <w:rFonts w:hint="eastAsia" w:ascii="宋体" w:hAnsi="宋体" w:eastAsia="宋体" w:cs="宋体"/>
          <w:b/>
          <w:color w:val="auto"/>
          <w:sz w:val="24"/>
          <w:highlight w:val="none"/>
        </w:rPr>
        <w:t>2.11 不可抗力</w:t>
      </w:r>
      <w:bookmarkEnd w:id="477"/>
      <w:bookmarkEnd w:id="478"/>
      <w:bookmarkEnd w:id="479"/>
      <w:bookmarkEnd w:id="480"/>
      <w:bookmarkEnd w:id="481"/>
    </w:p>
    <w:p w14:paraId="66CE26E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2.11.1如果任何一方遭遇法律规定的不可抗力，致使合同履行受阻时，履行合同的期限应予延长，延长的期限应相当于不可抗力所影响的时间；</w:t>
      </w:r>
    </w:p>
    <w:p w14:paraId="2A6F6412">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2.11.2 因不可抗力致使不能实现合同目的的，当事人可以解除合同；</w:t>
      </w:r>
    </w:p>
    <w:p w14:paraId="465D9724">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2.11.3 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61A72AA5">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2.11.4受不可抗力影响的一方在不可抗力发生后，应在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30F51DE4">
      <w:pPr>
        <w:spacing w:line="560" w:lineRule="exact"/>
        <w:ind w:firstLine="482" w:firstLineChars="200"/>
        <w:outlineLvl w:val="0"/>
        <w:rPr>
          <w:rFonts w:hint="eastAsia" w:ascii="宋体" w:hAnsi="宋体" w:eastAsia="宋体" w:cs="宋体"/>
          <w:b/>
          <w:color w:val="auto"/>
          <w:sz w:val="24"/>
          <w:highlight w:val="none"/>
        </w:rPr>
      </w:pPr>
      <w:bookmarkStart w:id="482" w:name="_Toc3638"/>
      <w:bookmarkStart w:id="483" w:name="_Toc25783"/>
      <w:bookmarkStart w:id="484" w:name="_Toc23854"/>
      <w:bookmarkStart w:id="485" w:name="_Toc24465"/>
      <w:bookmarkStart w:id="486" w:name="_Toc14115"/>
      <w:r>
        <w:rPr>
          <w:rFonts w:hint="eastAsia" w:ascii="宋体" w:hAnsi="宋体" w:eastAsia="宋体" w:cs="宋体"/>
          <w:b/>
          <w:color w:val="auto"/>
          <w:sz w:val="24"/>
          <w:highlight w:val="none"/>
        </w:rPr>
        <w:t>2.12 税费</w:t>
      </w:r>
      <w:bookmarkEnd w:id="482"/>
      <w:bookmarkEnd w:id="483"/>
      <w:bookmarkEnd w:id="484"/>
      <w:bookmarkEnd w:id="485"/>
      <w:bookmarkEnd w:id="486"/>
    </w:p>
    <w:p w14:paraId="22F9A35E">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与合同有关的一切税费，均按照中华人民共和国法律的相关规定缴纳。</w:t>
      </w:r>
    </w:p>
    <w:p w14:paraId="61FF9DBA">
      <w:pPr>
        <w:spacing w:line="560" w:lineRule="exact"/>
        <w:ind w:firstLine="482" w:firstLineChars="200"/>
        <w:outlineLvl w:val="0"/>
        <w:rPr>
          <w:rFonts w:hint="eastAsia" w:ascii="宋体" w:hAnsi="宋体" w:eastAsia="宋体" w:cs="宋体"/>
          <w:b/>
          <w:color w:val="auto"/>
          <w:sz w:val="24"/>
          <w:highlight w:val="none"/>
        </w:rPr>
      </w:pPr>
      <w:bookmarkStart w:id="487" w:name="_Toc30105"/>
      <w:bookmarkStart w:id="488" w:name="_Toc26883"/>
      <w:bookmarkStart w:id="489" w:name="_Toc14814"/>
      <w:bookmarkStart w:id="490" w:name="_Toc7315"/>
      <w:bookmarkStart w:id="491" w:name="_Toc25525"/>
      <w:r>
        <w:rPr>
          <w:rFonts w:hint="eastAsia" w:ascii="宋体" w:hAnsi="宋体" w:eastAsia="宋体" w:cs="宋体"/>
          <w:b/>
          <w:color w:val="auto"/>
          <w:sz w:val="24"/>
          <w:highlight w:val="none"/>
        </w:rPr>
        <w:t>2.13 乙方破产</w:t>
      </w:r>
      <w:bookmarkEnd w:id="487"/>
      <w:bookmarkEnd w:id="488"/>
      <w:bookmarkEnd w:id="489"/>
      <w:bookmarkEnd w:id="490"/>
      <w:bookmarkEnd w:id="491"/>
    </w:p>
    <w:p w14:paraId="50E4C717">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1AB08FCF">
      <w:pPr>
        <w:spacing w:line="560" w:lineRule="exact"/>
        <w:ind w:firstLine="482" w:firstLineChars="200"/>
        <w:outlineLvl w:val="0"/>
        <w:rPr>
          <w:rFonts w:hint="eastAsia" w:ascii="宋体" w:hAnsi="宋体" w:eastAsia="宋体" w:cs="宋体"/>
          <w:b/>
          <w:color w:val="auto"/>
          <w:sz w:val="24"/>
          <w:highlight w:val="none"/>
        </w:rPr>
      </w:pPr>
      <w:bookmarkStart w:id="492" w:name="_Toc2016"/>
      <w:bookmarkStart w:id="493" w:name="_Toc1123"/>
      <w:bookmarkStart w:id="494" w:name="_Toc23323"/>
      <w:r>
        <w:rPr>
          <w:rFonts w:hint="eastAsia" w:ascii="宋体" w:hAnsi="宋体" w:eastAsia="宋体" w:cs="宋体"/>
          <w:b/>
          <w:color w:val="auto"/>
          <w:sz w:val="24"/>
          <w:highlight w:val="none"/>
        </w:rPr>
        <w:t>2.14 合同中止、终止</w:t>
      </w:r>
      <w:bookmarkEnd w:id="492"/>
      <w:bookmarkEnd w:id="493"/>
      <w:bookmarkEnd w:id="494"/>
    </w:p>
    <w:p w14:paraId="6562B44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2.14.1 双方当事人不得擅自中止或者终止合同；</w:t>
      </w:r>
    </w:p>
    <w:p w14:paraId="4CB7A40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0F4B8D7E">
      <w:pPr>
        <w:spacing w:line="560" w:lineRule="exact"/>
        <w:ind w:firstLine="482" w:firstLineChars="200"/>
        <w:outlineLvl w:val="0"/>
        <w:rPr>
          <w:rFonts w:hint="eastAsia" w:ascii="宋体" w:hAnsi="宋体" w:eastAsia="宋体" w:cs="宋体"/>
          <w:b/>
          <w:color w:val="auto"/>
          <w:sz w:val="24"/>
          <w:highlight w:val="none"/>
        </w:rPr>
      </w:pPr>
      <w:bookmarkStart w:id="495" w:name="_Toc1969"/>
      <w:bookmarkStart w:id="496" w:name="_Toc14525"/>
      <w:bookmarkStart w:id="497" w:name="_Toc17363"/>
      <w:r>
        <w:rPr>
          <w:rFonts w:hint="eastAsia" w:ascii="宋体" w:hAnsi="宋体" w:eastAsia="宋体" w:cs="宋体"/>
          <w:b/>
          <w:color w:val="auto"/>
          <w:sz w:val="24"/>
          <w:highlight w:val="none"/>
        </w:rPr>
        <w:t>2.15 检验和验收</w:t>
      </w:r>
      <w:bookmarkEnd w:id="495"/>
      <w:bookmarkEnd w:id="496"/>
      <w:bookmarkEnd w:id="497"/>
    </w:p>
    <w:p w14:paraId="5DD913BE">
      <w:pPr>
        <w:tabs>
          <w:tab w:val="left" w:pos="360"/>
          <w:tab w:val="left" w:pos="540"/>
          <w:tab w:val="left" w:pos="1080"/>
        </w:tabs>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2.15.1 乙方按照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的约定，定期提交服务报告，甲方按照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的约定进行定期验收；</w:t>
      </w:r>
    </w:p>
    <w:p w14:paraId="43124370">
      <w:pPr>
        <w:tabs>
          <w:tab w:val="left" w:pos="360"/>
          <w:tab w:val="left" w:pos="540"/>
          <w:tab w:val="left" w:pos="1080"/>
        </w:tabs>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FC914F2">
      <w:pPr>
        <w:tabs>
          <w:tab w:val="left" w:pos="360"/>
          <w:tab w:val="left" w:pos="540"/>
          <w:tab w:val="left" w:pos="1080"/>
        </w:tabs>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2.15.3 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p w14:paraId="52CE5456">
      <w:pPr>
        <w:spacing w:line="560" w:lineRule="exact"/>
        <w:ind w:firstLine="482" w:firstLineChars="200"/>
        <w:outlineLvl w:val="0"/>
        <w:rPr>
          <w:rFonts w:hint="eastAsia" w:ascii="宋体" w:hAnsi="宋体" w:eastAsia="宋体" w:cs="宋体"/>
          <w:b/>
          <w:color w:val="auto"/>
          <w:sz w:val="24"/>
          <w:highlight w:val="none"/>
        </w:rPr>
      </w:pPr>
      <w:bookmarkStart w:id="498" w:name="_Toc31892"/>
      <w:bookmarkStart w:id="499" w:name="_Toc9808"/>
      <w:bookmarkStart w:id="500" w:name="_Toc2308"/>
      <w:bookmarkStart w:id="501" w:name="_Toc25198"/>
      <w:bookmarkStart w:id="502" w:name="_Toc12666"/>
      <w:r>
        <w:rPr>
          <w:rFonts w:hint="eastAsia" w:ascii="宋体" w:hAnsi="宋体" w:eastAsia="宋体" w:cs="宋体"/>
          <w:b/>
          <w:color w:val="auto"/>
          <w:sz w:val="24"/>
          <w:highlight w:val="none"/>
        </w:rPr>
        <w:t>2.16 通知和送达</w:t>
      </w:r>
      <w:bookmarkEnd w:id="498"/>
      <w:bookmarkEnd w:id="499"/>
      <w:bookmarkEnd w:id="500"/>
      <w:bookmarkEnd w:id="501"/>
      <w:bookmarkEnd w:id="502"/>
    </w:p>
    <w:p w14:paraId="17359866">
      <w:pPr>
        <w:spacing w:line="560" w:lineRule="exact"/>
        <w:ind w:firstLine="480" w:firstLineChars="200"/>
        <w:rPr>
          <w:rFonts w:hint="eastAsia" w:ascii="宋体" w:hAnsi="宋体" w:eastAsia="宋体" w:cs="宋体"/>
          <w:color w:val="auto"/>
          <w:sz w:val="24"/>
          <w:highlight w:val="none"/>
        </w:rPr>
      </w:pPr>
      <w:bookmarkStart w:id="503" w:name="_Toc18401"/>
      <w:bookmarkStart w:id="504" w:name="_Toc27674"/>
      <w:r>
        <w:rPr>
          <w:rFonts w:hint="eastAsia" w:ascii="宋体" w:hAnsi="宋体" w:eastAsia="宋体" w:cs="宋体"/>
          <w:color w:val="auto"/>
          <w:sz w:val="24"/>
          <w:highlight w:val="none"/>
        </w:rPr>
        <w:t xml:space="preserve">2.17.1任何一方因履行合同而以合同第一部分尾部所列明的传真或电子邮件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发出的所有通知、文件、材料，均视为已向对方当事人送达；任何一方变更上述送达方式或者地址的，应于</w:t>
      </w:r>
      <w:r>
        <w:rPr>
          <w:rFonts w:hint="eastAsia" w:ascii="宋体" w:hAnsi="宋体" w:eastAsia="宋体" w:cs="宋体"/>
          <w:color w:val="auto"/>
          <w:sz w:val="24"/>
          <w:highlight w:val="none"/>
          <w:u w:val="single"/>
        </w:rPr>
        <w:t>3</w:t>
      </w:r>
      <w:r>
        <w:rPr>
          <w:rFonts w:hint="eastAsia" w:ascii="宋体" w:hAnsi="宋体" w:eastAsia="宋体" w:cs="宋体"/>
          <w:color w:val="auto"/>
          <w:sz w:val="24"/>
          <w:highlight w:val="none"/>
        </w:rPr>
        <w:t>个工作日内书面通知对方当事人，在对方当事人收到有关变更通知之前，变更前的约定送达方式或者地址仍视为有效。</w:t>
      </w:r>
    </w:p>
    <w:p w14:paraId="4AD27923">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503"/>
      <w:bookmarkEnd w:id="504"/>
    </w:p>
    <w:p w14:paraId="03540D7C">
      <w:pPr>
        <w:spacing w:line="560" w:lineRule="exact"/>
        <w:ind w:firstLine="482" w:firstLineChars="200"/>
        <w:outlineLvl w:val="0"/>
        <w:rPr>
          <w:rFonts w:hint="eastAsia" w:ascii="宋体" w:hAnsi="宋体" w:eastAsia="宋体" w:cs="宋体"/>
          <w:b/>
          <w:color w:val="auto"/>
          <w:sz w:val="24"/>
          <w:highlight w:val="none"/>
        </w:rPr>
      </w:pPr>
      <w:bookmarkStart w:id="505" w:name="_Toc20808"/>
      <w:bookmarkStart w:id="506" w:name="_Toc5063"/>
      <w:bookmarkStart w:id="507" w:name="_Toc12254"/>
      <w:bookmarkStart w:id="508" w:name="_Toc28906"/>
      <w:bookmarkStart w:id="509" w:name="_Toc27644"/>
      <w:r>
        <w:rPr>
          <w:rFonts w:hint="eastAsia" w:ascii="宋体" w:hAnsi="宋体" w:eastAsia="宋体" w:cs="宋体"/>
          <w:b/>
          <w:color w:val="auto"/>
          <w:sz w:val="24"/>
          <w:highlight w:val="none"/>
        </w:rPr>
        <w:t>2.17 合同使用的文字和适用的法律</w:t>
      </w:r>
      <w:bookmarkEnd w:id="505"/>
      <w:bookmarkEnd w:id="506"/>
      <w:bookmarkEnd w:id="507"/>
      <w:bookmarkEnd w:id="508"/>
      <w:bookmarkEnd w:id="509"/>
    </w:p>
    <w:p w14:paraId="30A63332">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 合同使用汉语书就、变更和解释；</w:t>
      </w:r>
    </w:p>
    <w:p w14:paraId="6CFA1F8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 合同适用中华人民共和国法律。</w:t>
      </w:r>
    </w:p>
    <w:p w14:paraId="4636ED22">
      <w:pPr>
        <w:spacing w:line="560" w:lineRule="exact"/>
        <w:ind w:firstLine="482" w:firstLineChars="200"/>
        <w:outlineLvl w:val="0"/>
        <w:rPr>
          <w:rFonts w:hint="eastAsia" w:ascii="宋体" w:hAnsi="宋体" w:eastAsia="宋体" w:cs="宋体"/>
          <w:b/>
          <w:color w:val="auto"/>
          <w:sz w:val="24"/>
          <w:highlight w:val="none"/>
        </w:rPr>
      </w:pPr>
      <w:bookmarkStart w:id="510" w:name="_Toc4355"/>
      <w:bookmarkStart w:id="511" w:name="_Toc18540"/>
      <w:bookmarkStart w:id="512" w:name="_Toc30599"/>
      <w:r>
        <w:rPr>
          <w:rFonts w:hint="eastAsia" w:ascii="宋体" w:hAnsi="宋体" w:eastAsia="宋体" w:cs="宋体"/>
          <w:b/>
          <w:color w:val="auto"/>
          <w:sz w:val="24"/>
          <w:highlight w:val="none"/>
        </w:rPr>
        <w:t>2.18 计量单位</w:t>
      </w:r>
      <w:bookmarkEnd w:id="510"/>
      <w:bookmarkEnd w:id="511"/>
      <w:bookmarkEnd w:id="512"/>
    </w:p>
    <w:p w14:paraId="37E4D5F5">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除技术规范中另有规定外,合同的计量单位均使用国家法定计量单位。</w:t>
      </w:r>
    </w:p>
    <w:p w14:paraId="54ABAE8E">
      <w:pPr>
        <w:spacing w:line="560" w:lineRule="exact"/>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2.19合同份数</w:t>
      </w:r>
    </w:p>
    <w:p w14:paraId="581CF764">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合同份数按</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规定，每份均具有同等法律效力。</w:t>
      </w:r>
    </w:p>
    <w:p w14:paraId="36D2F4A5">
      <w:pPr>
        <w:spacing w:line="360" w:lineRule="auto"/>
        <w:jc w:val="center"/>
        <w:outlineLvl w:val="0"/>
        <w:rPr>
          <w:rFonts w:hint="eastAsia" w:ascii="宋体" w:hAnsi="宋体" w:eastAsia="宋体" w:cs="宋体"/>
          <w:b/>
          <w:color w:val="auto"/>
          <w:sz w:val="24"/>
          <w:highlight w:val="none"/>
        </w:rPr>
      </w:pPr>
      <w:r>
        <w:rPr>
          <w:rFonts w:hint="eastAsia" w:ascii="宋体" w:hAnsi="宋体" w:eastAsia="宋体" w:cs="宋体"/>
          <w:color w:val="auto"/>
          <w:kern w:val="0"/>
          <w:highlight w:val="none"/>
        </w:rPr>
        <w:br w:type="page"/>
      </w:r>
      <w:bookmarkStart w:id="513" w:name="_Toc331685784"/>
      <w:r>
        <w:rPr>
          <w:rFonts w:hint="eastAsia" w:ascii="宋体" w:hAnsi="宋体" w:eastAsia="宋体" w:cs="宋体"/>
          <w:b/>
          <w:color w:val="auto"/>
          <w:sz w:val="24"/>
          <w:highlight w:val="none"/>
        </w:rPr>
        <w:t xml:space="preserve"> </w:t>
      </w:r>
      <w:bookmarkEnd w:id="513"/>
      <w:r>
        <w:rPr>
          <w:rFonts w:hint="eastAsia" w:ascii="宋体" w:hAnsi="宋体" w:eastAsia="宋体" w:cs="宋体"/>
          <w:b/>
          <w:color w:val="auto"/>
          <w:sz w:val="24"/>
          <w:highlight w:val="none"/>
        </w:rPr>
        <w:t>第三部分  合同专用条款</w:t>
      </w:r>
    </w:p>
    <w:p w14:paraId="2EFEFAF0">
      <w:pPr>
        <w:spacing w:line="560" w:lineRule="exact"/>
        <w:ind w:left="-420" w:leftChars="-200" w:right="-420" w:rightChars="-200"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4"/>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0287A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trPr>
        <w:tc>
          <w:tcPr>
            <w:tcW w:w="977" w:type="dxa"/>
            <w:tcBorders>
              <w:left w:val="single" w:color="auto" w:sz="4" w:space="0"/>
            </w:tcBorders>
            <w:vAlign w:val="center"/>
          </w:tcPr>
          <w:p w14:paraId="7B6A37B4">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条款号</w:t>
            </w:r>
          </w:p>
        </w:tc>
        <w:tc>
          <w:tcPr>
            <w:tcW w:w="8149" w:type="dxa"/>
            <w:vAlign w:val="center"/>
          </w:tcPr>
          <w:p w14:paraId="0090CC20">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约定内容</w:t>
            </w:r>
          </w:p>
        </w:tc>
      </w:tr>
      <w:tr w14:paraId="6A3AC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155626D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1.3.2</w:t>
            </w:r>
          </w:p>
        </w:tc>
        <w:tc>
          <w:tcPr>
            <w:tcW w:w="8149" w:type="dxa"/>
            <w:vAlign w:val="center"/>
          </w:tcPr>
          <w:p w14:paraId="4EFEC5F8">
            <w:pPr>
              <w:spacing w:line="360" w:lineRule="auto"/>
              <w:rPr>
                <w:rFonts w:hint="eastAsia" w:ascii="宋体" w:hAnsi="宋体" w:eastAsia="宋体" w:cs="宋体"/>
                <w:color w:val="auto"/>
                <w:sz w:val="24"/>
                <w:highlight w:val="none"/>
              </w:rPr>
            </w:pPr>
          </w:p>
        </w:tc>
      </w:tr>
      <w:tr w14:paraId="717FF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37CC41C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1.4.2</w:t>
            </w:r>
          </w:p>
        </w:tc>
        <w:tc>
          <w:tcPr>
            <w:tcW w:w="8149" w:type="dxa"/>
            <w:vAlign w:val="center"/>
          </w:tcPr>
          <w:p w14:paraId="0D4D430A">
            <w:pPr>
              <w:spacing w:line="360" w:lineRule="auto"/>
              <w:rPr>
                <w:rFonts w:hint="eastAsia" w:ascii="宋体" w:hAnsi="宋体" w:eastAsia="宋体" w:cs="宋体"/>
                <w:color w:val="auto"/>
                <w:sz w:val="24"/>
                <w:highlight w:val="none"/>
              </w:rPr>
            </w:pPr>
          </w:p>
        </w:tc>
      </w:tr>
      <w:tr w14:paraId="5E752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59A840B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1.5.1 </w:t>
            </w:r>
          </w:p>
        </w:tc>
        <w:tc>
          <w:tcPr>
            <w:tcW w:w="8149" w:type="dxa"/>
            <w:vAlign w:val="center"/>
          </w:tcPr>
          <w:p w14:paraId="143E4B9C">
            <w:pPr>
              <w:spacing w:line="360" w:lineRule="auto"/>
              <w:rPr>
                <w:rFonts w:hint="eastAsia" w:ascii="宋体" w:hAnsi="宋体" w:eastAsia="宋体" w:cs="宋体"/>
                <w:color w:val="auto"/>
                <w:sz w:val="24"/>
                <w:highlight w:val="none"/>
              </w:rPr>
            </w:pPr>
          </w:p>
        </w:tc>
      </w:tr>
      <w:tr w14:paraId="4D8D6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03F4317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1.5.2</w:t>
            </w:r>
          </w:p>
        </w:tc>
        <w:tc>
          <w:tcPr>
            <w:tcW w:w="8149" w:type="dxa"/>
            <w:vAlign w:val="center"/>
          </w:tcPr>
          <w:p w14:paraId="446E7AF7">
            <w:pPr>
              <w:spacing w:line="360" w:lineRule="auto"/>
              <w:rPr>
                <w:rFonts w:hint="eastAsia" w:ascii="宋体" w:hAnsi="宋体" w:eastAsia="宋体" w:cs="宋体"/>
                <w:color w:val="auto"/>
                <w:sz w:val="24"/>
                <w:highlight w:val="none"/>
              </w:rPr>
            </w:pPr>
          </w:p>
        </w:tc>
      </w:tr>
      <w:tr w14:paraId="0E2D5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424F830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1.5.3 </w:t>
            </w:r>
          </w:p>
        </w:tc>
        <w:tc>
          <w:tcPr>
            <w:tcW w:w="8149" w:type="dxa"/>
            <w:vAlign w:val="center"/>
          </w:tcPr>
          <w:p w14:paraId="47321D9E">
            <w:pPr>
              <w:spacing w:line="360" w:lineRule="auto"/>
              <w:rPr>
                <w:rFonts w:hint="eastAsia" w:ascii="宋体" w:hAnsi="宋体" w:eastAsia="宋体" w:cs="宋体"/>
                <w:color w:val="auto"/>
                <w:sz w:val="24"/>
                <w:highlight w:val="none"/>
              </w:rPr>
            </w:pPr>
          </w:p>
        </w:tc>
      </w:tr>
      <w:tr w14:paraId="5A92F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0757CAE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1.6.2</w:t>
            </w:r>
          </w:p>
        </w:tc>
        <w:tc>
          <w:tcPr>
            <w:tcW w:w="8149" w:type="dxa"/>
            <w:vAlign w:val="center"/>
          </w:tcPr>
          <w:p w14:paraId="5D846131">
            <w:pPr>
              <w:spacing w:line="360" w:lineRule="auto"/>
              <w:rPr>
                <w:rFonts w:hint="eastAsia" w:ascii="宋体" w:hAnsi="宋体" w:eastAsia="宋体" w:cs="宋体"/>
                <w:color w:val="auto"/>
                <w:sz w:val="24"/>
                <w:highlight w:val="none"/>
              </w:rPr>
            </w:pPr>
          </w:p>
        </w:tc>
      </w:tr>
      <w:tr w14:paraId="23AC0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08F4B8B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1.7.1</w:t>
            </w:r>
          </w:p>
        </w:tc>
        <w:tc>
          <w:tcPr>
            <w:tcW w:w="8149" w:type="dxa"/>
            <w:vAlign w:val="center"/>
          </w:tcPr>
          <w:p w14:paraId="62192A0C">
            <w:pPr>
              <w:spacing w:line="360" w:lineRule="auto"/>
              <w:rPr>
                <w:rFonts w:hint="eastAsia" w:ascii="宋体" w:hAnsi="宋体" w:eastAsia="宋体" w:cs="宋体"/>
                <w:color w:val="auto"/>
                <w:sz w:val="24"/>
                <w:highlight w:val="none"/>
              </w:rPr>
            </w:pPr>
          </w:p>
        </w:tc>
      </w:tr>
      <w:tr w14:paraId="3FE84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3671C16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1.7.2</w:t>
            </w:r>
          </w:p>
        </w:tc>
        <w:tc>
          <w:tcPr>
            <w:tcW w:w="8149" w:type="dxa"/>
            <w:vAlign w:val="center"/>
          </w:tcPr>
          <w:p w14:paraId="2D9D5D55">
            <w:pPr>
              <w:spacing w:line="360" w:lineRule="auto"/>
              <w:rPr>
                <w:rFonts w:hint="eastAsia" w:ascii="宋体" w:hAnsi="宋体" w:eastAsia="宋体" w:cs="宋体"/>
                <w:color w:val="auto"/>
                <w:sz w:val="24"/>
                <w:highlight w:val="none"/>
              </w:rPr>
            </w:pPr>
          </w:p>
        </w:tc>
      </w:tr>
      <w:tr w14:paraId="5AAEC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673A7C3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1.7.3</w:t>
            </w:r>
          </w:p>
        </w:tc>
        <w:tc>
          <w:tcPr>
            <w:tcW w:w="8149" w:type="dxa"/>
            <w:vAlign w:val="center"/>
          </w:tcPr>
          <w:p w14:paraId="0F18B11B">
            <w:pPr>
              <w:spacing w:line="360" w:lineRule="auto"/>
              <w:rPr>
                <w:rFonts w:hint="eastAsia" w:ascii="宋体" w:hAnsi="宋体" w:eastAsia="宋体" w:cs="宋体"/>
                <w:color w:val="auto"/>
                <w:sz w:val="24"/>
                <w:highlight w:val="none"/>
              </w:rPr>
            </w:pPr>
          </w:p>
        </w:tc>
      </w:tr>
      <w:tr w14:paraId="690D8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552283F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1.7.4.1</w:t>
            </w:r>
          </w:p>
        </w:tc>
        <w:tc>
          <w:tcPr>
            <w:tcW w:w="8149" w:type="dxa"/>
            <w:vAlign w:val="center"/>
          </w:tcPr>
          <w:p w14:paraId="2E716FC7">
            <w:pPr>
              <w:spacing w:line="360" w:lineRule="auto"/>
              <w:rPr>
                <w:rFonts w:hint="eastAsia" w:ascii="宋体" w:hAnsi="宋体" w:eastAsia="宋体" w:cs="宋体"/>
                <w:color w:val="auto"/>
                <w:sz w:val="24"/>
                <w:highlight w:val="none"/>
              </w:rPr>
            </w:pPr>
          </w:p>
        </w:tc>
      </w:tr>
      <w:tr w14:paraId="432DC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070B8C5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1.7.4.2</w:t>
            </w:r>
          </w:p>
        </w:tc>
        <w:tc>
          <w:tcPr>
            <w:tcW w:w="8149" w:type="dxa"/>
            <w:vAlign w:val="center"/>
          </w:tcPr>
          <w:p w14:paraId="01D372C0">
            <w:pPr>
              <w:spacing w:line="360" w:lineRule="auto"/>
              <w:rPr>
                <w:rFonts w:hint="eastAsia" w:ascii="宋体" w:hAnsi="宋体" w:eastAsia="宋体" w:cs="宋体"/>
                <w:color w:val="auto"/>
                <w:sz w:val="24"/>
                <w:highlight w:val="none"/>
              </w:rPr>
            </w:pPr>
          </w:p>
        </w:tc>
      </w:tr>
      <w:tr w14:paraId="662E5A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565F62D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1.7.4.3</w:t>
            </w:r>
          </w:p>
        </w:tc>
        <w:tc>
          <w:tcPr>
            <w:tcW w:w="8149" w:type="dxa"/>
            <w:vAlign w:val="center"/>
          </w:tcPr>
          <w:p w14:paraId="38644F8E">
            <w:pPr>
              <w:spacing w:line="360" w:lineRule="auto"/>
              <w:rPr>
                <w:rFonts w:hint="eastAsia" w:ascii="宋体" w:hAnsi="宋体" w:eastAsia="宋体" w:cs="宋体"/>
                <w:color w:val="auto"/>
                <w:sz w:val="24"/>
                <w:highlight w:val="none"/>
              </w:rPr>
            </w:pPr>
          </w:p>
        </w:tc>
      </w:tr>
      <w:tr w14:paraId="63A9E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1252EF2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1.8.7</w:t>
            </w:r>
          </w:p>
        </w:tc>
        <w:tc>
          <w:tcPr>
            <w:tcW w:w="8149" w:type="dxa"/>
            <w:vAlign w:val="center"/>
          </w:tcPr>
          <w:p w14:paraId="65CEE747">
            <w:pPr>
              <w:spacing w:line="360" w:lineRule="auto"/>
              <w:rPr>
                <w:rFonts w:hint="eastAsia" w:ascii="宋体" w:hAnsi="宋体" w:eastAsia="宋体" w:cs="宋体"/>
                <w:color w:val="auto"/>
                <w:sz w:val="24"/>
                <w:highlight w:val="none"/>
              </w:rPr>
            </w:pPr>
          </w:p>
        </w:tc>
      </w:tr>
      <w:tr w14:paraId="2B1E9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068065F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1.9.1</w:t>
            </w:r>
          </w:p>
        </w:tc>
        <w:tc>
          <w:tcPr>
            <w:tcW w:w="8149" w:type="dxa"/>
            <w:vAlign w:val="center"/>
          </w:tcPr>
          <w:p w14:paraId="7971A10E">
            <w:pPr>
              <w:spacing w:line="360" w:lineRule="auto"/>
              <w:rPr>
                <w:rFonts w:hint="eastAsia" w:ascii="宋体" w:hAnsi="宋体" w:eastAsia="宋体" w:cs="宋体"/>
                <w:color w:val="auto"/>
                <w:sz w:val="24"/>
                <w:highlight w:val="none"/>
              </w:rPr>
            </w:pPr>
          </w:p>
        </w:tc>
      </w:tr>
      <w:tr w14:paraId="54C2E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6368B20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1.9.2</w:t>
            </w:r>
          </w:p>
        </w:tc>
        <w:tc>
          <w:tcPr>
            <w:tcW w:w="8149" w:type="dxa"/>
            <w:vAlign w:val="center"/>
          </w:tcPr>
          <w:p w14:paraId="6A39D0E1">
            <w:pPr>
              <w:spacing w:line="360" w:lineRule="auto"/>
              <w:rPr>
                <w:rFonts w:hint="eastAsia" w:ascii="宋体" w:hAnsi="宋体" w:eastAsia="宋体" w:cs="宋体"/>
                <w:color w:val="auto"/>
                <w:sz w:val="24"/>
                <w:highlight w:val="none"/>
              </w:rPr>
            </w:pPr>
          </w:p>
        </w:tc>
      </w:tr>
      <w:tr w14:paraId="2D1AD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65DB775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2.3.2</w:t>
            </w:r>
          </w:p>
        </w:tc>
        <w:tc>
          <w:tcPr>
            <w:tcW w:w="8149" w:type="dxa"/>
            <w:vAlign w:val="center"/>
          </w:tcPr>
          <w:p w14:paraId="4BB4A5FA">
            <w:pPr>
              <w:spacing w:line="360" w:lineRule="auto"/>
              <w:ind w:left="-420" w:leftChars="-200" w:right="-420" w:rightChars="-200" w:firstLine="480" w:firstLineChars="200"/>
              <w:rPr>
                <w:rFonts w:hint="eastAsia" w:ascii="宋体" w:hAnsi="宋体" w:eastAsia="宋体" w:cs="宋体"/>
                <w:color w:val="auto"/>
                <w:sz w:val="24"/>
                <w:highlight w:val="none"/>
              </w:rPr>
            </w:pPr>
          </w:p>
        </w:tc>
      </w:tr>
      <w:tr w14:paraId="03E84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6CE4CA1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2.5</w:t>
            </w:r>
          </w:p>
        </w:tc>
        <w:tc>
          <w:tcPr>
            <w:tcW w:w="8149" w:type="dxa"/>
            <w:vAlign w:val="center"/>
          </w:tcPr>
          <w:p w14:paraId="78C936BB">
            <w:pPr>
              <w:spacing w:line="360" w:lineRule="auto"/>
              <w:ind w:left="-420" w:leftChars="-200" w:right="-420" w:rightChars="-200" w:firstLine="480" w:firstLineChars="200"/>
              <w:rPr>
                <w:rFonts w:hint="eastAsia" w:ascii="宋体" w:hAnsi="宋体" w:eastAsia="宋体" w:cs="宋体"/>
                <w:color w:val="auto"/>
                <w:sz w:val="24"/>
                <w:highlight w:val="none"/>
              </w:rPr>
            </w:pPr>
          </w:p>
        </w:tc>
      </w:tr>
      <w:tr w14:paraId="0C282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7C30850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2.11.3</w:t>
            </w:r>
          </w:p>
        </w:tc>
        <w:tc>
          <w:tcPr>
            <w:tcW w:w="8149" w:type="dxa"/>
            <w:vAlign w:val="center"/>
          </w:tcPr>
          <w:p w14:paraId="0C50EB67">
            <w:pPr>
              <w:spacing w:line="360" w:lineRule="auto"/>
              <w:rPr>
                <w:rFonts w:hint="eastAsia" w:ascii="宋体" w:hAnsi="宋体" w:eastAsia="宋体" w:cs="宋体"/>
                <w:color w:val="auto"/>
                <w:sz w:val="24"/>
                <w:highlight w:val="none"/>
              </w:rPr>
            </w:pPr>
          </w:p>
        </w:tc>
      </w:tr>
      <w:tr w14:paraId="2F4E6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top"/>
          </w:tcPr>
          <w:p w14:paraId="5B8DF34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2.11.4 </w:t>
            </w:r>
          </w:p>
        </w:tc>
        <w:tc>
          <w:tcPr>
            <w:tcW w:w="8149" w:type="dxa"/>
            <w:vAlign w:val="top"/>
          </w:tcPr>
          <w:p w14:paraId="1857D036">
            <w:pPr>
              <w:spacing w:line="360" w:lineRule="auto"/>
              <w:rPr>
                <w:rFonts w:hint="eastAsia" w:ascii="宋体" w:hAnsi="宋体" w:eastAsia="宋体" w:cs="宋体"/>
                <w:color w:val="auto"/>
                <w:sz w:val="24"/>
                <w:highlight w:val="none"/>
              </w:rPr>
            </w:pPr>
          </w:p>
        </w:tc>
      </w:tr>
      <w:tr w14:paraId="64238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7808466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2.15.1</w:t>
            </w:r>
          </w:p>
        </w:tc>
        <w:tc>
          <w:tcPr>
            <w:tcW w:w="8149" w:type="dxa"/>
            <w:vAlign w:val="center"/>
          </w:tcPr>
          <w:p w14:paraId="5E090ECE">
            <w:pPr>
              <w:spacing w:line="360" w:lineRule="auto"/>
              <w:rPr>
                <w:rFonts w:hint="eastAsia" w:ascii="宋体" w:hAnsi="宋体" w:eastAsia="宋体" w:cs="宋体"/>
                <w:color w:val="auto"/>
                <w:sz w:val="24"/>
                <w:highlight w:val="none"/>
              </w:rPr>
            </w:pPr>
          </w:p>
        </w:tc>
      </w:tr>
      <w:tr w14:paraId="6F70E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977" w:type="dxa"/>
            <w:tcBorders>
              <w:left w:val="single" w:color="auto" w:sz="4" w:space="0"/>
            </w:tcBorders>
            <w:vAlign w:val="center"/>
          </w:tcPr>
          <w:p w14:paraId="0C335DF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2.15.3</w:t>
            </w:r>
          </w:p>
        </w:tc>
        <w:tc>
          <w:tcPr>
            <w:tcW w:w="8149" w:type="dxa"/>
            <w:vAlign w:val="center"/>
          </w:tcPr>
          <w:p w14:paraId="12731A9D">
            <w:pPr>
              <w:spacing w:line="360" w:lineRule="auto"/>
              <w:rPr>
                <w:rFonts w:hint="eastAsia" w:ascii="宋体" w:hAnsi="宋体" w:eastAsia="宋体" w:cs="宋体"/>
                <w:color w:val="auto"/>
                <w:sz w:val="24"/>
                <w:highlight w:val="none"/>
              </w:rPr>
            </w:pPr>
          </w:p>
        </w:tc>
      </w:tr>
      <w:tr w14:paraId="39500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977" w:type="dxa"/>
            <w:tcBorders>
              <w:left w:val="single" w:color="auto" w:sz="4" w:space="0"/>
            </w:tcBorders>
            <w:vAlign w:val="top"/>
          </w:tcPr>
          <w:p w14:paraId="69C2CDF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2.19</w:t>
            </w:r>
          </w:p>
        </w:tc>
        <w:tc>
          <w:tcPr>
            <w:tcW w:w="8149" w:type="dxa"/>
            <w:vAlign w:val="top"/>
          </w:tcPr>
          <w:p w14:paraId="25BEF3EC">
            <w:pPr>
              <w:spacing w:line="360" w:lineRule="auto"/>
              <w:rPr>
                <w:rFonts w:hint="eastAsia" w:ascii="宋体" w:hAnsi="宋体" w:eastAsia="宋体" w:cs="宋体"/>
                <w:color w:val="auto"/>
                <w:sz w:val="24"/>
                <w:highlight w:val="none"/>
              </w:rPr>
            </w:pPr>
          </w:p>
        </w:tc>
      </w:tr>
    </w:tbl>
    <w:p w14:paraId="1C6ADF0F">
      <w:pPr>
        <w:spacing w:line="360" w:lineRule="auto"/>
        <w:ind w:left="-420" w:leftChars="-200" w:right="-420" w:rightChars="-200" w:firstLine="480" w:firstLineChars="200"/>
        <w:rPr>
          <w:rFonts w:hint="eastAsia" w:ascii="宋体" w:hAnsi="宋体" w:eastAsia="宋体" w:cs="宋体"/>
          <w:color w:val="auto"/>
          <w:sz w:val="24"/>
          <w:highlight w:val="none"/>
        </w:rPr>
      </w:pPr>
    </w:p>
    <w:p w14:paraId="48B411EE">
      <w:pPr>
        <w:spacing w:line="360" w:lineRule="auto"/>
        <w:ind w:left="-420" w:leftChars="-200" w:right="-420" w:rightChars="-200" w:firstLine="480" w:firstLineChars="200"/>
        <w:jc w:val="center"/>
        <w:outlineLvl w:val="0"/>
        <w:rPr>
          <w:rFonts w:hint="eastAsia" w:ascii="宋体" w:hAnsi="宋体" w:eastAsia="宋体" w:cs="宋体"/>
          <w:color w:val="auto"/>
          <w:sz w:val="24"/>
          <w:highlight w:val="none"/>
        </w:rPr>
      </w:pPr>
    </w:p>
    <w:p w14:paraId="1350246D">
      <w:pPr>
        <w:widowControl/>
        <w:adjustRightInd/>
        <w:jc w:val="center"/>
        <w:rPr>
          <w:rFonts w:hint="eastAsia" w:ascii="宋体" w:hAnsi="宋体" w:eastAsia="宋体" w:cs="宋体"/>
          <w:b/>
          <w:color w:val="auto"/>
          <w:sz w:val="36"/>
          <w:szCs w:val="20"/>
          <w:highlight w:val="none"/>
        </w:rPr>
      </w:pPr>
      <w:r>
        <w:rPr>
          <w:rFonts w:hint="eastAsia" w:ascii="宋体" w:hAnsi="宋体" w:eastAsia="宋体" w:cs="宋体"/>
          <w:b/>
          <w:color w:val="auto"/>
          <w:sz w:val="36"/>
          <w:szCs w:val="20"/>
          <w:highlight w:val="none"/>
        </w:rPr>
        <w:t>第六部分</w:t>
      </w:r>
      <w:bookmarkEnd w:id="398"/>
      <w:r>
        <w:rPr>
          <w:rFonts w:hint="eastAsia" w:ascii="宋体" w:hAnsi="宋体" w:eastAsia="宋体" w:cs="宋体"/>
          <w:b/>
          <w:color w:val="auto"/>
          <w:sz w:val="36"/>
          <w:szCs w:val="20"/>
          <w:highlight w:val="none"/>
        </w:rPr>
        <w:t xml:space="preserve"> </w:t>
      </w:r>
      <w:bookmarkEnd w:id="399"/>
      <w:r>
        <w:rPr>
          <w:rFonts w:hint="eastAsia" w:ascii="宋体" w:hAnsi="宋体" w:eastAsia="宋体" w:cs="宋体"/>
          <w:b/>
          <w:color w:val="auto"/>
          <w:sz w:val="36"/>
          <w:szCs w:val="20"/>
          <w:highlight w:val="none"/>
        </w:rPr>
        <w:t>应提交的有关格式范例</w:t>
      </w:r>
    </w:p>
    <w:p w14:paraId="00603582">
      <w:pPr>
        <w:spacing w:line="360" w:lineRule="auto"/>
        <w:jc w:val="center"/>
        <w:outlineLvl w:val="0"/>
        <w:rPr>
          <w:rFonts w:hint="eastAsia" w:ascii="宋体" w:hAnsi="宋体" w:eastAsia="宋体" w:cs="宋体"/>
          <w:b/>
          <w:color w:val="auto"/>
          <w:kern w:val="0"/>
          <w:sz w:val="36"/>
          <w:szCs w:val="36"/>
          <w:highlight w:val="none"/>
        </w:rPr>
      </w:pPr>
    </w:p>
    <w:p w14:paraId="71BDBB27">
      <w:pPr>
        <w:spacing w:line="360" w:lineRule="auto"/>
        <w:jc w:val="center"/>
        <w:outlineLvl w:val="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资格文件部分</w:t>
      </w:r>
    </w:p>
    <w:p w14:paraId="4BEDC24B">
      <w:pPr>
        <w:spacing w:line="360" w:lineRule="auto"/>
        <w:jc w:val="center"/>
        <w:outlineLvl w:val="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目录</w:t>
      </w:r>
    </w:p>
    <w:p w14:paraId="0F7AB33C">
      <w:pPr>
        <w:spacing w:line="360" w:lineRule="auto"/>
        <w:jc w:val="center"/>
        <w:outlineLvl w:val="0"/>
        <w:rPr>
          <w:rFonts w:hint="eastAsia" w:ascii="宋体" w:hAnsi="宋体" w:eastAsia="宋体" w:cs="宋体"/>
          <w:b/>
          <w:color w:val="auto"/>
          <w:kern w:val="0"/>
          <w:sz w:val="36"/>
          <w:szCs w:val="36"/>
          <w:highlight w:val="none"/>
        </w:rPr>
      </w:pPr>
    </w:p>
    <w:p w14:paraId="78BA670D">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（1）符合参加政府采购活动应当具备的一般条件的承诺函……………（页码）</w:t>
      </w:r>
    </w:p>
    <w:p w14:paraId="63F3AD22">
      <w:pPr>
        <w:snapToGrid w:val="0"/>
        <w:spacing w:line="360" w:lineRule="auto"/>
        <w:rPr>
          <w:rFonts w:hint="eastAsia" w:ascii="宋体" w:hAnsi="宋体" w:eastAsia="宋体" w:cs="宋体"/>
          <w:color w:val="auto"/>
          <w:sz w:val="24"/>
          <w:highlight w:val="none"/>
        </w:rPr>
      </w:pPr>
      <w:r>
        <w:rPr>
          <w:rFonts w:hint="eastAsia" w:ascii="宋体" w:hAnsi="宋体" w:eastAsia="宋体" w:cs="宋体"/>
          <w:snapToGrid w:val="0"/>
          <w:color w:val="auto"/>
          <w:kern w:val="28"/>
          <w:sz w:val="24"/>
          <w:szCs w:val="20"/>
          <w:highlight w:val="none"/>
        </w:rPr>
        <w:t>（2）联合协议</w:t>
      </w:r>
      <w:r>
        <w:rPr>
          <w:rFonts w:hint="eastAsia" w:ascii="宋体" w:hAnsi="宋体" w:eastAsia="宋体" w:cs="宋体"/>
          <w:color w:val="auto"/>
          <w:sz w:val="24"/>
          <w:highlight w:val="none"/>
        </w:rPr>
        <w:t>………………………………………………………………（页码）</w:t>
      </w:r>
    </w:p>
    <w:p w14:paraId="215834C2">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（3）落实政府采购政策需满足的资格要求………………………………（页码）</w:t>
      </w:r>
    </w:p>
    <w:p w14:paraId="75DFA954">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（4）本项目的特定资格要求………………………………………………（页码）</w:t>
      </w:r>
    </w:p>
    <w:p w14:paraId="3DE7BFAC">
      <w:pPr>
        <w:spacing w:line="360" w:lineRule="auto"/>
        <w:ind w:firstLine="480" w:firstLineChars="200"/>
        <w:rPr>
          <w:rFonts w:hint="eastAsia" w:ascii="宋体" w:hAnsi="宋体" w:eastAsia="宋体" w:cs="宋体"/>
          <w:color w:val="auto"/>
          <w:sz w:val="24"/>
          <w:highlight w:val="none"/>
        </w:rPr>
      </w:pPr>
    </w:p>
    <w:p w14:paraId="51626FCA">
      <w:pPr>
        <w:snapToGrid w:val="0"/>
        <w:spacing w:line="360" w:lineRule="auto"/>
        <w:ind w:right="480"/>
        <w:jc w:val="center"/>
        <w:rPr>
          <w:rFonts w:hint="eastAsia" w:ascii="宋体" w:hAnsi="宋体" w:eastAsia="宋体" w:cs="宋体"/>
          <w:b/>
          <w:color w:val="auto"/>
          <w:kern w:val="0"/>
          <w:sz w:val="32"/>
          <w:szCs w:val="32"/>
          <w:highlight w:val="none"/>
        </w:rPr>
      </w:pPr>
      <w:r>
        <w:rPr>
          <w:rFonts w:hint="eastAsia" w:ascii="宋体" w:hAnsi="宋体" w:eastAsia="宋体" w:cs="宋体"/>
          <w:color w:val="auto"/>
          <w:kern w:val="0"/>
          <w:sz w:val="24"/>
          <w:highlight w:val="none"/>
        </w:rPr>
        <w:br w:type="page"/>
      </w:r>
      <w:r>
        <w:rPr>
          <w:rFonts w:hint="eastAsia" w:ascii="宋体" w:hAnsi="宋体" w:eastAsia="宋体" w:cs="宋体"/>
          <w:b/>
          <w:color w:val="auto"/>
          <w:kern w:val="0"/>
          <w:sz w:val="32"/>
          <w:szCs w:val="32"/>
          <w:highlight w:val="none"/>
        </w:rPr>
        <w:t xml:space="preserve">  一、 符合参加政府采购活动应当具备的一般条件的承诺函</w:t>
      </w:r>
    </w:p>
    <w:p w14:paraId="06F600F1">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w:t>
      </w:r>
    </w:p>
    <w:p w14:paraId="47D24170">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我方参与</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val="en-US"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】政府采购活动，郑重承诺：</w:t>
      </w:r>
    </w:p>
    <w:p w14:paraId="4179316D">
      <w:pPr>
        <w:snapToGrid w:val="0"/>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（一）具备《中华人民共和国政府采购法》第二十二条第一款规定的条件：</w:t>
      </w:r>
    </w:p>
    <w:p w14:paraId="5ECF51C3">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098F9F82">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2、具有良好的商业信誉和健全的财务会计制度； </w:t>
      </w:r>
    </w:p>
    <w:p w14:paraId="49A880E0">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382CF143">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4736D724">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5、参加政府采购活动前三年内，在经营活动中没有重大违法记录；</w:t>
      </w:r>
    </w:p>
    <w:p w14:paraId="26FC522D">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6、具有法律、行政法规规定的其他条件。</w:t>
      </w:r>
    </w:p>
    <w:p w14:paraId="4C727C52">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（二）未被信用中国（www.creditchina.gov.cn)、中国政府采购网（www.ccgp.gov.cn）列入失信被执行人、重大税收违法案件当事人名单、政府采购严重违法失信行为记录名单。</w:t>
      </w:r>
    </w:p>
    <w:p w14:paraId="4E216744">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（三）不存在以下情况：</w:t>
      </w:r>
    </w:p>
    <w:p w14:paraId="23F59182">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1、单位负责人为同一人或者存在直接控股、管理关系的不同</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参加同一合同项下的政府采购活动的；</w:t>
      </w:r>
    </w:p>
    <w:p w14:paraId="267B5AEB">
      <w:pPr>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2、为采购项目提供整体设计、规范编制或者项目管理、监理、检测等服务后再参加该采购项目的其他采购活动的。</w:t>
      </w:r>
    </w:p>
    <w:p w14:paraId="3FD7331D">
      <w:pPr>
        <w:snapToGrid w:val="0"/>
        <w:spacing w:line="360" w:lineRule="auto"/>
        <w:ind w:firstLine="5520" w:firstLineChars="2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投标人名称(电子签名)：</w:t>
      </w:r>
    </w:p>
    <w:p w14:paraId="02B1DE2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 xml:space="preserve">                        </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4DB8E43D">
      <w:pPr>
        <w:snapToGrid w:val="0"/>
        <w:spacing w:line="360" w:lineRule="auto"/>
        <w:ind w:right="480"/>
        <w:jc w:val="center"/>
        <w:rPr>
          <w:rFonts w:hint="eastAsia" w:ascii="宋体" w:hAnsi="宋体" w:eastAsia="宋体" w:cs="宋体"/>
          <w:b/>
          <w:color w:val="auto"/>
          <w:kern w:val="0"/>
          <w:sz w:val="32"/>
          <w:szCs w:val="32"/>
          <w:highlight w:val="none"/>
        </w:rPr>
      </w:pPr>
    </w:p>
    <w:p w14:paraId="315AE9B0">
      <w:pPr>
        <w:snapToGrid w:val="0"/>
        <w:spacing w:line="360" w:lineRule="auto"/>
        <w:ind w:right="480"/>
        <w:jc w:val="center"/>
        <w:rPr>
          <w:rFonts w:hint="eastAsia" w:ascii="宋体" w:hAnsi="宋体" w:eastAsia="宋体" w:cs="宋体"/>
          <w:b/>
          <w:color w:val="auto"/>
          <w:kern w:val="0"/>
          <w:sz w:val="32"/>
          <w:szCs w:val="32"/>
          <w:highlight w:val="none"/>
        </w:rPr>
      </w:pPr>
    </w:p>
    <w:p w14:paraId="63131AF9">
      <w:pPr>
        <w:snapToGrid w:val="0"/>
        <w:spacing w:line="360" w:lineRule="auto"/>
        <w:ind w:right="480"/>
        <w:jc w:val="center"/>
        <w:rPr>
          <w:rFonts w:hint="eastAsia" w:ascii="宋体" w:hAnsi="宋体" w:eastAsia="宋体" w:cs="宋体"/>
          <w:b/>
          <w:color w:val="auto"/>
          <w:kern w:val="0"/>
          <w:sz w:val="32"/>
          <w:szCs w:val="32"/>
          <w:highlight w:val="none"/>
        </w:rPr>
      </w:pPr>
    </w:p>
    <w:p w14:paraId="0606F46B">
      <w:pPr>
        <w:rPr>
          <w:rFonts w:hint="eastAsia" w:ascii="宋体" w:hAnsi="宋体" w:eastAsia="宋体" w:cs="宋体"/>
          <w:color w:val="auto"/>
          <w:highlight w:val="none"/>
        </w:rPr>
      </w:pPr>
    </w:p>
    <w:p w14:paraId="5EB06516">
      <w:pPr>
        <w:snapToGrid w:val="0"/>
        <w:spacing w:line="360" w:lineRule="auto"/>
        <w:ind w:right="480"/>
        <w:jc w:val="center"/>
        <w:rPr>
          <w:rFonts w:hint="eastAsia" w:ascii="宋体" w:hAnsi="宋体" w:eastAsia="宋体" w:cs="宋体"/>
          <w:b/>
          <w:color w:val="auto"/>
          <w:kern w:val="0"/>
          <w:sz w:val="32"/>
          <w:szCs w:val="32"/>
          <w:highlight w:val="none"/>
        </w:rPr>
      </w:pPr>
    </w:p>
    <w:p w14:paraId="0C04ADE1">
      <w:pPr>
        <w:snapToGrid w:val="0"/>
        <w:spacing w:line="360" w:lineRule="auto"/>
        <w:ind w:right="480"/>
        <w:jc w:val="center"/>
        <w:rPr>
          <w:rFonts w:hint="eastAsia" w:ascii="宋体" w:hAnsi="宋体" w:eastAsia="宋体" w:cs="宋体"/>
          <w:b/>
          <w:color w:val="auto"/>
          <w:kern w:val="0"/>
          <w:sz w:val="32"/>
          <w:szCs w:val="32"/>
          <w:highlight w:val="none"/>
        </w:rPr>
      </w:pPr>
    </w:p>
    <w:p w14:paraId="29333B23">
      <w:pPr>
        <w:snapToGrid w:val="0"/>
        <w:spacing w:line="360" w:lineRule="auto"/>
        <w:ind w:right="480"/>
        <w:jc w:val="center"/>
        <w:rPr>
          <w:rFonts w:hint="eastAsia" w:ascii="宋体" w:hAnsi="宋体" w:eastAsia="宋体" w:cs="宋体"/>
          <w:b/>
          <w:color w:val="auto"/>
          <w:kern w:val="0"/>
          <w:sz w:val="32"/>
          <w:szCs w:val="32"/>
          <w:highlight w:val="none"/>
        </w:rPr>
      </w:pPr>
    </w:p>
    <w:p w14:paraId="5D2BBBF0">
      <w:pPr>
        <w:widowControl/>
        <w:adjustRightInd/>
        <w:jc w:val="left"/>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7BE99DD">
      <w:pPr>
        <w:widowControl/>
        <w:spacing w:line="360" w:lineRule="auto"/>
        <w:ind w:firstLine="643" w:firstLineChars="20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二、联合协议（如果有）</w:t>
      </w:r>
    </w:p>
    <w:p w14:paraId="2F6B7C39">
      <w:pPr>
        <w:widowControl/>
        <w:spacing w:line="360" w:lineRule="auto"/>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[以联合体形式投标的，提供联合协议（附件5）；本项目不接受联合体投标或者投标人不以联合体形式投标的，则不需要提供）]</w:t>
      </w:r>
    </w:p>
    <w:p w14:paraId="10AD4DC9">
      <w:pPr>
        <w:snapToGrid w:val="0"/>
        <w:spacing w:line="360" w:lineRule="auto"/>
        <w:ind w:right="480"/>
        <w:jc w:val="center"/>
        <w:rPr>
          <w:rFonts w:hint="eastAsia" w:ascii="宋体" w:hAnsi="宋体" w:eastAsia="宋体" w:cs="宋体"/>
          <w:b/>
          <w:color w:val="auto"/>
          <w:kern w:val="0"/>
          <w:sz w:val="32"/>
          <w:szCs w:val="32"/>
          <w:highlight w:val="none"/>
        </w:rPr>
      </w:pPr>
    </w:p>
    <w:p w14:paraId="3C58188A">
      <w:pPr>
        <w:snapToGrid w:val="0"/>
        <w:spacing w:line="360" w:lineRule="auto"/>
        <w:ind w:right="480"/>
        <w:jc w:val="center"/>
        <w:rPr>
          <w:rFonts w:hint="eastAsia" w:ascii="宋体" w:hAnsi="宋体" w:eastAsia="宋体" w:cs="宋体"/>
          <w:b/>
          <w:color w:val="auto"/>
          <w:kern w:val="0"/>
          <w:sz w:val="32"/>
          <w:szCs w:val="32"/>
          <w:highlight w:val="none"/>
        </w:rPr>
      </w:pPr>
    </w:p>
    <w:p w14:paraId="30EB6D04">
      <w:pPr>
        <w:snapToGrid w:val="0"/>
        <w:spacing w:line="360" w:lineRule="auto"/>
        <w:ind w:right="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三、落实政府采购政策需满足的资格要求</w:t>
      </w:r>
    </w:p>
    <w:p w14:paraId="7A7BBB4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（根据招标公告落实政府采购政策需满足的资格要求选择提供相应的材料；未要求的，无需提供）</w:t>
      </w:r>
    </w:p>
    <w:p w14:paraId="7316F92C">
      <w:pPr>
        <w:snapToGrid w:val="0"/>
        <w:spacing w:before="50" w:after="50" w:line="360" w:lineRule="auto"/>
        <w:ind w:firstLine="472" w:firstLineChars="196"/>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A</w:t>
      </w:r>
      <w:r>
        <w:rPr>
          <w:rFonts w:hint="eastAsia" w:ascii="宋体" w:hAnsi="宋体" w:eastAsia="宋体" w:cs="宋体"/>
          <w:color w:val="auto"/>
          <w:sz w:val="24"/>
          <w:highlight w:val="none"/>
        </w:rPr>
        <w:t xml:space="preserve">.专门面向中小企业，服务全部由符合政策要求的中小企业（或小微企业）承接的，提供相应的中小企业声明函（附件7）。 </w:t>
      </w:r>
    </w:p>
    <w:p w14:paraId="12E32F92">
      <w:pPr>
        <w:widowControl/>
        <w:spacing w:line="360" w:lineRule="auto"/>
        <w:ind w:firstLine="480"/>
        <w:jc w:val="left"/>
        <w:rPr>
          <w:rFonts w:hint="eastAsia" w:ascii="宋体" w:hAnsi="宋体" w:eastAsia="宋体" w:cs="宋体"/>
          <w:color w:val="auto"/>
          <w:sz w:val="24"/>
          <w:highlight w:val="none"/>
        </w:rPr>
      </w:pPr>
    </w:p>
    <w:p w14:paraId="67F17E66">
      <w:pPr>
        <w:widowControl/>
        <w:spacing w:line="360" w:lineRule="auto"/>
        <w:ind w:firstLine="472" w:firstLineChars="196"/>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B.</w:t>
      </w:r>
      <w:r>
        <w:rPr>
          <w:rFonts w:hint="eastAsia" w:ascii="宋体" w:hAnsi="宋体" w:eastAsia="宋体" w:cs="宋体"/>
          <w:color w:val="auto"/>
          <w:sz w:val="24"/>
          <w:highlight w:val="none"/>
        </w:rPr>
        <w:t>要求以联合体形式参加的，提供联合协议（附件5）和中小企业声明函（附件7），联合协议中中小企业合同金额应当达到招标公告载明的比例；如果</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本身提供所有标的均由中小企业承接的，</w:t>
      </w:r>
      <w:r>
        <w:rPr>
          <w:rFonts w:hint="eastAsia" w:ascii="宋体" w:hAnsi="宋体" w:eastAsia="宋体" w:cs="宋体"/>
          <w:color w:val="auto"/>
          <w:spacing w:val="8"/>
          <w:kern w:val="0"/>
          <w:sz w:val="24"/>
          <w:highlight w:val="none"/>
        </w:rPr>
        <w:t>并相应达到了前述比例要求，</w:t>
      </w:r>
      <w:r>
        <w:rPr>
          <w:rFonts w:hint="eastAsia" w:ascii="宋体" w:hAnsi="宋体" w:eastAsia="宋体" w:cs="宋体"/>
          <w:color w:val="auto"/>
          <w:sz w:val="24"/>
          <w:highlight w:val="none"/>
        </w:rPr>
        <w:t>视同符合了资格条件，无需再与其他中小企业组成联合体参加政府采购活动，无需提供联合协议。</w:t>
      </w:r>
    </w:p>
    <w:p w14:paraId="106E762E">
      <w:pPr>
        <w:snapToGrid w:val="0"/>
        <w:spacing w:before="50" w:after="50" w:line="360"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 xml:space="preserve">    </w:t>
      </w:r>
    </w:p>
    <w:p w14:paraId="51BCB3E2">
      <w:pPr>
        <w:spacing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b/>
          <w:color w:val="auto"/>
          <w:sz w:val="24"/>
          <w:highlight w:val="none"/>
        </w:rPr>
        <w:t>C、</w:t>
      </w:r>
      <w:r>
        <w:rPr>
          <w:rFonts w:hint="eastAsia" w:ascii="宋体" w:hAnsi="宋体" w:eastAsia="宋体" w:cs="宋体"/>
          <w:color w:val="auto"/>
          <w:sz w:val="24"/>
          <w:highlight w:val="none"/>
        </w:rPr>
        <w:t>要求合同分包的，提供分包意向协议（附件6）和中小企业声明函（附件7），分包意向协议中中小企业合同金额应当达到招标公告载明的比例；如果</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本身提供所有标的均由中小企业承接的，</w:t>
      </w:r>
      <w:r>
        <w:rPr>
          <w:rFonts w:hint="eastAsia" w:ascii="宋体" w:hAnsi="宋体" w:eastAsia="宋体" w:cs="宋体"/>
          <w:color w:val="auto"/>
          <w:spacing w:val="8"/>
          <w:kern w:val="0"/>
          <w:sz w:val="24"/>
          <w:highlight w:val="none"/>
        </w:rPr>
        <w:t>并相应达到了前述比例要求，</w:t>
      </w:r>
      <w:r>
        <w:rPr>
          <w:rFonts w:hint="eastAsia" w:ascii="宋体" w:hAnsi="宋体" w:eastAsia="宋体" w:cs="宋体"/>
          <w:color w:val="auto"/>
          <w:sz w:val="24"/>
          <w:highlight w:val="none"/>
        </w:rPr>
        <w:t>视同符合了资格条件，无需再向中小企业分包，无需提供分包意向协议。</w:t>
      </w:r>
    </w:p>
    <w:p w14:paraId="6F50B3BE">
      <w:pPr>
        <w:widowControl/>
        <w:spacing w:line="360" w:lineRule="auto"/>
        <w:ind w:left="150"/>
        <w:jc w:val="center"/>
        <w:rPr>
          <w:rFonts w:hint="eastAsia" w:ascii="宋体" w:hAnsi="宋体" w:eastAsia="宋体" w:cs="宋体"/>
          <w:b/>
          <w:color w:val="auto"/>
          <w:kern w:val="0"/>
          <w:sz w:val="32"/>
          <w:szCs w:val="32"/>
          <w:highlight w:val="none"/>
        </w:rPr>
      </w:pPr>
    </w:p>
    <w:p w14:paraId="6A967408">
      <w:pPr>
        <w:widowControl/>
        <w:spacing w:line="360" w:lineRule="auto"/>
        <w:ind w:left="15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四、本项目的特定资格要求</w:t>
      </w:r>
    </w:p>
    <w:p w14:paraId="3657FA91">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（根据招标公告本项目的特定资格要求提供相应的材料）</w:t>
      </w:r>
    </w:p>
    <w:p w14:paraId="77BFE735">
      <w:pPr>
        <w:rPr>
          <w:rFonts w:hint="eastAsia" w:ascii="宋体" w:hAnsi="宋体" w:eastAsia="宋体" w:cs="宋体"/>
          <w:color w:val="auto"/>
          <w:highlight w:val="none"/>
        </w:rPr>
      </w:pPr>
    </w:p>
    <w:p w14:paraId="77F19ED5">
      <w:pPr>
        <w:snapToGrid w:val="0"/>
        <w:spacing w:line="360" w:lineRule="auto"/>
        <w:ind w:right="480"/>
        <w:jc w:val="center"/>
        <w:rPr>
          <w:rFonts w:hint="eastAsia" w:ascii="宋体" w:hAnsi="宋体" w:eastAsia="宋体" w:cs="宋体"/>
          <w:b/>
          <w:color w:val="auto"/>
          <w:kern w:val="0"/>
          <w:sz w:val="32"/>
          <w:szCs w:val="32"/>
          <w:highlight w:val="none"/>
        </w:rPr>
      </w:pPr>
    </w:p>
    <w:p w14:paraId="30B3D725">
      <w:pPr>
        <w:spacing w:line="360" w:lineRule="auto"/>
        <w:ind w:right="420" w:firstLine="3614" w:firstLineChars="100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r>
        <w:rPr>
          <w:rFonts w:hint="eastAsia" w:ascii="宋体" w:hAnsi="宋体" w:eastAsia="宋体" w:cs="宋体"/>
          <w:b/>
          <w:color w:val="auto"/>
          <w:kern w:val="0"/>
          <w:sz w:val="36"/>
          <w:szCs w:val="36"/>
          <w:highlight w:val="none"/>
        </w:rPr>
        <w:t>商务技术文件部分</w:t>
      </w:r>
    </w:p>
    <w:p w14:paraId="22BA0BF9">
      <w:pPr>
        <w:spacing w:line="360" w:lineRule="auto"/>
        <w:jc w:val="center"/>
        <w:outlineLvl w:val="0"/>
        <w:rPr>
          <w:rFonts w:hint="eastAsia" w:ascii="宋体" w:hAnsi="宋体" w:eastAsia="宋体" w:cs="宋体"/>
          <w:b/>
          <w:color w:val="auto"/>
          <w:kern w:val="0"/>
          <w:sz w:val="24"/>
          <w:highlight w:val="none"/>
        </w:rPr>
      </w:pPr>
    </w:p>
    <w:p w14:paraId="24222237">
      <w:pPr>
        <w:spacing w:line="360" w:lineRule="auto"/>
        <w:jc w:val="center"/>
        <w:outlineLvl w:val="0"/>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目录</w:t>
      </w:r>
    </w:p>
    <w:p w14:paraId="4003E066">
      <w:pPr>
        <w:snapToGrid w:val="0"/>
        <w:spacing w:line="360" w:lineRule="auto"/>
        <w:ind w:left="479" w:leftChars="228"/>
        <w:rPr>
          <w:rFonts w:hint="eastAsia" w:ascii="宋体" w:hAnsi="宋体" w:eastAsia="宋体" w:cs="宋体"/>
          <w:color w:val="auto"/>
          <w:highlight w:val="none"/>
        </w:rPr>
      </w:pPr>
      <w:r>
        <w:rPr>
          <w:rFonts w:hint="eastAsia" w:ascii="宋体" w:hAnsi="宋体" w:eastAsia="宋体" w:cs="宋体"/>
          <w:color w:val="auto"/>
          <w:sz w:val="24"/>
          <w:highlight w:val="none"/>
        </w:rPr>
        <w:t>（1）投标函</w:t>
      </w:r>
      <w:r>
        <w:rPr>
          <w:rFonts w:hint="eastAsia" w:ascii="宋体" w:hAnsi="宋体" w:eastAsia="宋体" w:cs="宋体"/>
          <w:color w:val="auto"/>
          <w:highlight w:val="none"/>
        </w:rPr>
        <w:t>…………………………………………………………………………………（页码）</w:t>
      </w:r>
      <w:r>
        <w:rPr>
          <w:rFonts w:hint="eastAsia" w:ascii="宋体" w:hAnsi="宋体" w:eastAsia="宋体" w:cs="宋体"/>
          <w:color w:val="auto"/>
          <w:sz w:val="24"/>
          <w:highlight w:val="none"/>
        </w:rPr>
        <w:t>（2）授权委托书或法定代表人（单位负责人、自然人本人）身份证明</w:t>
      </w:r>
      <w:r>
        <w:rPr>
          <w:rFonts w:hint="eastAsia" w:ascii="宋体" w:hAnsi="宋体" w:eastAsia="宋体" w:cs="宋体"/>
          <w:color w:val="auto"/>
          <w:highlight w:val="none"/>
        </w:rPr>
        <w:t>………（页码）</w:t>
      </w:r>
    </w:p>
    <w:p w14:paraId="53976104">
      <w:pPr>
        <w:snapToGrid w:val="0"/>
        <w:spacing w:line="360" w:lineRule="auto"/>
        <w:ind w:left="479" w:leftChars="228"/>
        <w:rPr>
          <w:rFonts w:hint="eastAsia" w:ascii="宋体" w:hAnsi="宋体" w:eastAsia="宋体" w:cs="宋体"/>
          <w:color w:val="auto"/>
          <w:highlight w:val="none"/>
        </w:rPr>
      </w:pPr>
      <w:r>
        <w:rPr>
          <w:rFonts w:hint="eastAsia" w:ascii="宋体" w:hAnsi="宋体" w:eastAsia="宋体" w:cs="宋体"/>
          <w:color w:val="auto"/>
          <w:sz w:val="24"/>
          <w:highlight w:val="none"/>
        </w:rPr>
        <w:t>（3）分包意向协议</w:t>
      </w:r>
      <w:r>
        <w:rPr>
          <w:rFonts w:hint="eastAsia" w:ascii="宋体" w:hAnsi="宋体" w:eastAsia="宋体" w:cs="宋体"/>
          <w:color w:val="auto"/>
          <w:highlight w:val="none"/>
        </w:rPr>
        <w:t>…………………………………………………………………………（页码）</w:t>
      </w:r>
    </w:p>
    <w:p w14:paraId="4DF91902">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rPr>
        <w:t>（4）符合性审查资料</w:t>
      </w:r>
      <w:r>
        <w:rPr>
          <w:rFonts w:hint="eastAsia" w:ascii="宋体" w:hAnsi="宋体" w:eastAsia="宋体" w:cs="宋体"/>
          <w:color w:val="auto"/>
          <w:highlight w:val="none"/>
        </w:rPr>
        <w:t>………………………………………………………………………（页码）</w:t>
      </w:r>
    </w:p>
    <w:p w14:paraId="3ED5B615">
      <w:pPr>
        <w:snapToGrid w:val="0"/>
        <w:spacing w:line="360" w:lineRule="auto"/>
        <w:ind w:left="479" w:leftChars="228"/>
        <w:rPr>
          <w:rFonts w:hint="eastAsia" w:ascii="宋体" w:hAnsi="宋体" w:eastAsia="宋体" w:cs="宋体"/>
          <w:color w:val="auto"/>
          <w:highlight w:val="none"/>
        </w:rPr>
      </w:pPr>
      <w:r>
        <w:rPr>
          <w:rFonts w:hint="eastAsia" w:ascii="宋体" w:hAnsi="宋体" w:eastAsia="宋体" w:cs="宋体"/>
          <w:color w:val="auto"/>
          <w:sz w:val="24"/>
          <w:highlight w:val="none"/>
        </w:rPr>
        <w:t>（5）评标标准相应的商务技术资料</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……………（页码）</w:t>
      </w:r>
      <w:r>
        <w:rPr>
          <w:rFonts w:hint="eastAsia" w:ascii="宋体" w:hAnsi="宋体" w:eastAsia="宋体" w:cs="宋体"/>
          <w:color w:val="auto"/>
          <w:sz w:val="24"/>
          <w:highlight w:val="none"/>
        </w:rPr>
        <w:t>（6）投标标的清单</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w:t>
      </w:r>
      <w:r>
        <w:rPr>
          <w:rFonts w:hint="eastAsia" w:ascii="宋体" w:hAnsi="宋体" w:eastAsia="宋体" w:cs="宋体"/>
          <w:color w:val="auto"/>
          <w:sz w:val="24"/>
          <w:highlight w:val="none"/>
        </w:rPr>
        <w:t>…</w:t>
      </w:r>
      <w:r>
        <w:rPr>
          <w:rFonts w:hint="eastAsia" w:ascii="宋体" w:hAnsi="宋体" w:eastAsia="宋体" w:cs="宋体"/>
          <w:color w:val="auto"/>
          <w:highlight w:val="none"/>
        </w:rPr>
        <w:t>……………（页码）</w:t>
      </w:r>
      <w:r>
        <w:rPr>
          <w:rFonts w:hint="eastAsia" w:ascii="宋体" w:hAnsi="宋体" w:eastAsia="宋体" w:cs="宋体"/>
          <w:color w:val="auto"/>
          <w:sz w:val="24"/>
          <w:highlight w:val="none"/>
        </w:rPr>
        <w:t>（7）商务技术偏离表</w:t>
      </w:r>
      <w:r>
        <w:rPr>
          <w:rFonts w:hint="eastAsia" w:ascii="宋体" w:hAnsi="宋体" w:eastAsia="宋体" w:cs="宋体"/>
          <w:color w:val="auto"/>
          <w:highlight w:val="none"/>
        </w:rPr>
        <w:t>………………………………………………………………………（页码）</w:t>
      </w:r>
    </w:p>
    <w:p w14:paraId="6F7C6F5C">
      <w:pPr>
        <w:snapToGrid w:val="0"/>
        <w:spacing w:line="360" w:lineRule="auto"/>
        <w:ind w:left="479" w:leftChars="228"/>
        <w:rPr>
          <w:rFonts w:hint="eastAsia" w:ascii="宋体" w:hAnsi="宋体" w:eastAsia="宋体" w:cs="宋体"/>
          <w:color w:val="auto"/>
          <w:highlight w:val="none"/>
        </w:rPr>
      </w:pP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8</w:t>
      </w:r>
      <w:r>
        <w:rPr>
          <w:rFonts w:hint="eastAsia" w:ascii="宋体" w:hAnsi="宋体" w:eastAsia="宋体" w:cs="宋体"/>
          <w:color w:val="auto"/>
          <w:sz w:val="24"/>
          <w:highlight w:val="none"/>
          <w:lang w:val="zh-CN"/>
        </w:rPr>
        <w:t>）政府采购投标人廉洁自律承诺书</w:t>
      </w:r>
      <w:r>
        <w:rPr>
          <w:rFonts w:hint="eastAsia" w:ascii="宋体" w:hAnsi="宋体" w:eastAsia="宋体" w:cs="宋体"/>
          <w:color w:val="auto"/>
          <w:highlight w:val="none"/>
        </w:rPr>
        <w:t>…………………………………………………（页码）</w:t>
      </w:r>
    </w:p>
    <w:p w14:paraId="6DD45944">
      <w:pPr>
        <w:snapToGrid w:val="0"/>
        <w:spacing w:line="360" w:lineRule="auto"/>
        <w:jc w:val="center"/>
        <w:rPr>
          <w:rFonts w:hint="eastAsia" w:ascii="宋体" w:hAnsi="宋体" w:eastAsia="宋体" w:cs="宋体"/>
          <w:b/>
          <w:color w:val="auto"/>
          <w:kern w:val="0"/>
          <w:sz w:val="32"/>
          <w:szCs w:val="32"/>
          <w:highlight w:val="none"/>
          <w:lang w:val="zh-CN"/>
        </w:rPr>
      </w:pPr>
    </w:p>
    <w:p w14:paraId="782A7A7A">
      <w:pPr>
        <w:snapToGrid w:val="0"/>
        <w:spacing w:line="360" w:lineRule="auto"/>
        <w:jc w:val="center"/>
        <w:rPr>
          <w:rFonts w:hint="eastAsia" w:ascii="宋体" w:hAnsi="宋体" w:eastAsia="宋体" w:cs="宋体"/>
          <w:b/>
          <w:color w:val="auto"/>
          <w:kern w:val="0"/>
          <w:sz w:val="32"/>
          <w:szCs w:val="32"/>
          <w:highlight w:val="none"/>
          <w:lang w:val="zh-CN"/>
        </w:rPr>
      </w:pPr>
    </w:p>
    <w:p w14:paraId="6CDDF636">
      <w:pPr>
        <w:snapToGrid w:val="0"/>
        <w:spacing w:line="360" w:lineRule="auto"/>
        <w:jc w:val="center"/>
        <w:rPr>
          <w:rFonts w:hint="eastAsia" w:ascii="宋体" w:hAnsi="宋体" w:eastAsia="宋体" w:cs="宋体"/>
          <w:b/>
          <w:color w:val="auto"/>
          <w:kern w:val="0"/>
          <w:sz w:val="32"/>
          <w:szCs w:val="32"/>
          <w:highlight w:val="none"/>
          <w:lang w:val="zh-CN"/>
        </w:rPr>
      </w:pPr>
    </w:p>
    <w:p w14:paraId="0FAA66E1">
      <w:pPr>
        <w:snapToGrid w:val="0"/>
        <w:spacing w:line="360" w:lineRule="auto"/>
        <w:jc w:val="center"/>
        <w:rPr>
          <w:rFonts w:hint="eastAsia" w:ascii="宋体" w:hAnsi="宋体" w:eastAsia="宋体" w:cs="宋体"/>
          <w:b/>
          <w:color w:val="auto"/>
          <w:kern w:val="0"/>
          <w:sz w:val="32"/>
          <w:szCs w:val="32"/>
          <w:highlight w:val="none"/>
          <w:lang w:val="zh-CN"/>
        </w:rPr>
      </w:pPr>
    </w:p>
    <w:p w14:paraId="04BDE0A9">
      <w:pPr>
        <w:snapToGrid w:val="0"/>
        <w:spacing w:line="360" w:lineRule="auto"/>
        <w:jc w:val="center"/>
        <w:rPr>
          <w:rFonts w:hint="eastAsia" w:ascii="宋体" w:hAnsi="宋体" w:eastAsia="宋体" w:cs="宋体"/>
          <w:b/>
          <w:color w:val="auto"/>
          <w:kern w:val="0"/>
          <w:sz w:val="32"/>
          <w:szCs w:val="32"/>
          <w:highlight w:val="none"/>
          <w:lang w:val="zh-CN"/>
        </w:rPr>
      </w:pPr>
    </w:p>
    <w:p w14:paraId="7B39FD95">
      <w:pPr>
        <w:snapToGrid w:val="0"/>
        <w:spacing w:line="360" w:lineRule="auto"/>
        <w:jc w:val="center"/>
        <w:rPr>
          <w:rFonts w:hint="eastAsia" w:ascii="宋体" w:hAnsi="宋体" w:eastAsia="宋体" w:cs="宋体"/>
          <w:b/>
          <w:color w:val="auto"/>
          <w:kern w:val="0"/>
          <w:sz w:val="32"/>
          <w:szCs w:val="32"/>
          <w:highlight w:val="none"/>
          <w:lang w:val="zh-CN"/>
        </w:rPr>
      </w:pPr>
    </w:p>
    <w:p w14:paraId="59F73AF1">
      <w:pPr>
        <w:snapToGrid w:val="0"/>
        <w:spacing w:line="360" w:lineRule="auto"/>
        <w:jc w:val="center"/>
        <w:rPr>
          <w:rFonts w:hint="eastAsia" w:ascii="宋体" w:hAnsi="宋体" w:eastAsia="宋体" w:cs="宋体"/>
          <w:b/>
          <w:color w:val="auto"/>
          <w:kern w:val="0"/>
          <w:sz w:val="32"/>
          <w:szCs w:val="32"/>
          <w:highlight w:val="none"/>
          <w:lang w:val="zh-CN"/>
        </w:rPr>
      </w:pPr>
    </w:p>
    <w:p w14:paraId="54A93563">
      <w:pPr>
        <w:snapToGrid w:val="0"/>
        <w:spacing w:line="360" w:lineRule="auto"/>
        <w:jc w:val="center"/>
        <w:rPr>
          <w:rFonts w:hint="eastAsia" w:ascii="宋体" w:hAnsi="宋体" w:eastAsia="宋体" w:cs="宋体"/>
          <w:b/>
          <w:color w:val="auto"/>
          <w:kern w:val="0"/>
          <w:sz w:val="32"/>
          <w:szCs w:val="32"/>
          <w:highlight w:val="none"/>
          <w:lang w:val="zh-CN"/>
        </w:rPr>
      </w:pPr>
    </w:p>
    <w:p w14:paraId="728AE886">
      <w:pPr>
        <w:snapToGrid w:val="0"/>
        <w:spacing w:line="360" w:lineRule="auto"/>
        <w:jc w:val="center"/>
        <w:rPr>
          <w:rFonts w:hint="eastAsia" w:ascii="宋体" w:hAnsi="宋体" w:eastAsia="宋体" w:cs="宋体"/>
          <w:b/>
          <w:color w:val="auto"/>
          <w:kern w:val="0"/>
          <w:sz w:val="32"/>
          <w:szCs w:val="32"/>
          <w:highlight w:val="none"/>
          <w:lang w:val="zh-CN"/>
        </w:rPr>
      </w:pPr>
    </w:p>
    <w:p w14:paraId="38D10067">
      <w:pPr>
        <w:snapToGrid w:val="0"/>
        <w:spacing w:line="360" w:lineRule="auto"/>
        <w:jc w:val="center"/>
        <w:rPr>
          <w:rFonts w:hint="eastAsia" w:ascii="宋体" w:hAnsi="宋体" w:eastAsia="宋体" w:cs="宋体"/>
          <w:b/>
          <w:color w:val="auto"/>
          <w:kern w:val="0"/>
          <w:sz w:val="32"/>
          <w:szCs w:val="32"/>
          <w:highlight w:val="none"/>
          <w:lang w:val="zh-CN"/>
        </w:rPr>
      </w:pPr>
    </w:p>
    <w:p w14:paraId="2538BED1">
      <w:pPr>
        <w:snapToGrid w:val="0"/>
        <w:spacing w:line="360" w:lineRule="auto"/>
        <w:jc w:val="center"/>
        <w:rPr>
          <w:rFonts w:hint="eastAsia" w:ascii="宋体" w:hAnsi="宋体" w:eastAsia="宋体" w:cs="宋体"/>
          <w:b/>
          <w:color w:val="auto"/>
          <w:kern w:val="0"/>
          <w:sz w:val="32"/>
          <w:szCs w:val="32"/>
          <w:highlight w:val="none"/>
          <w:lang w:val="zh-CN"/>
        </w:rPr>
      </w:pPr>
    </w:p>
    <w:p w14:paraId="6DF0F156">
      <w:pPr>
        <w:snapToGrid w:val="0"/>
        <w:spacing w:line="360" w:lineRule="auto"/>
        <w:jc w:val="center"/>
        <w:rPr>
          <w:rFonts w:hint="eastAsia" w:ascii="宋体" w:hAnsi="宋体" w:eastAsia="宋体" w:cs="宋体"/>
          <w:b/>
          <w:color w:val="auto"/>
          <w:kern w:val="0"/>
          <w:sz w:val="32"/>
          <w:szCs w:val="32"/>
          <w:highlight w:val="none"/>
          <w:lang w:val="zh-CN"/>
        </w:rPr>
      </w:pPr>
    </w:p>
    <w:p w14:paraId="5ED9721D">
      <w:pPr>
        <w:rPr>
          <w:rFonts w:hint="eastAsia" w:ascii="宋体" w:hAnsi="宋体" w:eastAsia="宋体" w:cs="宋体"/>
          <w:b/>
          <w:color w:val="auto"/>
          <w:kern w:val="0"/>
          <w:sz w:val="32"/>
          <w:szCs w:val="32"/>
          <w:highlight w:val="none"/>
          <w:lang w:val="zh-CN"/>
        </w:rPr>
      </w:pPr>
    </w:p>
    <w:p w14:paraId="45362BA5">
      <w:pPr>
        <w:widowControl/>
        <w:adjustRightInd/>
        <w:jc w:val="left"/>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610F70A7">
      <w:pPr>
        <w:snapToGrid w:val="0"/>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kern w:val="0"/>
          <w:sz w:val="32"/>
          <w:szCs w:val="32"/>
          <w:highlight w:val="none"/>
        </w:rPr>
        <w:t>一、投标</w:t>
      </w:r>
      <w:r>
        <w:rPr>
          <w:rFonts w:hint="eastAsia" w:ascii="宋体" w:hAnsi="宋体" w:eastAsia="宋体" w:cs="宋体"/>
          <w:b/>
          <w:color w:val="auto"/>
          <w:sz w:val="32"/>
          <w:szCs w:val="32"/>
          <w:highlight w:val="none"/>
        </w:rPr>
        <w:t>函</w:t>
      </w:r>
    </w:p>
    <w:p w14:paraId="15A0BB68">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（采购人）、（采购代理机构）：</w:t>
      </w:r>
    </w:p>
    <w:p w14:paraId="0BB73F2E">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我方参加你方组织的</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】招标的有关活动，并对此项目进行投标。为此：</w:t>
      </w:r>
    </w:p>
    <w:p w14:paraId="6D893F82">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1、我方承诺投标有效期从提交投标文件的截止之日起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天（不少于90天）</w:t>
      </w:r>
      <w:r>
        <w:rPr>
          <w:rFonts w:hint="eastAsia" w:ascii="宋体" w:hAnsi="宋体" w:eastAsia="宋体" w:cs="宋体"/>
          <w:color w:val="auto"/>
          <w:highlight w:val="none"/>
        </w:rPr>
        <w:t>，</w:t>
      </w:r>
      <w:r>
        <w:rPr>
          <w:rFonts w:hint="eastAsia" w:ascii="宋体" w:hAnsi="宋体" w:eastAsia="宋体" w:cs="宋体"/>
          <w:color w:val="auto"/>
          <w:sz w:val="24"/>
          <w:highlight w:val="none"/>
        </w:rPr>
        <w:t>本投标文件在投标有效期满之前均具有约束力。</w:t>
      </w:r>
    </w:p>
    <w:p w14:paraId="25F5E058">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2、我方的投标文件包括以下内容：</w:t>
      </w:r>
    </w:p>
    <w:p w14:paraId="77B4ADD8">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2.1资格文件：</w:t>
      </w:r>
    </w:p>
    <w:p w14:paraId="5C1B1CEE">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2.1.1承诺函；</w:t>
      </w:r>
    </w:p>
    <w:p w14:paraId="63DB3969">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2.1.2</w:t>
      </w:r>
      <w:r>
        <w:rPr>
          <w:rFonts w:hint="eastAsia" w:ascii="宋体" w:hAnsi="宋体" w:eastAsia="宋体" w:cs="宋体"/>
          <w:snapToGrid w:val="0"/>
          <w:color w:val="auto"/>
          <w:kern w:val="28"/>
          <w:sz w:val="24"/>
          <w:szCs w:val="20"/>
          <w:highlight w:val="none"/>
        </w:rPr>
        <w:t>联合协议</w:t>
      </w:r>
      <w:bookmarkStart w:id="514" w:name="_Hlk101257010"/>
      <w:r>
        <w:rPr>
          <w:rFonts w:hint="eastAsia" w:ascii="宋体" w:hAnsi="宋体" w:eastAsia="宋体" w:cs="宋体"/>
          <w:color w:val="auto"/>
          <w:sz w:val="24"/>
          <w:highlight w:val="none"/>
        </w:rPr>
        <w:t>（如果有)</w:t>
      </w:r>
      <w:bookmarkEnd w:id="514"/>
      <w:r>
        <w:rPr>
          <w:rFonts w:hint="eastAsia" w:ascii="宋体" w:hAnsi="宋体" w:eastAsia="宋体" w:cs="宋体"/>
          <w:snapToGrid w:val="0"/>
          <w:color w:val="auto"/>
          <w:kern w:val="28"/>
          <w:sz w:val="24"/>
          <w:szCs w:val="20"/>
          <w:highlight w:val="none"/>
        </w:rPr>
        <w:t>；</w:t>
      </w:r>
    </w:p>
    <w:p w14:paraId="4BFA43E0">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2.1.3落实政府采购政策需满足的资格要求（如果有）；</w:t>
      </w:r>
    </w:p>
    <w:p w14:paraId="65CE1B3C">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2.1.4本项目的特定资格要求（如果有)。</w:t>
      </w:r>
    </w:p>
    <w:p w14:paraId="55C5BF33">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商务技术</w:t>
      </w:r>
      <w:r>
        <w:rPr>
          <w:rFonts w:hint="eastAsia" w:ascii="宋体" w:hAnsi="宋体" w:eastAsia="宋体" w:cs="宋体"/>
          <w:color w:val="auto"/>
          <w:sz w:val="24"/>
          <w:highlight w:val="none"/>
          <w:lang w:val="zh-CN"/>
        </w:rPr>
        <w:t>文件：</w:t>
      </w:r>
    </w:p>
    <w:p w14:paraId="7FBABE46">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2.2.1投标函；</w:t>
      </w:r>
      <w:r>
        <w:rPr>
          <w:rFonts w:hint="eastAsia" w:ascii="宋体" w:hAnsi="宋体" w:eastAsia="宋体" w:cs="宋体"/>
          <w:color w:val="auto"/>
          <w:sz w:val="24"/>
          <w:highlight w:val="none"/>
          <w:lang w:val="zh-CN"/>
        </w:rPr>
        <w:t xml:space="preserve"> </w:t>
      </w:r>
    </w:p>
    <w:p w14:paraId="30662D35">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2.2.2授权委托书或法定代表人（单位负责人）身份证明；</w:t>
      </w:r>
    </w:p>
    <w:p w14:paraId="58A6AC4A">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2.2.3分包意向协议（如果有)；</w:t>
      </w:r>
    </w:p>
    <w:p w14:paraId="42F0F922">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2.2.4符合性审查资料；</w:t>
      </w:r>
    </w:p>
    <w:p w14:paraId="473C721C">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2.2.5评标标准相应的商务技术资料；</w:t>
      </w:r>
    </w:p>
    <w:p w14:paraId="725184E9">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2.2.6投标标的清单；</w:t>
      </w:r>
    </w:p>
    <w:p w14:paraId="12CDC509">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2.2.7商务技术偏离表；</w:t>
      </w:r>
    </w:p>
    <w:p w14:paraId="3936DBD5">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8</w:t>
      </w:r>
      <w:r>
        <w:rPr>
          <w:rFonts w:hint="eastAsia" w:ascii="宋体" w:hAnsi="宋体" w:eastAsia="宋体" w:cs="宋体"/>
          <w:color w:val="auto"/>
          <w:sz w:val="24"/>
          <w:highlight w:val="none"/>
          <w:lang w:val="zh-CN"/>
        </w:rPr>
        <w:t>政府采购投标人廉洁自律承诺书；</w:t>
      </w:r>
    </w:p>
    <w:p w14:paraId="799FD53E">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3报价文件</w:t>
      </w:r>
    </w:p>
    <w:p w14:paraId="71556BC7">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2.3.1开标一览表（报价表）；</w:t>
      </w:r>
    </w:p>
    <w:p w14:paraId="10F094F5">
      <w:pPr>
        <w:keepNext w:val="0"/>
        <w:keepLines w:val="0"/>
        <w:pageBreakBefore w:val="0"/>
        <w:widowControl w:val="0"/>
        <w:kinsoku/>
        <w:wordWrap/>
        <w:overflowPunct/>
        <w:topLinePunct w:val="0"/>
        <w:autoSpaceDE/>
        <w:autoSpaceDN/>
        <w:bidi w:val="0"/>
        <w:adjustRightInd w:val="0"/>
        <w:snapToGrid w:val="0"/>
        <w:spacing w:line="34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2.3.2中小企业声明函（如果有）。</w:t>
      </w:r>
    </w:p>
    <w:p w14:paraId="0E045FA2">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宋体" w:hAnsi="宋体" w:cs="宋体"/>
          <w:color w:val="auto"/>
          <w:sz w:val="24"/>
          <w:highlight w:val="none"/>
        </w:rPr>
      </w:pPr>
      <w:r>
        <w:rPr>
          <w:rFonts w:hint="eastAsia" w:ascii="宋体" w:hAnsi="宋体" w:eastAsia="宋体" w:cs="宋体"/>
          <w:color w:val="auto"/>
          <w:sz w:val="24"/>
          <w:highlight w:val="none"/>
        </w:rPr>
        <w:t>3、</w:t>
      </w:r>
      <w:r>
        <w:rPr>
          <w:rFonts w:hint="eastAsia" w:ascii="宋体" w:hAnsi="宋体" w:cs="宋体"/>
          <w:color w:val="auto"/>
          <w:sz w:val="24"/>
          <w:highlight w:val="none"/>
          <w:lang w:eastAsia="zh-CN"/>
        </w:rPr>
        <w:t>我方承诺除商务技术偏离表列出的偏离外，我方响应招标文件的全部要求。对投标文件中材料的真实性、合法性负责，积极配合采购人、采购代理机构复核投标文件中的资料。</w:t>
      </w:r>
    </w:p>
    <w:p w14:paraId="3029E339">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4、如我方中标，我方承诺：</w:t>
      </w:r>
    </w:p>
    <w:p w14:paraId="1C136D7E">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4.1在收到中标通知书后，在中标通知书规定的期限内与你方签订合同； </w:t>
      </w:r>
    </w:p>
    <w:p w14:paraId="21548ADA">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4.2在签订合同时不向你方提出附加条件； </w:t>
      </w:r>
    </w:p>
    <w:p w14:paraId="310EABCB">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4.3按照招标文件要求提交履约保证金； </w:t>
      </w:r>
    </w:p>
    <w:p w14:paraId="0FD78E12">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4.4在合同约定的期限内完成合同规定的全部义务。 </w:t>
      </w:r>
    </w:p>
    <w:p w14:paraId="17098AF7">
      <w:pPr>
        <w:pStyle w:val="2"/>
        <w:keepNext w:val="0"/>
        <w:keepLines w:val="0"/>
        <w:pageBreakBefore w:val="0"/>
        <w:kinsoku/>
        <w:wordWrap/>
        <w:overflowPunct/>
        <w:topLinePunct w:val="0"/>
        <w:bidi w:val="0"/>
        <w:adjustRightInd w:val="0"/>
        <w:spacing w:line="340" w:lineRule="exact"/>
        <w:textAlignment w:val="auto"/>
        <w:rPr>
          <w:rFonts w:hint="eastAsia"/>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对</w:t>
      </w:r>
      <w:r>
        <w:rPr>
          <w:rFonts w:hint="eastAsia" w:ascii="宋体" w:hAnsi="宋体" w:eastAsia="宋体" w:cs="宋体"/>
          <w:i w:val="0"/>
          <w:caps w:val="0"/>
          <w:color w:val="auto"/>
          <w:spacing w:val="0"/>
          <w:sz w:val="24"/>
          <w:szCs w:val="24"/>
          <w:highlight w:val="none"/>
          <w:shd w:val="clear" w:color="auto" w:fill="FFFFFF"/>
          <w:lang w:val="en-US" w:eastAsia="zh-CN"/>
        </w:rPr>
        <w:t>通过政采云平台开展的质疑、投诉等活动，我方承诺并接受平台以电子送达的方式送达相关文书。我方认可电子送达与邮寄送达具有同等法律效力，以文书到达政采云平台日期为送达日期，本公司保证政采云平台账号真实有效。</w:t>
      </w:r>
    </w:p>
    <w:p w14:paraId="09C6497A">
      <w:pPr>
        <w:keepNext w:val="0"/>
        <w:keepLines w:val="0"/>
        <w:pageBreakBefore w:val="0"/>
        <w:widowControl w:val="0"/>
        <w:kinsoku/>
        <w:wordWrap/>
        <w:overflowPunct/>
        <w:topLinePunct w:val="0"/>
        <w:autoSpaceDE/>
        <w:autoSpaceDN/>
        <w:bidi w:val="0"/>
        <w:adjustRightInd w:val="0"/>
        <w:snapToGrid w:val="0"/>
        <w:spacing w:line="34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、其他补充说明: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C717637">
      <w:pPr>
        <w:keepNext w:val="0"/>
        <w:keepLines w:val="0"/>
        <w:pageBreakBefore w:val="0"/>
        <w:widowControl w:val="0"/>
        <w:kinsoku/>
        <w:wordWrap/>
        <w:overflowPunct/>
        <w:topLinePunct w:val="0"/>
        <w:autoSpaceDE/>
        <w:autoSpaceDN/>
        <w:bidi w:val="0"/>
        <w:adjustRightInd w:val="0"/>
        <w:spacing w:line="400" w:lineRule="exact"/>
        <w:ind w:firstLine="3600" w:firstLineChars="15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投标人名称（电子签名）：                          </w:t>
      </w:r>
    </w:p>
    <w:p w14:paraId="1751D0AE">
      <w:pPr>
        <w:keepNext w:val="0"/>
        <w:keepLines w:val="0"/>
        <w:pageBreakBefore w:val="0"/>
        <w:widowControl w:val="0"/>
        <w:kinsoku/>
        <w:wordWrap/>
        <w:overflowPunct/>
        <w:topLinePunct w:val="0"/>
        <w:autoSpaceDE/>
        <w:autoSpaceDN/>
        <w:bidi w:val="0"/>
        <w:adjustRightInd w:val="0"/>
        <w:spacing w:line="40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日期：  年   月   日</w:t>
      </w:r>
    </w:p>
    <w:p w14:paraId="6D6524DA">
      <w:pPr>
        <w:keepNext w:val="0"/>
        <w:keepLines w:val="0"/>
        <w:pageBreakBefore w:val="0"/>
        <w:widowControl w:val="0"/>
        <w:kinsoku/>
        <w:wordWrap/>
        <w:overflowPunct/>
        <w:topLinePunct w:val="0"/>
        <w:autoSpaceDE/>
        <w:autoSpaceDN/>
        <w:bidi w:val="0"/>
        <w:adjustRightInd w:val="0"/>
        <w:spacing w:line="400" w:lineRule="exact"/>
        <w:ind w:right="42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5CF7A8EF">
      <w:pPr>
        <w:jc w:val="center"/>
        <w:rPr>
          <w:rFonts w:hint="eastAsia" w:ascii="宋体" w:hAnsi="宋体" w:eastAsia="宋体" w:cs="宋体"/>
          <w:b/>
          <w:color w:val="auto"/>
          <w:kern w:val="0"/>
          <w:sz w:val="32"/>
          <w:szCs w:val="32"/>
          <w:highlight w:val="none"/>
          <w:lang w:val="zh-CN"/>
        </w:rPr>
      </w:pPr>
      <w:r>
        <w:rPr>
          <w:rFonts w:hint="eastAsia" w:ascii="宋体" w:hAnsi="宋体" w:eastAsia="宋体" w:cs="宋体"/>
          <w:b/>
          <w:color w:val="auto"/>
          <w:kern w:val="0"/>
          <w:sz w:val="32"/>
          <w:szCs w:val="32"/>
          <w:highlight w:val="none"/>
          <w:lang w:val="zh-CN"/>
        </w:rPr>
        <w:t>二、授权委托书或法定代表人（单位负责人、自然人本人）身份证明</w:t>
      </w:r>
    </w:p>
    <w:p w14:paraId="6714FE83">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196E09F7">
      <w:pPr>
        <w:snapToGrid w:val="0"/>
        <w:spacing w:line="360" w:lineRule="auto"/>
        <w:ind w:firstLine="2872" w:firstLineChars="894"/>
        <w:rPr>
          <w:rFonts w:hint="eastAsia" w:ascii="宋体" w:hAnsi="宋体" w:eastAsia="宋体" w:cs="宋体"/>
          <w:color w:val="auto"/>
          <w:highlight w:val="none"/>
        </w:rPr>
      </w:pPr>
      <w:r>
        <w:rPr>
          <w:rFonts w:hint="eastAsia" w:ascii="宋体" w:hAnsi="宋体" w:eastAsia="宋体" w:cs="宋体"/>
          <w:b/>
          <w:color w:val="auto"/>
          <w:kern w:val="0"/>
          <w:sz w:val="32"/>
          <w:szCs w:val="32"/>
          <w:highlight w:val="none"/>
          <w:lang w:val="zh-CN"/>
        </w:rPr>
        <w:t>授权委托书（适用于非联合体投标）</w:t>
      </w:r>
      <w:r>
        <w:rPr>
          <w:rFonts w:hint="eastAsia" w:ascii="宋体" w:hAnsi="宋体" w:eastAsia="宋体" w:cs="宋体"/>
          <w:color w:val="auto"/>
          <w:highlight w:val="none"/>
        </w:rPr>
        <w:t xml:space="preserve">                               </w:t>
      </w:r>
    </w:p>
    <w:p w14:paraId="7DE91E7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（采购人）、（采购代理机构）</w:t>
      </w:r>
      <w:r>
        <w:rPr>
          <w:rFonts w:hint="eastAsia" w:ascii="宋体" w:hAnsi="宋体" w:eastAsia="宋体" w:cs="宋体"/>
          <w:color w:val="auto"/>
          <w:kern w:val="0"/>
          <w:sz w:val="24"/>
          <w:highlight w:val="none"/>
          <w:lang w:val="zh-CN"/>
        </w:rPr>
        <w:t>：</w:t>
      </w:r>
    </w:p>
    <w:p w14:paraId="2E37ECAF">
      <w:pPr>
        <w:snapToGrid w:val="0"/>
        <w:spacing w:line="360" w:lineRule="auto"/>
        <w:ind w:firstLine="576"/>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现</w:t>
      </w:r>
      <w:r>
        <w:rPr>
          <w:rFonts w:hint="eastAsia" w:ascii="宋体" w:hAnsi="宋体" w:eastAsia="宋体" w:cs="宋体"/>
          <w:color w:val="auto"/>
          <w:kern w:val="0"/>
          <w:sz w:val="24"/>
          <w:highlight w:val="none"/>
          <w:lang w:val="zh-CN"/>
        </w:rPr>
        <w:t>委托</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（姓名）为我方代理人（身份证号码：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，手机：</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），以我方名义处理</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政府采购投标的一切事项，其法律后果由我方承担。</w:t>
      </w:r>
    </w:p>
    <w:p w14:paraId="5062B01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委托期限</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zh-CN"/>
        </w:rPr>
        <w:t>自</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日起至</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日止。</w:t>
      </w:r>
    </w:p>
    <w:p w14:paraId="69696B5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特此告知。</w:t>
      </w:r>
    </w:p>
    <w:p w14:paraId="11B904A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 xml:space="preserve">                                                 投标人名称(电子签名)：</w:t>
      </w:r>
    </w:p>
    <w:p w14:paraId="541B5A06">
      <w:pPr>
        <w:snapToGrid w:val="0"/>
        <w:spacing w:line="360" w:lineRule="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签发日期：  年  月   日</w:t>
      </w:r>
    </w:p>
    <w:p w14:paraId="34CD43B5">
      <w:pPr>
        <w:snapToGrid w:val="0"/>
        <w:spacing w:line="360" w:lineRule="auto"/>
        <w:rPr>
          <w:rFonts w:hint="eastAsia" w:ascii="宋体" w:hAnsi="宋体" w:eastAsia="宋体" w:cs="宋体"/>
          <w:color w:val="auto"/>
          <w:sz w:val="24"/>
          <w:highlight w:val="none"/>
        </w:rPr>
      </w:pPr>
    </w:p>
    <w:p w14:paraId="47F6608C">
      <w:pPr>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zh-CN"/>
        </w:rPr>
        <w:t xml:space="preserve">      </w:t>
      </w:r>
      <w:r>
        <w:rPr>
          <w:rFonts w:hint="eastAsia" w:ascii="宋体" w:hAnsi="宋体" w:eastAsia="宋体" w:cs="宋体"/>
          <w:b/>
          <w:color w:val="auto"/>
          <w:kern w:val="0"/>
          <w:sz w:val="32"/>
          <w:szCs w:val="32"/>
          <w:highlight w:val="none"/>
        </w:rPr>
        <w:t xml:space="preserve"> </w:t>
      </w:r>
      <w:r>
        <w:rPr>
          <w:rFonts w:hint="eastAsia" w:ascii="宋体" w:hAnsi="宋体" w:eastAsia="宋体" w:cs="宋体"/>
          <w:b/>
          <w:color w:val="auto"/>
          <w:kern w:val="0"/>
          <w:sz w:val="32"/>
          <w:szCs w:val="32"/>
          <w:highlight w:val="none"/>
          <w:lang w:val="zh-CN"/>
        </w:rPr>
        <w:t>授权委托书（适用于联合体投标）</w:t>
      </w:r>
    </w:p>
    <w:p w14:paraId="68A36C8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（采购人）、（采购代理机构）</w:t>
      </w:r>
      <w:r>
        <w:rPr>
          <w:rFonts w:hint="eastAsia" w:ascii="宋体" w:hAnsi="宋体" w:eastAsia="宋体" w:cs="宋体"/>
          <w:color w:val="auto"/>
          <w:kern w:val="0"/>
          <w:sz w:val="24"/>
          <w:highlight w:val="none"/>
          <w:lang w:val="zh-CN"/>
        </w:rPr>
        <w:t>：</w:t>
      </w:r>
    </w:p>
    <w:p w14:paraId="0B355EE4">
      <w:pPr>
        <w:snapToGrid w:val="0"/>
        <w:spacing w:line="360" w:lineRule="auto"/>
        <w:ind w:firstLine="576"/>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现</w:t>
      </w:r>
      <w:r>
        <w:rPr>
          <w:rFonts w:hint="eastAsia" w:ascii="宋体" w:hAnsi="宋体" w:eastAsia="宋体" w:cs="宋体"/>
          <w:color w:val="auto"/>
          <w:kern w:val="0"/>
          <w:sz w:val="24"/>
          <w:highlight w:val="none"/>
          <w:lang w:val="zh-CN"/>
        </w:rPr>
        <w:t>委托</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（姓名）为我方代理人（身份证号码：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，手机：</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），以我方名义处理</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政府采购投标的一切事项，其法律后果由我方承担。</w:t>
      </w:r>
    </w:p>
    <w:p w14:paraId="37179BE4">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委托期限</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zh-CN"/>
        </w:rPr>
        <w:t>自</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日起至</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日止。</w:t>
      </w:r>
    </w:p>
    <w:p w14:paraId="1482FFA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特此告知。</w:t>
      </w:r>
    </w:p>
    <w:p w14:paraId="3C22AB84">
      <w:pPr>
        <w:jc w:val="center"/>
        <w:rPr>
          <w:rFonts w:hint="eastAsia" w:ascii="宋体" w:hAnsi="宋体" w:eastAsia="宋体" w:cs="宋体"/>
          <w:b/>
          <w:color w:val="auto"/>
          <w:kern w:val="0"/>
          <w:sz w:val="32"/>
          <w:szCs w:val="32"/>
          <w:highlight w:val="none"/>
        </w:rPr>
      </w:pPr>
    </w:p>
    <w:p w14:paraId="2819DF76">
      <w:pPr>
        <w:rPr>
          <w:rFonts w:hint="eastAsia" w:ascii="宋体" w:hAnsi="宋体" w:eastAsia="宋体" w:cs="宋体"/>
          <w:color w:val="auto"/>
          <w:highlight w:val="none"/>
        </w:rPr>
      </w:pPr>
    </w:p>
    <w:p w14:paraId="0E56D7E4">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7196BA75">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02161E6C">
      <w:pPr>
        <w:snapToGrid w:val="0"/>
        <w:spacing w:line="360" w:lineRule="auto"/>
        <w:ind w:firstLine="5760" w:firstLineChars="2400"/>
        <w:rPr>
          <w:rFonts w:hint="eastAsia" w:ascii="宋体" w:hAnsi="宋体" w:eastAsia="宋体" w:cs="宋体"/>
          <w:color w:val="auto"/>
          <w:highlight w:val="none"/>
        </w:rPr>
      </w:pPr>
      <w:r>
        <w:rPr>
          <w:rFonts w:hint="eastAsia" w:ascii="宋体" w:hAnsi="宋体" w:eastAsia="宋体" w:cs="宋体"/>
          <w:color w:val="auto"/>
          <w:kern w:val="0"/>
          <w:sz w:val="24"/>
          <w:highlight w:val="none"/>
          <w:lang w:val="zh-CN"/>
        </w:rPr>
        <w:t>……</w:t>
      </w:r>
    </w:p>
    <w:p w14:paraId="67588FD3">
      <w:pPr>
        <w:snapToGrid w:val="0"/>
        <w:spacing w:line="360" w:lineRule="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448898D0">
      <w:pPr>
        <w:autoSpaceDE w:val="0"/>
        <w:autoSpaceDN w:val="0"/>
        <w:spacing w:line="360" w:lineRule="auto"/>
        <w:jc w:val="center"/>
        <w:rPr>
          <w:rFonts w:hint="eastAsia" w:ascii="宋体" w:hAnsi="宋体" w:eastAsia="宋体" w:cs="宋体"/>
          <w:b/>
          <w:color w:val="auto"/>
          <w:kern w:val="0"/>
          <w:sz w:val="32"/>
          <w:szCs w:val="32"/>
          <w:highlight w:val="none"/>
          <w:lang w:val="zh-CN"/>
        </w:rPr>
      </w:pPr>
    </w:p>
    <w:p w14:paraId="28A34E2C">
      <w:pPr>
        <w:autoSpaceDE w:val="0"/>
        <w:autoSpaceDN w:val="0"/>
        <w:spacing w:line="360" w:lineRule="auto"/>
        <w:jc w:val="center"/>
        <w:rPr>
          <w:rFonts w:hint="eastAsia" w:ascii="宋体" w:hAnsi="宋体" w:eastAsia="宋体" w:cs="宋体"/>
          <w:b/>
          <w:color w:val="auto"/>
          <w:kern w:val="0"/>
          <w:sz w:val="32"/>
          <w:szCs w:val="32"/>
          <w:highlight w:val="none"/>
          <w:lang w:val="zh-CN"/>
        </w:rPr>
      </w:pPr>
    </w:p>
    <w:p w14:paraId="72432ECC">
      <w:pPr>
        <w:autoSpaceDE w:val="0"/>
        <w:autoSpaceDN w:val="0"/>
        <w:spacing w:line="360" w:lineRule="auto"/>
        <w:jc w:val="center"/>
        <w:rPr>
          <w:rFonts w:hint="eastAsia" w:ascii="宋体" w:hAnsi="宋体" w:eastAsia="宋体" w:cs="宋体"/>
          <w:b/>
          <w:color w:val="auto"/>
          <w:kern w:val="0"/>
          <w:sz w:val="32"/>
          <w:szCs w:val="32"/>
          <w:highlight w:val="none"/>
          <w:lang w:val="zh-CN"/>
        </w:rPr>
      </w:pPr>
    </w:p>
    <w:p w14:paraId="3C55D3B9">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kern w:val="0"/>
          <w:sz w:val="32"/>
          <w:szCs w:val="32"/>
          <w:highlight w:val="none"/>
          <w:lang w:val="zh-CN"/>
        </w:rPr>
        <w:t>法定代表人、单位负责人或自然人本人</w:t>
      </w:r>
      <w:r>
        <w:rPr>
          <w:rFonts w:hint="eastAsia" w:ascii="宋体" w:hAnsi="宋体" w:eastAsia="宋体" w:cs="宋体"/>
          <w:b/>
          <w:color w:val="auto"/>
          <w:sz w:val="30"/>
          <w:szCs w:val="30"/>
          <w:highlight w:val="none"/>
        </w:rPr>
        <w:t>的身份证明（适用于法定代表人、单位负责人或者自然人本人代表投标人参加投标）</w:t>
      </w:r>
    </w:p>
    <w:p w14:paraId="501B55A4">
      <w:pPr>
        <w:pStyle w:val="89"/>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身份证件扫描件：</w:t>
      </w:r>
    </w:p>
    <w:tbl>
      <w:tblPr>
        <w:tblStyle w:val="64"/>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5CB5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2" w:hRule="atLeast"/>
          <w:jc w:val="center"/>
        </w:trPr>
        <w:tc>
          <w:tcPr>
            <w:tcW w:w="9207" w:type="dxa"/>
            <w:vAlign w:val="top"/>
          </w:tcPr>
          <w:p w14:paraId="74A5B4D4">
            <w:pPr>
              <w:pStyle w:val="89"/>
              <w:adjustRightInd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正面：                                 反面：</w:t>
            </w:r>
          </w:p>
          <w:p w14:paraId="447A6303">
            <w:pPr>
              <w:pStyle w:val="89"/>
              <w:adjustRightInd w:val="0"/>
              <w:spacing w:line="360" w:lineRule="auto"/>
              <w:rPr>
                <w:rFonts w:hint="eastAsia" w:ascii="宋体" w:hAnsi="宋体" w:eastAsia="宋体" w:cs="宋体"/>
                <w:bCs/>
                <w:color w:val="auto"/>
                <w:sz w:val="24"/>
                <w:highlight w:val="none"/>
              </w:rPr>
            </w:pPr>
          </w:p>
        </w:tc>
      </w:tr>
    </w:tbl>
    <w:p w14:paraId="21527E7C">
      <w:pPr>
        <w:snapToGrid w:val="0"/>
        <w:spacing w:line="360" w:lineRule="auto"/>
        <w:ind w:firstLine="576"/>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225E56AC">
      <w:pPr>
        <w:snapToGrid w:val="0"/>
        <w:spacing w:line="360" w:lineRule="auto"/>
        <w:ind w:firstLine="576"/>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投标人名称(电子签名)：                              </w:t>
      </w:r>
    </w:p>
    <w:p w14:paraId="427679F5">
      <w:pPr>
        <w:spacing w:line="360" w:lineRule="auto"/>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2B91858B">
      <w:pPr>
        <w:jc w:val="center"/>
        <w:rPr>
          <w:rFonts w:hint="eastAsia" w:ascii="宋体" w:hAnsi="宋体" w:eastAsia="宋体" w:cs="宋体"/>
          <w:b/>
          <w:color w:val="auto"/>
          <w:kern w:val="0"/>
          <w:sz w:val="32"/>
          <w:szCs w:val="32"/>
          <w:highlight w:val="none"/>
        </w:rPr>
      </w:pPr>
    </w:p>
    <w:p w14:paraId="5F750542">
      <w:pPr>
        <w:jc w:val="center"/>
        <w:rPr>
          <w:rFonts w:hint="eastAsia" w:ascii="宋体" w:hAnsi="宋体" w:eastAsia="宋体" w:cs="宋体"/>
          <w:b/>
          <w:color w:val="auto"/>
          <w:kern w:val="0"/>
          <w:sz w:val="32"/>
          <w:szCs w:val="32"/>
          <w:highlight w:val="none"/>
        </w:rPr>
      </w:pPr>
    </w:p>
    <w:p w14:paraId="02BEDAB9">
      <w:pPr>
        <w:jc w:val="center"/>
        <w:rPr>
          <w:rFonts w:hint="eastAsia" w:ascii="宋体" w:hAnsi="宋体" w:eastAsia="宋体" w:cs="宋体"/>
          <w:b/>
          <w:color w:val="auto"/>
          <w:kern w:val="0"/>
          <w:sz w:val="32"/>
          <w:szCs w:val="32"/>
          <w:highlight w:val="none"/>
        </w:rPr>
      </w:pPr>
    </w:p>
    <w:p w14:paraId="06B47521">
      <w:pPr>
        <w:jc w:val="center"/>
        <w:rPr>
          <w:rFonts w:hint="eastAsia" w:ascii="宋体" w:hAnsi="宋体" w:eastAsia="宋体" w:cs="宋体"/>
          <w:b/>
          <w:color w:val="auto"/>
          <w:kern w:val="0"/>
          <w:sz w:val="32"/>
          <w:szCs w:val="32"/>
          <w:highlight w:val="none"/>
        </w:rPr>
      </w:pPr>
    </w:p>
    <w:p w14:paraId="7B47D296">
      <w:pPr>
        <w:jc w:val="center"/>
        <w:rPr>
          <w:rFonts w:hint="eastAsia" w:ascii="宋体" w:hAnsi="宋体" w:eastAsia="宋体" w:cs="宋体"/>
          <w:b/>
          <w:color w:val="auto"/>
          <w:kern w:val="0"/>
          <w:sz w:val="32"/>
          <w:szCs w:val="32"/>
          <w:highlight w:val="none"/>
        </w:rPr>
      </w:pPr>
    </w:p>
    <w:p w14:paraId="6B25D224">
      <w:pPr>
        <w:jc w:val="center"/>
        <w:rPr>
          <w:rFonts w:hint="eastAsia" w:ascii="宋体" w:hAnsi="宋体" w:eastAsia="宋体" w:cs="宋体"/>
          <w:b/>
          <w:color w:val="auto"/>
          <w:kern w:val="0"/>
          <w:sz w:val="32"/>
          <w:szCs w:val="32"/>
          <w:highlight w:val="none"/>
        </w:rPr>
      </w:pPr>
    </w:p>
    <w:p w14:paraId="56EFB51D">
      <w:pPr>
        <w:jc w:val="center"/>
        <w:rPr>
          <w:rFonts w:hint="eastAsia" w:ascii="宋体" w:hAnsi="宋体" w:eastAsia="宋体" w:cs="宋体"/>
          <w:b/>
          <w:color w:val="auto"/>
          <w:kern w:val="0"/>
          <w:sz w:val="32"/>
          <w:szCs w:val="32"/>
          <w:highlight w:val="none"/>
        </w:rPr>
      </w:pPr>
    </w:p>
    <w:p w14:paraId="1ED66F6F">
      <w:pPr>
        <w:jc w:val="center"/>
        <w:rPr>
          <w:rFonts w:hint="eastAsia" w:ascii="宋体" w:hAnsi="宋体" w:eastAsia="宋体" w:cs="宋体"/>
          <w:b/>
          <w:color w:val="auto"/>
          <w:kern w:val="0"/>
          <w:sz w:val="32"/>
          <w:szCs w:val="32"/>
          <w:highlight w:val="none"/>
        </w:rPr>
      </w:pPr>
    </w:p>
    <w:p w14:paraId="6FD7EA6B">
      <w:pPr>
        <w:jc w:val="center"/>
        <w:rPr>
          <w:rFonts w:hint="eastAsia" w:ascii="宋体" w:hAnsi="宋体" w:eastAsia="宋体" w:cs="宋体"/>
          <w:b/>
          <w:color w:val="auto"/>
          <w:kern w:val="0"/>
          <w:sz w:val="32"/>
          <w:szCs w:val="32"/>
          <w:highlight w:val="none"/>
        </w:rPr>
      </w:pPr>
    </w:p>
    <w:p w14:paraId="1B2BB484">
      <w:pPr>
        <w:jc w:val="center"/>
        <w:rPr>
          <w:rFonts w:hint="eastAsia" w:ascii="宋体" w:hAnsi="宋体" w:eastAsia="宋体" w:cs="宋体"/>
          <w:b/>
          <w:color w:val="auto"/>
          <w:kern w:val="0"/>
          <w:sz w:val="32"/>
          <w:szCs w:val="32"/>
          <w:highlight w:val="none"/>
        </w:rPr>
      </w:pPr>
    </w:p>
    <w:p w14:paraId="6E81EFB6">
      <w:pPr>
        <w:snapToGrid w:val="0"/>
        <w:spacing w:line="360" w:lineRule="auto"/>
        <w:ind w:right="480"/>
        <w:rPr>
          <w:rFonts w:hint="eastAsia" w:ascii="宋体" w:hAnsi="宋体" w:eastAsia="宋体" w:cs="宋体"/>
          <w:b/>
          <w:color w:val="auto"/>
          <w:kern w:val="0"/>
          <w:sz w:val="32"/>
          <w:szCs w:val="32"/>
          <w:highlight w:val="none"/>
        </w:rPr>
        <w:sectPr>
          <w:headerReference r:id="rId11" w:type="first"/>
          <w:footerReference r:id="rId13" w:type="first"/>
          <w:headerReference r:id="rId10" w:type="default"/>
          <w:footerReference r:id="rId12"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2074AC84">
      <w:pPr>
        <w:snapToGrid w:val="0"/>
        <w:spacing w:line="360" w:lineRule="auto"/>
        <w:ind w:firstLine="3534" w:firstLineChars="110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三、分包意向协议（如果有）</w:t>
      </w:r>
    </w:p>
    <w:p w14:paraId="3B974FFD">
      <w:pPr>
        <w:widowControl/>
        <w:spacing w:line="360" w:lineRule="auto"/>
        <w:ind w:firstLine="120" w:firstLineChars="5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
          <w:color w:val="auto"/>
          <w:sz w:val="24"/>
          <w:highlight w:val="none"/>
        </w:rPr>
        <w:t>中标后以分包方式履行合同的，提供分包意向协议(附件6)；采购人不同意分包或者投标人中标后不以分包方式履行合同的，则不需要提供。</w:t>
      </w:r>
      <w:r>
        <w:rPr>
          <w:rFonts w:hint="eastAsia" w:ascii="宋体" w:hAnsi="宋体" w:eastAsia="宋体" w:cs="宋体"/>
          <w:color w:val="auto"/>
          <w:sz w:val="24"/>
          <w:highlight w:val="none"/>
        </w:rPr>
        <w:t>]</w:t>
      </w:r>
    </w:p>
    <w:p w14:paraId="2B76736F">
      <w:pPr>
        <w:snapToGrid w:val="0"/>
        <w:spacing w:line="360" w:lineRule="auto"/>
        <w:rPr>
          <w:rFonts w:hint="eastAsia" w:ascii="宋体" w:hAnsi="宋体" w:eastAsia="宋体" w:cs="宋体"/>
          <w:color w:val="auto"/>
          <w:kern w:val="0"/>
          <w:sz w:val="24"/>
          <w:highlight w:val="none"/>
        </w:rPr>
      </w:pPr>
    </w:p>
    <w:p w14:paraId="5931068C">
      <w:pPr>
        <w:pStyle w:val="63"/>
        <w:rPr>
          <w:rFonts w:hint="eastAsia" w:ascii="宋体" w:hAnsi="宋体" w:eastAsia="宋体" w:cs="宋体"/>
          <w:color w:val="auto"/>
          <w:kern w:val="0"/>
          <w:sz w:val="24"/>
          <w:highlight w:val="none"/>
        </w:rPr>
      </w:pPr>
    </w:p>
    <w:p w14:paraId="6C35E1EB">
      <w:pPr>
        <w:pStyle w:val="62"/>
        <w:rPr>
          <w:rFonts w:hint="eastAsia" w:ascii="宋体" w:hAnsi="宋体" w:eastAsia="宋体" w:cs="宋体"/>
        </w:rPr>
      </w:pPr>
    </w:p>
    <w:p w14:paraId="7522AFC2">
      <w:pPr>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四、符合性审查资料</w:t>
      </w:r>
    </w:p>
    <w:p w14:paraId="488849ED">
      <w:pPr>
        <w:jc w:val="center"/>
        <w:rPr>
          <w:rFonts w:hint="eastAsia" w:ascii="宋体" w:hAnsi="宋体" w:eastAsia="宋体" w:cs="宋体"/>
          <w:b/>
          <w:color w:val="auto"/>
          <w:kern w:val="0"/>
          <w:sz w:val="32"/>
          <w:szCs w:val="32"/>
          <w:highlight w:val="none"/>
        </w:rPr>
      </w:pPr>
    </w:p>
    <w:tbl>
      <w:tblPr>
        <w:tblStyle w:val="64"/>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14:paraId="38C1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14:paraId="3AF1B6C8">
            <w:pPr>
              <w:snapToGrid w:val="0"/>
              <w:spacing w:line="240" w:lineRule="atLeas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4991" w:type="dxa"/>
            <w:vAlign w:val="center"/>
          </w:tcPr>
          <w:p w14:paraId="3C837866">
            <w:pPr>
              <w:snapToGrid w:val="0"/>
              <w:spacing w:line="240" w:lineRule="atLeas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实质性要求</w:t>
            </w:r>
          </w:p>
        </w:tc>
        <w:tc>
          <w:tcPr>
            <w:tcW w:w="2551" w:type="dxa"/>
            <w:vAlign w:val="center"/>
          </w:tcPr>
          <w:p w14:paraId="57E8BC58">
            <w:pPr>
              <w:snapToGrid w:val="0"/>
              <w:spacing w:line="240" w:lineRule="atLeas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需要提供的符合性审查资料</w:t>
            </w:r>
          </w:p>
        </w:tc>
        <w:tc>
          <w:tcPr>
            <w:tcW w:w="1418" w:type="dxa"/>
            <w:vAlign w:val="center"/>
          </w:tcPr>
          <w:p w14:paraId="2016FAAD">
            <w:pPr>
              <w:snapToGrid w:val="0"/>
              <w:spacing w:line="240" w:lineRule="atLeas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投标文件中的</w:t>
            </w:r>
          </w:p>
          <w:p w14:paraId="37ECF2CC">
            <w:pPr>
              <w:snapToGrid w:val="0"/>
              <w:spacing w:line="240" w:lineRule="atLeas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页码位置</w:t>
            </w:r>
          </w:p>
        </w:tc>
      </w:tr>
      <w:tr w14:paraId="1FFA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12004DC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4991" w:type="dxa"/>
            <w:vAlign w:val="top"/>
          </w:tcPr>
          <w:p w14:paraId="5393C5E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投标文件按照招标文件要求签署、盖章。</w:t>
            </w:r>
          </w:p>
        </w:tc>
        <w:tc>
          <w:tcPr>
            <w:tcW w:w="2551" w:type="dxa"/>
            <w:vAlign w:val="center"/>
          </w:tcPr>
          <w:p w14:paraId="167F9FFC">
            <w:pPr>
              <w:rPr>
                <w:rFonts w:hint="eastAsia" w:ascii="宋体" w:hAnsi="宋体" w:eastAsia="宋体" w:cs="宋体"/>
                <w:color w:val="auto"/>
                <w:sz w:val="24"/>
                <w:highlight w:val="none"/>
              </w:rPr>
            </w:pPr>
            <w:r>
              <w:rPr>
                <w:rFonts w:hint="eastAsia" w:ascii="宋体" w:hAnsi="宋体" w:eastAsia="宋体" w:cs="宋体"/>
                <w:color w:val="auto"/>
                <w:sz w:val="24"/>
                <w:highlight w:val="none"/>
              </w:rPr>
              <w:t>需要使用电子签名或者签字盖章的投标文件的组成部分</w:t>
            </w:r>
          </w:p>
        </w:tc>
        <w:tc>
          <w:tcPr>
            <w:tcW w:w="1418" w:type="dxa"/>
            <w:vAlign w:val="top"/>
          </w:tcPr>
          <w:p w14:paraId="5C8CC80A">
            <w:pPr>
              <w:rPr>
                <w:rFonts w:hint="eastAsia" w:ascii="宋体" w:hAnsi="宋体" w:eastAsia="宋体" w:cs="宋体"/>
                <w:color w:val="auto"/>
                <w:sz w:val="24"/>
                <w:highlight w:val="none"/>
              </w:rPr>
            </w:pPr>
          </w:p>
          <w:p w14:paraId="7941E04B">
            <w:pPr>
              <w:rPr>
                <w:rFonts w:hint="eastAsia" w:ascii="宋体" w:hAnsi="宋体" w:eastAsia="宋体" w:cs="宋体"/>
                <w:color w:val="auto"/>
                <w:sz w:val="24"/>
                <w:highlight w:val="none"/>
              </w:rPr>
            </w:pPr>
            <w:r>
              <w:rPr>
                <w:rFonts w:hint="eastAsia" w:ascii="宋体" w:hAnsi="宋体" w:eastAsia="宋体" w:cs="宋体"/>
                <w:color w:val="auto"/>
                <w:sz w:val="24"/>
                <w:highlight w:val="none"/>
              </w:rPr>
              <w:t>见投标文件</w:t>
            </w:r>
          </w:p>
          <w:p w14:paraId="5B38119F">
            <w:pPr>
              <w:rPr>
                <w:rFonts w:hint="eastAsia" w:ascii="宋体" w:hAnsi="宋体" w:eastAsia="宋体" w:cs="宋体"/>
                <w:color w:val="auto"/>
                <w:highlight w:val="none"/>
              </w:rPr>
            </w:pPr>
            <w:r>
              <w:rPr>
                <w:rFonts w:hint="eastAsia" w:ascii="宋体" w:hAnsi="宋体" w:eastAsia="宋体" w:cs="宋体"/>
                <w:color w:val="auto"/>
                <w:sz w:val="24"/>
                <w:highlight w:val="none"/>
              </w:rPr>
              <w:t>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页</w:t>
            </w:r>
          </w:p>
        </w:tc>
      </w:tr>
      <w:tr w14:paraId="6CAD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5084484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4991" w:type="dxa"/>
            <w:vAlign w:val="top"/>
          </w:tcPr>
          <w:p w14:paraId="726FE33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投标文件中承诺的投标有效期不少于招标文件中载明的投标有效期。</w:t>
            </w:r>
          </w:p>
        </w:tc>
        <w:tc>
          <w:tcPr>
            <w:tcW w:w="2551" w:type="dxa"/>
            <w:vAlign w:val="center"/>
          </w:tcPr>
          <w:p w14:paraId="5CA718F3">
            <w:pP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投标函</w:t>
            </w:r>
          </w:p>
        </w:tc>
        <w:tc>
          <w:tcPr>
            <w:tcW w:w="1418" w:type="dxa"/>
            <w:vAlign w:val="top"/>
          </w:tcPr>
          <w:p w14:paraId="4BAEF877">
            <w:pPr>
              <w:rPr>
                <w:rFonts w:hint="eastAsia" w:ascii="宋体" w:hAnsi="宋体" w:eastAsia="宋体" w:cs="宋体"/>
                <w:color w:val="auto"/>
                <w:highlight w:val="none"/>
              </w:rPr>
            </w:pPr>
            <w:r>
              <w:rPr>
                <w:rFonts w:hint="eastAsia" w:ascii="宋体" w:hAnsi="宋体" w:eastAsia="宋体" w:cs="宋体"/>
                <w:color w:val="auto"/>
                <w:sz w:val="24"/>
                <w:highlight w:val="none"/>
              </w:rPr>
              <w:t>见投标文件第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页</w:t>
            </w:r>
          </w:p>
        </w:tc>
      </w:tr>
      <w:tr w14:paraId="6366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3BD6ED8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4991" w:type="dxa"/>
            <w:vAlign w:val="top"/>
          </w:tcPr>
          <w:p w14:paraId="7697CDD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投标文件满足招标文件的其它实质性要求。</w:t>
            </w:r>
          </w:p>
        </w:tc>
        <w:tc>
          <w:tcPr>
            <w:tcW w:w="2551" w:type="dxa"/>
            <w:vAlign w:val="center"/>
          </w:tcPr>
          <w:p w14:paraId="0713E8C0">
            <w:pP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招标文件其它实质性要求相应的材料（“</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 系指实质性要求条款，招标文件无其它实质性要求的，无需提供）</w:t>
            </w:r>
          </w:p>
        </w:tc>
        <w:tc>
          <w:tcPr>
            <w:tcW w:w="1418" w:type="dxa"/>
            <w:vAlign w:val="top"/>
          </w:tcPr>
          <w:p w14:paraId="717AAFFB">
            <w:pPr>
              <w:rPr>
                <w:rFonts w:hint="eastAsia" w:ascii="宋体" w:hAnsi="宋体" w:eastAsia="宋体" w:cs="宋体"/>
                <w:color w:val="auto"/>
                <w:highlight w:val="none"/>
              </w:rPr>
            </w:pPr>
            <w:r>
              <w:rPr>
                <w:rFonts w:hint="eastAsia" w:ascii="宋体" w:hAnsi="宋体" w:eastAsia="宋体" w:cs="宋体"/>
                <w:color w:val="auto"/>
                <w:sz w:val="24"/>
                <w:highlight w:val="none"/>
              </w:rPr>
              <w:t>见投标文件第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页</w:t>
            </w:r>
          </w:p>
        </w:tc>
      </w:tr>
    </w:tbl>
    <w:p w14:paraId="6D21F894">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49607AA6">
      <w:pPr>
        <w:jc w:val="center"/>
        <w:rPr>
          <w:rFonts w:hint="eastAsia" w:ascii="宋体" w:hAnsi="宋体" w:eastAsia="宋体" w:cs="宋体"/>
          <w:b/>
          <w:color w:val="auto"/>
          <w:kern w:val="0"/>
          <w:sz w:val="32"/>
          <w:szCs w:val="32"/>
          <w:highlight w:val="none"/>
        </w:rPr>
      </w:pPr>
    </w:p>
    <w:p w14:paraId="03BEF63D">
      <w:pPr>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 xml:space="preserve">            </w:t>
      </w:r>
    </w:p>
    <w:p w14:paraId="4F2777F9">
      <w:pPr>
        <w:jc w:val="center"/>
        <w:rPr>
          <w:rFonts w:hint="eastAsia" w:ascii="宋体" w:hAnsi="宋体" w:eastAsia="宋体" w:cs="宋体"/>
          <w:b/>
          <w:color w:val="auto"/>
          <w:kern w:val="0"/>
          <w:sz w:val="32"/>
          <w:szCs w:val="32"/>
          <w:highlight w:val="none"/>
        </w:rPr>
      </w:pPr>
    </w:p>
    <w:p w14:paraId="18270BD9">
      <w:pPr>
        <w:jc w:val="center"/>
        <w:rPr>
          <w:rFonts w:hint="eastAsia" w:ascii="宋体" w:hAnsi="宋体" w:eastAsia="宋体" w:cs="宋体"/>
          <w:b/>
          <w:color w:val="auto"/>
          <w:kern w:val="0"/>
          <w:sz w:val="32"/>
          <w:szCs w:val="32"/>
          <w:highlight w:val="none"/>
        </w:rPr>
      </w:pPr>
    </w:p>
    <w:p w14:paraId="7AD5CDE5">
      <w:pPr>
        <w:jc w:val="center"/>
        <w:rPr>
          <w:rFonts w:hint="eastAsia" w:ascii="宋体" w:hAnsi="宋体" w:eastAsia="宋体" w:cs="宋体"/>
          <w:b/>
          <w:color w:val="auto"/>
          <w:kern w:val="0"/>
          <w:sz w:val="32"/>
          <w:szCs w:val="32"/>
          <w:highlight w:val="none"/>
        </w:rPr>
      </w:pPr>
    </w:p>
    <w:p w14:paraId="2631A90D">
      <w:pPr>
        <w:jc w:val="center"/>
        <w:rPr>
          <w:rFonts w:hint="eastAsia" w:ascii="宋体" w:hAnsi="宋体" w:eastAsia="宋体" w:cs="宋体"/>
          <w:b/>
          <w:color w:val="auto"/>
          <w:kern w:val="0"/>
          <w:sz w:val="32"/>
          <w:szCs w:val="32"/>
          <w:highlight w:val="none"/>
        </w:rPr>
      </w:pPr>
    </w:p>
    <w:p w14:paraId="1B9649F8">
      <w:pPr>
        <w:jc w:val="center"/>
        <w:rPr>
          <w:rFonts w:hint="eastAsia" w:ascii="宋体" w:hAnsi="宋体" w:eastAsia="宋体" w:cs="宋体"/>
          <w:b/>
          <w:color w:val="auto"/>
          <w:kern w:val="0"/>
          <w:sz w:val="32"/>
          <w:szCs w:val="32"/>
          <w:highlight w:val="none"/>
        </w:rPr>
      </w:pPr>
    </w:p>
    <w:p w14:paraId="142EDDDF">
      <w:pPr>
        <w:jc w:val="center"/>
        <w:rPr>
          <w:rFonts w:hint="eastAsia" w:ascii="宋体" w:hAnsi="宋体" w:eastAsia="宋体" w:cs="宋体"/>
          <w:b/>
          <w:color w:val="auto"/>
          <w:kern w:val="0"/>
          <w:sz w:val="32"/>
          <w:szCs w:val="32"/>
          <w:highlight w:val="none"/>
        </w:rPr>
      </w:pPr>
    </w:p>
    <w:p w14:paraId="0C5A8E8A">
      <w:pPr>
        <w:jc w:val="center"/>
        <w:rPr>
          <w:rFonts w:hint="eastAsia" w:ascii="宋体" w:hAnsi="宋体" w:eastAsia="宋体" w:cs="宋体"/>
          <w:b/>
          <w:color w:val="auto"/>
          <w:kern w:val="0"/>
          <w:sz w:val="32"/>
          <w:szCs w:val="32"/>
          <w:highlight w:val="none"/>
        </w:rPr>
      </w:pPr>
    </w:p>
    <w:p w14:paraId="0FF8320B">
      <w:pPr>
        <w:jc w:val="center"/>
        <w:rPr>
          <w:rFonts w:hint="eastAsia" w:ascii="宋体" w:hAnsi="宋体" w:eastAsia="宋体" w:cs="宋体"/>
          <w:b/>
          <w:color w:val="auto"/>
          <w:kern w:val="0"/>
          <w:sz w:val="32"/>
          <w:szCs w:val="32"/>
          <w:highlight w:val="none"/>
        </w:rPr>
      </w:pPr>
    </w:p>
    <w:p w14:paraId="556DF58B">
      <w:pPr>
        <w:jc w:val="center"/>
        <w:rPr>
          <w:rFonts w:hint="eastAsia" w:ascii="宋体" w:hAnsi="宋体" w:eastAsia="宋体" w:cs="宋体"/>
          <w:b/>
          <w:color w:val="auto"/>
          <w:kern w:val="0"/>
          <w:sz w:val="32"/>
          <w:szCs w:val="32"/>
          <w:highlight w:val="none"/>
        </w:rPr>
      </w:pPr>
    </w:p>
    <w:p w14:paraId="315E1791">
      <w:pPr>
        <w:jc w:val="center"/>
        <w:rPr>
          <w:rFonts w:hint="eastAsia" w:ascii="宋体" w:hAnsi="宋体" w:eastAsia="宋体" w:cs="宋体"/>
          <w:b/>
          <w:color w:val="auto"/>
          <w:kern w:val="0"/>
          <w:sz w:val="32"/>
          <w:szCs w:val="32"/>
          <w:highlight w:val="none"/>
        </w:rPr>
      </w:pPr>
    </w:p>
    <w:p w14:paraId="1E6A5541">
      <w:pPr>
        <w:jc w:val="center"/>
        <w:rPr>
          <w:rFonts w:hint="eastAsia" w:ascii="宋体" w:hAnsi="宋体" w:eastAsia="宋体" w:cs="宋体"/>
          <w:b/>
          <w:color w:val="auto"/>
          <w:kern w:val="0"/>
          <w:sz w:val="32"/>
          <w:szCs w:val="32"/>
          <w:highlight w:val="none"/>
        </w:rPr>
      </w:pPr>
    </w:p>
    <w:p w14:paraId="503EA9DF">
      <w:pPr>
        <w:jc w:val="center"/>
        <w:rPr>
          <w:rFonts w:hint="eastAsia" w:ascii="宋体" w:hAnsi="宋体" w:eastAsia="宋体" w:cs="宋体"/>
          <w:color w:val="auto"/>
          <w:highlight w:val="none"/>
        </w:rPr>
      </w:pPr>
      <w:r>
        <w:rPr>
          <w:rFonts w:hint="eastAsia" w:ascii="宋体" w:hAnsi="宋体" w:eastAsia="宋体" w:cs="宋体"/>
          <w:b/>
          <w:color w:val="auto"/>
          <w:kern w:val="0"/>
          <w:sz w:val="32"/>
          <w:szCs w:val="32"/>
          <w:highlight w:val="none"/>
        </w:rPr>
        <w:t>五、评标标准相应的商务技术资料</w:t>
      </w:r>
    </w:p>
    <w:p w14:paraId="317E5D05">
      <w:pPr>
        <w:snapToGrid w:val="0"/>
        <w:spacing w:line="360" w:lineRule="auto"/>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（按招标文件第四部分评标办法前附表中“投标文件中评标标准相应的商务技术资料目录”提供资料。）</w:t>
      </w:r>
    </w:p>
    <w:p w14:paraId="68CDDCF1">
      <w:pPr>
        <w:jc w:val="center"/>
        <w:rPr>
          <w:rFonts w:hint="eastAsia" w:ascii="宋体" w:hAnsi="宋体" w:eastAsia="宋体" w:cs="宋体"/>
          <w:b/>
          <w:color w:val="auto"/>
          <w:kern w:val="0"/>
          <w:sz w:val="32"/>
          <w:szCs w:val="32"/>
          <w:highlight w:val="none"/>
        </w:rPr>
      </w:pPr>
    </w:p>
    <w:p w14:paraId="69E0CC2B">
      <w:pPr>
        <w:jc w:val="center"/>
        <w:rPr>
          <w:rFonts w:hint="eastAsia" w:ascii="宋体" w:hAnsi="宋体" w:eastAsia="宋体" w:cs="宋体"/>
          <w:b/>
          <w:color w:val="auto"/>
          <w:kern w:val="0"/>
          <w:sz w:val="32"/>
          <w:szCs w:val="32"/>
          <w:highlight w:val="none"/>
        </w:rPr>
      </w:pPr>
    </w:p>
    <w:p w14:paraId="19270D15">
      <w:pPr>
        <w:jc w:val="center"/>
        <w:rPr>
          <w:rFonts w:hint="eastAsia" w:ascii="宋体" w:hAnsi="宋体" w:eastAsia="宋体" w:cs="宋体"/>
          <w:b/>
          <w:color w:val="auto"/>
          <w:kern w:val="0"/>
          <w:sz w:val="32"/>
          <w:szCs w:val="32"/>
          <w:highlight w:val="none"/>
        </w:rPr>
      </w:pPr>
    </w:p>
    <w:p w14:paraId="14BE6804">
      <w:pPr>
        <w:ind w:firstLine="2891" w:firstLineChars="900"/>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六、投标标的清单</w:t>
      </w:r>
    </w:p>
    <w:tbl>
      <w:tblPr>
        <w:tblStyle w:val="64"/>
        <w:tblW w:w="97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930"/>
        <w:gridCol w:w="1526"/>
      </w:tblGrid>
      <w:tr w14:paraId="4EFB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7AC08B6">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369" w:type="dxa"/>
            <w:tcBorders>
              <w:top w:val="single" w:color="auto" w:sz="4" w:space="0"/>
              <w:left w:val="single" w:color="auto" w:sz="4" w:space="0"/>
              <w:bottom w:val="single" w:color="auto" w:sz="4" w:space="0"/>
              <w:right w:val="single" w:color="auto" w:sz="4" w:space="0"/>
            </w:tcBorders>
            <w:vAlign w:val="center"/>
          </w:tcPr>
          <w:p w14:paraId="7B04F585">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名称</w:t>
            </w:r>
          </w:p>
        </w:tc>
        <w:tc>
          <w:tcPr>
            <w:tcW w:w="1114" w:type="dxa"/>
            <w:tcBorders>
              <w:top w:val="single" w:color="auto" w:sz="4" w:space="0"/>
              <w:left w:val="single" w:color="auto" w:sz="4" w:space="0"/>
              <w:bottom w:val="single" w:color="auto" w:sz="4" w:space="0"/>
              <w:right w:val="single" w:color="auto" w:sz="4" w:space="0"/>
            </w:tcBorders>
            <w:vAlign w:val="top"/>
          </w:tcPr>
          <w:p w14:paraId="61B7CED9">
            <w:pPr>
              <w:spacing w:line="360" w:lineRule="auto"/>
              <w:jc w:val="center"/>
              <w:rPr>
                <w:rFonts w:hint="eastAsia" w:ascii="宋体" w:hAnsi="宋体" w:eastAsia="宋体" w:cs="宋体"/>
                <w:b/>
                <w:color w:val="auto"/>
                <w:sz w:val="24"/>
                <w:highlight w:val="none"/>
              </w:rPr>
            </w:pPr>
          </w:p>
          <w:p w14:paraId="3486E1A1">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服务范围</w:t>
            </w:r>
          </w:p>
        </w:tc>
        <w:tc>
          <w:tcPr>
            <w:tcW w:w="1260" w:type="dxa"/>
            <w:tcBorders>
              <w:top w:val="single" w:color="auto" w:sz="4" w:space="0"/>
              <w:left w:val="single" w:color="auto" w:sz="4" w:space="0"/>
              <w:bottom w:val="single" w:color="auto" w:sz="4" w:space="0"/>
              <w:right w:val="single" w:color="auto" w:sz="4" w:space="0"/>
            </w:tcBorders>
            <w:vAlign w:val="center"/>
          </w:tcPr>
          <w:p w14:paraId="5428F664">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服务要求</w:t>
            </w:r>
          </w:p>
        </w:tc>
        <w:tc>
          <w:tcPr>
            <w:tcW w:w="2775" w:type="dxa"/>
            <w:tcBorders>
              <w:top w:val="single" w:color="auto" w:sz="4" w:space="0"/>
              <w:left w:val="single" w:color="auto" w:sz="4" w:space="0"/>
              <w:bottom w:val="single" w:color="auto" w:sz="4" w:space="0"/>
              <w:right w:val="single" w:color="auto" w:sz="4" w:space="0"/>
            </w:tcBorders>
            <w:vAlign w:val="center"/>
          </w:tcPr>
          <w:p w14:paraId="68A3277A">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服务时间</w:t>
            </w:r>
          </w:p>
        </w:tc>
        <w:tc>
          <w:tcPr>
            <w:tcW w:w="930" w:type="dxa"/>
            <w:tcBorders>
              <w:top w:val="single" w:color="auto" w:sz="4" w:space="0"/>
              <w:left w:val="single" w:color="auto" w:sz="4" w:space="0"/>
              <w:bottom w:val="single" w:color="auto" w:sz="4" w:space="0"/>
              <w:right w:val="single" w:color="auto" w:sz="4" w:space="0"/>
            </w:tcBorders>
            <w:vAlign w:val="center"/>
          </w:tcPr>
          <w:p w14:paraId="23C1A454">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服务标准</w:t>
            </w:r>
          </w:p>
        </w:tc>
        <w:tc>
          <w:tcPr>
            <w:tcW w:w="1526" w:type="dxa"/>
            <w:tcBorders>
              <w:top w:val="single" w:color="auto" w:sz="4" w:space="0"/>
              <w:left w:val="single" w:color="auto" w:sz="4" w:space="0"/>
              <w:bottom w:val="single" w:color="auto" w:sz="4" w:space="0"/>
              <w:right w:val="single" w:color="auto" w:sz="4" w:space="0"/>
            </w:tcBorders>
            <w:vAlign w:val="center"/>
          </w:tcPr>
          <w:p w14:paraId="7E3D64F8">
            <w:pPr>
              <w:spacing w:line="360" w:lineRule="auto"/>
              <w:jc w:val="center"/>
              <w:rPr>
                <w:rFonts w:hint="eastAsia" w:ascii="宋体" w:hAnsi="宋体" w:eastAsia="宋体" w:cs="宋体"/>
                <w:b/>
                <w:color w:val="auto"/>
                <w:sz w:val="24"/>
                <w:highlight w:val="none"/>
              </w:rPr>
            </w:pPr>
          </w:p>
          <w:p w14:paraId="554C49C7">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备注（如果有）</w:t>
            </w:r>
          </w:p>
          <w:p w14:paraId="6904D633">
            <w:pPr>
              <w:spacing w:line="360" w:lineRule="auto"/>
              <w:jc w:val="center"/>
              <w:rPr>
                <w:rFonts w:hint="eastAsia" w:ascii="宋体" w:hAnsi="宋体" w:eastAsia="宋体" w:cs="宋体"/>
                <w:b/>
                <w:color w:val="auto"/>
                <w:sz w:val="24"/>
                <w:highlight w:val="none"/>
              </w:rPr>
            </w:pPr>
          </w:p>
        </w:tc>
      </w:tr>
      <w:tr w14:paraId="1277B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098CA5B6">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369" w:type="dxa"/>
            <w:tcBorders>
              <w:top w:val="single" w:color="auto" w:sz="4" w:space="0"/>
              <w:left w:val="single" w:color="auto" w:sz="4" w:space="0"/>
              <w:bottom w:val="single" w:color="auto" w:sz="4" w:space="0"/>
              <w:right w:val="single" w:color="auto" w:sz="4" w:space="0"/>
            </w:tcBorders>
            <w:vAlign w:val="center"/>
          </w:tcPr>
          <w:p w14:paraId="033EDB34">
            <w:pPr>
              <w:snapToGrid w:val="0"/>
              <w:spacing w:line="360" w:lineRule="auto"/>
              <w:jc w:val="center"/>
              <w:rPr>
                <w:rFonts w:hint="eastAsia" w:ascii="宋体" w:hAnsi="宋体" w:eastAsia="宋体" w:cs="宋体"/>
                <w:color w:val="auto"/>
                <w:sz w:val="24"/>
                <w:highlight w:val="none"/>
              </w:rPr>
            </w:pPr>
          </w:p>
        </w:tc>
        <w:tc>
          <w:tcPr>
            <w:tcW w:w="1114" w:type="dxa"/>
            <w:tcBorders>
              <w:top w:val="single" w:color="auto" w:sz="4" w:space="0"/>
              <w:left w:val="single" w:color="auto" w:sz="4" w:space="0"/>
              <w:bottom w:val="single" w:color="auto" w:sz="4" w:space="0"/>
              <w:right w:val="single" w:color="auto" w:sz="4" w:space="0"/>
            </w:tcBorders>
            <w:vAlign w:val="center"/>
          </w:tcPr>
          <w:p w14:paraId="40E3C6FA">
            <w:pPr>
              <w:snapToGrid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4DF2A77">
            <w:pPr>
              <w:snapToGrid w:val="0"/>
              <w:spacing w:line="360" w:lineRule="auto"/>
              <w:jc w:val="center"/>
              <w:rPr>
                <w:rFonts w:hint="eastAsia" w:ascii="宋体" w:hAnsi="宋体" w:eastAsia="宋体" w:cs="宋体"/>
                <w:color w:val="auto"/>
                <w:sz w:val="24"/>
                <w:highlight w:val="none"/>
              </w:rPr>
            </w:pPr>
          </w:p>
        </w:tc>
        <w:tc>
          <w:tcPr>
            <w:tcW w:w="2775" w:type="dxa"/>
            <w:tcBorders>
              <w:top w:val="single" w:color="auto" w:sz="4" w:space="0"/>
              <w:left w:val="single" w:color="auto" w:sz="4" w:space="0"/>
              <w:bottom w:val="single" w:color="auto" w:sz="4" w:space="0"/>
              <w:right w:val="single" w:color="auto" w:sz="4" w:space="0"/>
            </w:tcBorders>
            <w:vAlign w:val="center"/>
          </w:tcPr>
          <w:p w14:paraId="18FB3BBE">
            <w:pPr>
              <w:spacing w:line="360" w:lineRule="auto"/>
              <w:jc w:val="center"/>
              <w:rPr>
                <w:rFonts w:hint="eastAsia" w:ascii="宋体" w:hAnsi="宋体" w:eastAsia="宋体" w:cs="宋体"/>
                <w:color w:val="auto"/>
                <w:sz w:val="24"/>
                <w:highlight w:val="none"/>
              </w:rPr>
            </w:pPr>
          </w:p>
        </w:tc>
        <w:tc>
          <w:tcPr>
            <w:tcW w:w="930" w:type="dxa"/>
            <w:tcBorders>
              <w:top w:val="single" w:color="auto" w:sz="4" w:space="0"/>
              <w:left w:val="single" w:color="auto" w:sz="4" w:space="0"/>
              <w:bottom w:val="single" w:color="auto" w:sz="4" w:space="0"/>
              <w:right w:val="single" w:color="auto" w:sz="4" w:space="0"/>
            </w:tcBorders>
            <w:vAlign w:val="center"/>
          </w:tcPr>
          <w:p w14:paraId="208AC418">
            <w:pPr>
              <w:spacing w:line="360" w:lineRule="auto"/>
              <w:jc w:val="center"/>
              <w:rPr>
                <w:rFonts w:hint="eastAsia" w:ascii="宋体" w:hAnsi="宋体" w:eastAsia="宋体" w:cs="宋体"/>
                <w:color w:val="auto"/>
                <w:sz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615B68FC">
            <w:pPr>
              <w:spacing w:line="360" w:lineRule="auto"/>
              <w:jc w:val="center"/>
              <w:rPr>
                <w:rFonts w:hint="eastAsia" w:ascii="宋体" w:hAnsi="宋体" w:eastAsia="宋体" w:cs="宋体"/>
                <w:color w:val="auto"/>
                <w:sz w:val="24"/>
                <w:highlight w:val="none"/>
              </w:rPr>
            </w:pPr>
          </w:p>
        </w:tc>
      </w:tr>
      <w:tr w14:paraId="4B6C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5734F97F">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369" w:type="dxa"/>
            <w:tcBorders>
              <w:top w:val="single" w:color="auto" w:sz="4" w:space="0"/>
              <w:left w:val="single" w:color="auto" w:sz="4" w:space="0"/>
              <w:bottom w:val="single" w:color="auto" w:sz="4" w:space="0"/>
              <w:right w:val="single" w:color="auto" w:sz="4" w:space="0"/>
            </w:tcBorders>
            <w:vAlign w:val="center"/>
          </w:tcPr>
          <w:p w14:paraId="2E12AC82">
            <w:pPr>
              <w:snapToGrid w:val="0"/>
              <w:spacing w:line="360" w:lineRule="auto"/>
              <w:jc w:val="center"/>
              <w:rPr>
                <w:rFonts w:hint="eastAsia" w:ascii="宋体" w:hAnsi="宋体" w:eastAsia="宋体" w:cs="宋体"/>
                <w:color w:val="auto"/>
                <w:sz w:val="24"/>
                <w:highlight w:val="none"/>
              </w:rPr>
            </w:pPr>
          </w:p>
        </w:tc>
        <w:tc>
          <w:tcPr>
            <w:tcW w:w="1114" w:type="dxa"/>
            <w:tcBorders>
              <w:top w:val="single" w:color="auto" w:sz="4" w:space="0"/>
              <w:left w:val="single" w:color="auto" w:sz="4" w:space="0"/>
              <w:bottom w:val="single" w:color="auto" w:sz="4" w:space="0"/>
              <w:right w:val="single" w:color="auto" w:sz="4" w:space="0"/>
            </w:tcBorders>
            <w:vAlign w:val="center"/>
          </w:tcPr>
          <w:p w14:paraId="6FFE49E7">
            <w:pPr>
              <w:snapToGrid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E045C59">
            <w:pPr>
              <w:snapToGrid w:val="0"/>
              <w:spacing w:line="360" w:lineRule="auto"/>
              <w:jc w:val="center"/>
              <w:rPr>
                <w:rFonts w:hint="eastAsia" w:ascii="宋体" w:hAnsi="宋体" w:eastAsia="宋体" w:cs="宋体"/>
                <w:color w:val="auto"/>
                <w:sz w:val="24"/>
                <w:highlight w:val="none"/>
              </w:rPr>
            </w:pPr>
          </w:p>
        </w:tc>
        <w:tc>
          <w:tcPr>
            <w:tcW w:w="2775" w:type="dxa"/>
            <w:tcBorders>
              <w:top w:val="single" w:color="auto" w:sz="4" w:space="0"/>
              <w:left w:val="single" w:color="auto" w:sz="4" w:space="0"/>
              <w:bottom w:val="single" w:color="auto" w:sz="4" w:space="0"/>
              <w:right w:val="single" w:color="auto" w:sz="4" w:space="0"/>
            </w:tcBorders>
            <w:vAlign w:val="center"/>
          </w:tcPr>
          <w:p w14:paraId="1C06FE08">
            <w:pPr>
              <w:spacing w:line="360" w:lineRule="auto"/>
              <w:jc w:val="center"/>
              <w:rPr>
                <w:rFonts w:hint="eastAsia" w:ascii="宋体" w:hAnsi="宋体" w:eastAsia="宋体" w:cs="宋体"/>
                <w:color w:val="auto"/>
                <w:sz w:val="24"/>
                <w:highlight w:val="none"/>
              </w:rPr>
            </w:pPr>
          </w:p>
        </w:tc>
        <w:tc>
          <w:tcPr>
            <w:tcW w:w="930" w:type="dxa"/>
            <w:tcBorders>
              <w:top w:val="single" w:color="auto" w:sz="4" w:space="0"/>
              <w:left w:val="single" w:color="auto" w:sz="4" w:space="0"/>
              <w:bottom w:val="single" w:color="auto" w:sz="4" w:space="0"/>
              <w:right w:val="single" w:color="auto" w:sz="4" w:space="0"/>
            </w:tcBorders>
            <w:vAlign w:val="center"/>
          </w:tcPr>
          <w:p w14:paraId="4D4585CF">
            <w:pPr>
              <w:spacing w:line="360" w:lineRule="auto"/>
              <w:jc w:val="center"/>
              <w:rPr>
                <w:rFonts w:hint="eastAsia" w:ascii="宋体" w:hAnsi="宋体" w:eastAsia="宋体" w:cs="宋体"/>
                <w:color w:val="auto"/>
                <w:sz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02D2E2B5">
            <w:pPr>
              <w:spacing w:line="360" w:lineRule="auto"/>
              <w:jc w:val="center"/>
              <w:rPr>
                <w:rFonts w:hint="eastAsia" w:ascii="宋体" w:hAnsi="宋体" w:eastAsia="宋体" w:cs="宋体"/>
                <w:color w:val="auto"/>
                <w:sz w:val="24"/>
                <w:highlight w:val="none"/>
              </w:rPr>
            </w:pPr>
          </w:p>
        </w:tc>
      </w:tr>
      <w:tr w14:paraId="3E04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6EE248E">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369" w:type="dxa"/>
            <w:tcBorders>
              <w:top w:val="single" w:color="auto" w:sz="4" w:space="0"/>
              <w:left w:val="single" w:color="auto" w:sz="4" w:space="0"/>
              <w:bottom w:val="single" w:color="auto" w:sz="4" w:space="0"/>
              <w:right w:val="single" w:color="auto" w:sz="4" w:space="0"/>
            </w:tcBorders>
            <w:vAlign w:val="center"/>
          </w:tcPr>
          <w:p w14:paraId="608E04B1">
            <w:pPr>
              <w:snapToGrid w:val="0"/>
              <w:spacing w:line="360" w:lineRule="auto"/>
              <w:jc w:val="center"/>
              <w:rPr>
                <w:rFonts w:hint="eastAsia" w:ascii="宋体" w:hAnsi="宋体" w:eastAsia="宋体" w:cs="宋体"/>
                <w:color w:val="auto"/>
                <w:sz w:val="24"/>
                <w:highlight w:val="none"/>
              </w:rPr>
            </w:pPr>
          </w:p>
        </w:tc>
        <w:tc>
          <w:tcPr>
            <w:tcW w:w="1114" w:type="dxa"/>
            <w:tcBorders>
              <w:top w:val="single" w:color="auto" w:sz="4" w:space="0"/>
              <w:left w:val="single" w:color="auto" w:sz="4" w:space="0"/>
              <w:bottom w:val="single" w:color="auto" w:sz="4" w:space="0"/>
              <w:right w:val="single" w:color="auto" w:sz="4" w:space="0"/>
            </w:tcBorders>
            <w:vAlign w:val="center"/>
          </w:tcPr>
          <w:p w14:paraId="2629A596">
            <w:pPr>
              <w:snapToGrid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D1D97E7">
            <w:pPr>
              <w:snapToGrid w:val="0"/>
              <w:spacing w:line="360" w:lineRule="auto"/>
              <w:jc w:val="center"/>
              <w:rPr>
                <w:rFonts w:hint="eastAsia" w:ascii="宋体" w:hAnsi="宋体" w:eastAsia="宋体" w:cs="宋体"/>
                <w:color w:val="auto"/>
                <w:sz w:val="24"/>
                <w:highlight w:val="none"/>
              </w:rPr>
            </w:pPr>
          </w:p>
        </w:tc>
        <w:tc>
          <w:tcPr>
            <w:tcW w:w="2775" w:type="dxa"/>
            <w:tcBorders>
              <w:top w:val="single" w:color="auto" w:sz="4" w:space="0"/>
              <w:left w:val="single" w:color="auto" w:sz="4" w:space="0"/>
              <w:bottom w:val="single" w:color="auto" w:sz="4" w:space="0"/>
              <w:right w:val="single" w:color="auto" w:sz="4" w:space="0"/>
            </w:tcBorders>
            <w:vAlign w:val="center"/>
          </w:tcPr>
          <w:p w14:paraId="6DA1FA6C">
            <w:pPr>
              <w:spacing w:line="360" w:lineRule="auto"/>
              <w:jc w:val="center"/>
              <w:rPr>
                <w:rFonts w:hint="eastAsia" w:ascii="宋体" w:hAnsi="宋体" w:eastAsia="宋体" w:cs="宋体"/>
                <w:color w:val="auto"/>
                <w:sz w:val="24"/>
                <w:highlight w:val="none"/>
              </w:rPr>
            </w:pPr>
          </w:p>
        </w:tc>
        <w:tc>
          <w:tcPr>
            <w:tcW w:w="930" w:type="dxa"/>
            <w:tcBorders>
              <w:top w:val="single" w:color="auto" w:sz="4" w:space="0"/>
              <w:left w:val="single" w:color="auto" w:sz="4" w:space="0"/>
              <w:bottom w:val="single" w:color="auto" w:sz="4" w:space="0"/>
              <w:right w:val="single" w:color="auto" w:sz="4" w:space="0"/>
            </w:tcBorders>
            <w:vAlign w:val="center"/>
          </w:tcPr>
          <w:p w14:paraId="5BF23B52">
            <w:pPr>
              <w:spacing w:line="360" w:lineRule="auto"/>
              <w:jc w:val="center"/>
              <w:rPr>
                <w:rFonts w:hint="eastAsia" w:ascii="宋体" w:hAnsi="宋体" w:eastAsia="宋体" w:cs="宋体"/>
                <w:color w:val="auto"/>
                <w:sz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19E203DE">
            <w:pPr>
              <w:spacing w:line="360" w:lineRule="auto"/>
              <w:jc w:val="center"/>
              <w:rPr>
                <w:rFonts w:hint="eastAsia" w:ascii="宋体" w:hAnsi="宋体" w:eastAsia="宋体" w:cs="宋体"/>
                <w:color w:val="auto"/>
                <w:sz w:val="24"/>
                <w:highlight w:val="none"/>
              </w:rPr>
            </w:pPr>
          </w:p>
        </w:tc>
      </w:tr>
    </w:tbl>
    <w:p w14:paraId="6916F2F8">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46A26945">
      <w:pPr>
        <w:jc w:val="center"/>
        <w:rPr>
          <w:rFonts w:hint="eastAsia" w:ascii="宋体" w:hAnsi="宋体" w:eastAsia="宋体" w:cs="宋体"/>
          <w:b/>
          <w:color w:val="auto"/>
          <w:kern w:val="0"/>
          <w:sz w:val="32"/>
          <w:szCs w:val="32"/>
          <w:highlight w:val="none"/>
        </w:rPr>
      </w:pPr>
    </w:p>
    <w:p w14:paraId="59715A8A">
      <w:pPr>
        <w:jc w:val="center"/>
        <w:rPr>
          <w:rFonts w:hint="eastAsia" w:ascii="宋体" w:hAnsi="宋体" w:eastAsia="宋体" w:cs="宋体"/>
          <w:b/>
          <w:color w:val="auto"/>
          <w:kern w:val="0"/>
          <w:sz w:val="32"/>
          <w:szCs w:val="32"/>
          <w:highlight w:val="none"/>
        </w:rPr>
      </w:pPr>
    </w:p>
    <w:p w14:paraId="2DA66668">
      <w:pPr>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七、商务技术偏离表</w:t>
      </w:r>
    </w:p>
    <w:tbl>
      <w:tblPr>
        <w:tblStyle w:val="6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619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top"/>
          </w:tcPr>
          <w:p w14:paraId="68EE632D">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序号</w:t>
            </w:r>
          </w:p>
        </w:tc>
        <w:tc>
          <w:tcPr>
            <w:tcW w:w="3683" w:type="dxa"/>
            <w:vAlign w:val="top"/>
          </w:tcPr>
          <w:p w14:paraId="6717F1A7">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招标文件章节及具体内容</w:t>
            </w:r>
          </w:p>
        </w:tc>
        <w:tc>
          <w:tcPr>
            <w:tcW w:w="3546" w:type="dxa"/>
            <w:vAlign w:val="top"/>
          </w:tcPr>
          <w:p w14:paraId="21EEA53B">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投标文件章节及具体内容</w:t>
            </w:r>
          </w:p>
        </w:tc>
        <w:tc>
          <w:tcPr>
            <w:tcW w:w="1276" w:type="dxa"/>
            <w:vAlign w:val="top"/>
          </w:tcPr>
          <w:p w14:paraId="34F68F3E">
            <w:pPr>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偏离说明</w:t>
            </w:r>
          </w:p>
        </w:tc>
      </w:tr>
      <w:tr w14:paraId="6AB9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top"/>
          </w:tcPr>
          <w:p w14:paraId="616C99AA">
            <w:pPr>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83" w:type="dxa"/>
            <w:vAlign w:val="top"/>
          </w:tcPr>
          <w:p w14:paraId="0ABDE437">
            <w:pPr>
              <w:jc w:val="center"/>
              <w:rPr>
                <w:rFonts w:hint="eastAsia" w:ascii="宋体" w:hAnsi="宋体" w:eastAsia="宋体" w:cs="宋体"/>
                <w:b/>
                <w:color w:val="auto"/>
                <w:kern w:val="0"/>
                <w:sz w:val="32"/>
                <w:szCs w:val="32"/>
                <w:highlight w:val="none"/>
              </w:rPr>
            </w:pPr>
          </w:p>
        </w:tc>
        <w:tc>
          <w:tcPr>
            <w:tcW w:w="3546" w:type="dxa"/>
            <w:vAlign w:val="top"/>
          </w:tcPr>
          <w:p w14:paraId="3AEC9164">
            <w:pPr>
              <w:jc w:val="center"/>
              <w:rPr>
                <w:rFonts w:hint="eastAsia" w:ascii="宋体" w:hAnsi="宋体" w:eastAsia="宋体" w:cs="宋体"/>
                <w:b/>
                <w:color w:val="auto"/>
                <w:kern w:val="0"/>
                <w:sz w:val="32"/>
                <w:szCs w:val="32"/>
                <w:highlight w:val="none"/>
              </w:rPr>
            </w:pPr>
          </w:p>
        </w:tc>
        <w:tc>
          <w:tcPr>
            <w:tcW w:w="1276" w:type="dxa"/>
            <w:vAlign w:val="top"/>
          </w:tcPr>
          <w:p w14:paraId="25DDA810">
            <w:pPr>
              <w:jc w:val="center"/>
              <w:rPr>
                <w:rFonts w:hint="eastAsia" w:ascii="宋体" w:hAnsi="宋体" w:eastAsia="宋体" w:cs="宋体"/>
                <w:b/>
                <w:color w:val="auto"/>
                <w:kern w:val="0"/>
                <w:sz w:val="32"/>
                <w:szCs w:val="32"/>
                <w:highlight w:val="none"/>
              </w:rPr>
            </w:pPr>
          </w:p>
        </w:tc>
      </w:tr>
      <w:tr w14:paraId="5136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top"/>
          </w:tcPr>
          <w:p w14:paraId="23D56F73">
            <w:pPr>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83" w:type="dxa"/>
            <w:vAlign w:val="top"/>
          </w:tcPr>
          <w:p w14:paraId="05D37D0B">
            <w:pPr>
              <w:jc w:val="center"/>
              <w:rPr>
                <w:rFonts w:hint="eastAsia" w:ascii="宋体" w:hAnsi="宋体" w:eastAsia="宋体" w:cs="宋体"/>
                <w:b/>
                <w:color w:val="auto"/>
                <w:kern w:val="0"/>
                <w:sz w:val="32"/>
                <w:szCs w:val="32"/>
                <w:highlight w:val="none"/>
              </w:rPr>
            </w:pPr>
          </w:p>
        </w:tc>
        <w:tc>
          <w:tcPr>
            <w:tcW w:w="3546" w:type="dxa"/>
            <w:vAlign w:val="top"/>
          </w:tcPr>
          <w:p w14:paraId="55329601">
            <w:pPr>
              <w:jc w:val="center"/>
              <w:rPr>
                <w:rFonts w:hint="eastAsia" w:ascii="宋体" w:hAnsi="宋体" w:eastAsia="宋体" w:cs="宋体"/>
                <w:b/>
                <w:color w:val="auto"/>
                <w:kern w:val="0"/>
                <w:sz w:val="32"/>
                <w:szCs w:val="32"/>
                <w:highlight w:val="none"/>
              </w:rPr>
            </w:pPr>
          </w:p>
        </w:tc>
        <w:tc>
          <w:tcPr>
            <w:tcW w:w="1276" w:type="dxa"/>
            <w:vAlign w:val="top"/>
          </w:tcPr>
          <w:p w14:paraId="1CE80582">
            <w:pPr>
              <w:jc w:val="center"/>
              <w:rPr>
                <w:rFonts w:hint="eastAsia" w:ascii="宋体" w:hAnsi="宋体" w:eastAsia="宋体" w:cs="宋体"/>
                <w:b/>
                <w:color w:val="auto"/>
                <w:kern w:val="0"/>
                <w:sz w:val="32"/>
                <w:szCs w:val="32"/>
                <w:highlight w:val="none"/>
              </w:rPr>
            </w:pPr>
          </w:p>
        </w:tc>
      </w:tr>
      <w:tr w14:paraId="6E3C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top"/>
          </w:tcPr>
          <w:p w14:paraId="2F5733EA">
            <w:pPr>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83" w:type="dxa"/>
            <w:vAlign w:val="top"/>
          </w:tcPr>
          <w:p w14:paraId="292C075C">
            <w:pPr>
              <w:jc w:val="center"/>
              <w:rPr>
                <w:rFonts w:hint="eastAsia" w:ascii="宋体" w:hAnsi="宋体" w:eastAsia="宋体" w:cs="宋体"/>
                <w:b/>
                <w:color w:val="auto"/>
                <w:kern w:val="0"/>
                <w:sz w:val="32"/>
                <w:szCs w:val="32"/>
                <w:highlight w:val="none"/>
              </w:rPr>
            </w:pPr>
          </w:p>
        </w:tc>
        <w:tc>
          <w:tcPr>
            <w:tcW w:w="3546" w:type="dxa"/>
            <w:vAlign w:val="top"/>
          </w:tcPr>
          <w:p w14:paraId="2F930844">
            <w:pPr>
              <w:jc w:val="center"/>
              <w:rPr>
                <w:rFonts w:hint="eastAsia" w:ascii="宋体" w:hAnsi="宋体" w:eastAsia="宋体" w:cs="宋体"/>
                <w:b/>
                <w:color w:val="auto"/>
                <w:kern w:val="0"/>
                <w:sz w:val="32"/>
                <w:szCs w:val="32"/>
                <w:highlight w:val="none"/>
              </w:rPr>
            </w:pPr>
          </w:p>
        </w:tc>
        <w:tc>
          <w:tcPr>
            <w:tcW w:w="1276" w:type="dxa"/>
            <w:vAlign w:val="top"/>
          </w:tcPr>
          <w:p w14:paraId="4E37A231">
            <w:pPr>
              <w:jc w:val="center"/>
              <w:rPr>
                <w:rFonts w:hint="eastAsia" w:ascii="宋体" w:hAnsi="宋体" w:eastAsia="宋体" w:cs="宋体"/>
                <w:b/>
                <w:color w:val="auto"/>
                <w:kern w:val="0"/>
                <w:sz w:val="32"/>
                <w:szCs w:val="32"/>
                <w:highlight w:val="none"/>
              </w:rPr>
            </w:pPr>
          </w:p>
        </w:tc>
      </w:tr>
    </w:tbl>
    <w:p w14:paraId="1DA8705D">
      <w:pPr>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投标人保证：除商务技术偏离表列出的偏离外，投标人响应招标文件的全部要求</w:t>
      </w:r>
    </w:p>
    <w:p w14:paraId="4E96E84C">
      <w:pPr>
        <w:jc w:val="center"/>
        <w:rPr>
          <w:rFonts w:hint="eastAsia" w:ascii="宋体" w:hAnsi="宋体" w:eastAsia="宋体" w:cs="宋体"/>
          <w:b/>
          <w:color w:val="auto"/>
          <w:kern w:val="0"/>
          <w:sz w:val="32"/>
          <w:szCs w:val="32"/>
          <w:highlight w:val="none"/>
        </w:rPr>
      </w:pPr>
    </w:p>
    <w:p w14:paraId="299760CF">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按本格式和要求提供。</w:t>
      </w:r>
    </w:p>
    <w:p w14:paraId="47D1E2AC">
      <w:pPr>
        <w:spacing w:line="360" w:lineRule="auto"/>
        <w:ind w:right="42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2.本表格所反映的偏离情况与“符合性审查资料”、“评标标准相应的商务技术资料”不一致的，以“符合性审查资料”、“评标标准相应的商务技术资料”为准。</w:t>
      </w:r>
    </w:p>
    <w:p w14:paraId="63B4C780">
      <w:pPr>
        <w:spacing w:line="360" w:lineRule="auto"/>
        <w:ind w:right="42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3.投标人须保证：除商务技术偏离表列出的偏离外，投标人响应招标文件的全部非实质性要求。</w:t>
      </w:r>
    </w:p>
    <w:p w14:paraId="0764B010">
      <w:pPr>
        <w:pStyle w:val="2"/>
        <w:rPr>
          <w:rFonts w:hint="eastAsia"/>
        </w:rPr>
      </w:pPr>
    </w:p>
    <w:p w14:paraId="290F6711">
      <w:pPr>
        <w:ind w:firstLine="1911" w:firstLineChars="595"/>
        <w:rPr>
          <w:rFonts w:hint="eastAsia" w:ascii="宋体" w:hAnsi="宋体" w:eastAsia="宋体" w:cs="宋体"/>
          <w:b/>
          <w:bCs/>
          <w:color w:val="auto"/>
          <w:sz w:val="32"/>
          <w:szCs w:val="32"/>
          <w:highlight w:val="none"/>
        </w:rPr>
      </w:pPr>
    </w:p>
    <w:p w14:paraId="584C1175">
      <w:pPr>
        <w:ind w:firstLine="1911" w:firstLineChars="595"/>
        <w:rPr>
          <w:rFonts w:hint="eastAsia" w:ascii="宋体" w:hAnsi="宋体" w:eastAsia="宋体" w:cs="宋体"/>
          <w:b/>
          <w:color w:val="auto"/>
          <w:kern w:val="0"/>
          <w:sz w:val="32"/>
          <w:szCs w:val="32"/>
          <w:highlight w:val="none"/>
        </w:rPr>
      </w:pPr>
      <w:r>
        <w:rPr>
          <w:rFonts w:hint="eastAsia" w:ascii="宋体" w:hAnsi="宋体" w:eastAsia="宋体" w:cs="宋体"/>
          <w:b/>
          <w:bCs/>
          <w:color w:val="auto"/>
          <w:sz w:val="32"/>
          <w:szCs w:val="32"/>
          <w:highlight w:val="none"/>
        </w:rPr>
        <w:t>八</w:t>
      </w:r>
      <w:r>
        <w:rPr>
          <w:rFonts w:hint="eastAsia" w:ascii="宋体" w:hAnsi="宋体" w:eastAsia="宋体" w:cs="宋体"/>
          <w:b/>
          <w:color w:val="auto"/>
          <w:kern w:val="0"/>
          <w:sz w:val="32"/>
          <w:szCs w:val="32"/>
          <w:highlight w:val="none"/>
        </w:rPr>
        <w:t>、</w:t>
      </w:r>
      <w:r>
        <w:rPr>
          <w:rFonts w:hint="eastAsia" w:ascii="宋体" w:hAnsi="宋体" w:eastAsia="宋体" w:cs="宋体"/>
          <w:b/>
          <w:color w:val="auto"/>
          <w:kern w:val="0"/>
          <w:sz w:val="32"/>
          <w:szCs w:val="32"/>
          <w:highlight w:val="none"/>
          <w:lang w:val="zh-CN"/>
        </w:rPr>
        <w:t>政府采购投标人廉洁自律承诺书</w:t>
      </w:r>
    </w:p>
    <w:p w14:paraId="288FA480">
      <w:pPr>
        <w:snapToGrid w:val="0"/>
        <w:spacing w:line="360" w:lineRule="auto"/>
        <w:rPr>
          <w:rFonts w:hint="eastAsia" w:ascii="宋体" w:hAnsi="宋体" w:eastAsia="宋体" w:cs="宋体"/>
          <w:color w:val="auto"/>
          <w:sz w:val="24"/>
          <w:highlight w:val="none"/>
        </w:rPr>
      </w:pPr>
    </w:p>
    <w:p w14:paraId="6681513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（采购人）、（采购代理机构）</w:t>
      </w:r>
      <w:r>
        <w:rPr>
          <w:rFonts w:hint="eastAsia" w:ascii="宋体" w:hAnsi="宋体" w:eastAsia="宋体" w:cs="宋体"/>
          <w:color w:val="auto"/>
          <w:kern w:val="0"/>
          <w:sz w:val="24"/>
          <w:highlight w:val="none"/>
          <w:lang w:val="zh-CN"/>
        </w:rPr>
        <w:t>：</w:t>
      </w:r>
    </w:p>
    <w:p w14:paraId="54A19B0D">
      <w:pPr>
        <w:autoSpaceDE w:val="0"/>
        <w:autoSpaceDN w:val="0"/>
        <w:spacing w:line="360" w:lineRule="auto"/>
        <w:ind w:left="2" w:leftChars="1"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我单位响应你</w:t>
      </w:r>
      <w:r>
        <w:rPr>
          <w:rFonts w:hint="eastAsia" w:ascii="宋体" w:hAnsi="宋体" w:eastAsia="宋体" w:cs="宋体"/>
          <w:color w:val="auto"/>
          <w:sz w:val="24"/>
          <w:highlight w:val="none"/>
        </w:rPr>
        <w:t>单位</w:t>
      </w:r>
      <w:r>
        <w:rPr>
          <w:rFonts w:hint="eastAsia" w:ascii="宋体" w:hAnsi="宋体" w:eastAsia="宋体" w:cs="宋体"/>
          <w:color w:val="auto"/>
          <w:kern w:val="0"/>
          <w:sz w:val="24"/>
          <w:highlight w:val="none"/>
          <w:lang w:val="zh-CN"/>
        </w:rPr>
        <w:t>项目招标要求参加投标。在这次投标过程中和中标后，我们将严格遵守国家法律法规要求，并郑重承诺：</w:t>
      </w:r>
    </w:p>
    <w:p w14:paraId="440AF28A">
      <w:pPr>
        <w:autoSpaceDE w:val="0"/>
        <w:autoSpaceDN w:val="0"/>
        <w:spacing w:line="360" w:lineRule="auto"/>
        <w:ind w:left="2" w:leftChars="1"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一、不向项目有关人员及部门赠送礼金礼物、有价证券、回扣以及中介费、介绍费、咨询费等好处费； </w:t>
      </w:r>
    </w:p>
    <w:p w14:paraId="60DF8B04">
      <w:pPr>
        <w:autoSpaceDE w:val="0"/>
        <w:autoSpaceDN w:val="0"/>
        <w:spacing w:line="360" w:lineRule="auto"/>
        <w:ind w:left="2" w:leftChars="1"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二、不为项目有关人员及部门报销应由你方单位或个人支付的费用； </w:t>
      </w:r>
    </w:p>
    <w:p w14:paraId="7666F70E">
      <w:pPr>
        <w:autoSpaceDE w:val="0"/>
        <w:autoSpaceDN w:val="0"/>
        <w:spacing w:line="360" w:lineRule="auto"/>
        <w:ind w:left="2" w:leftChars="1"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三、不向项目有关人员及部门提供有可能影响公正的宴请和健身娱乐等活动； </w:t>
      </w:r>
    </w:p>
    <w:p w14:paraId="2CA6A0FF">
      <w:pPr>
        <w:autoSpaceDE w:val="0"/>
        <w:autoSpaceDN w:val="0"/>
        <w:spacing w:line="360" w:lineRule="auto"/>
        <w:ind w:left="2" w:leftChars="1"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四、不为项目有关人员及部门出国（境）、旅游等提供方便；</w:t>
      </w:r>
    </w:p>
    <w:p w14:paraId="73440046">
      <w:pPr>
        <w:autoSpaceDE w:val="0"/>
        <w:autoSpaceDN w:val="0"/>
        <w:spacing w:line="360" w:lineRule="auto"/>
        <w:ind w:left="481" w:leftChars="229"/>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五、不为项目有关人员个人装修住房、婚丧嫁娶、配偶子女工作安排等提供</w:t>
      </w:r>
    </w:p>
    <w:p w14:paraId="1D3C512D">
      <w:pPr>
        <w:autoSpaceDE w:val="0"/>
        <w:autoSpaceDN w:val="0"/>
        <w:spacing w:line="360" w:lineRule="auto"/>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好处；</w:t>
      </w:r>
    </w:p>
    <w:p w14:paraId="25D3F9F7">
      <w:pPr>
        <w:autoSpaceDE w:val="0"/>
        <w:autoSpaceDN w:val="0"/>
        <w:spacing w:line="360" w:lineRule="auto"/>
        <w:ind w:left="481" w:leftChars="229"/>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六、严格遵守《</w:t>
      </w:r>
      <w:r>
        <w:rPr>
          <w:rFonts w:hint="eastAsia" w:ascii="宋体" w:hAnsi="宋体" w:eastAsia="宋体" w:cs="宋体"/>
          <w:color w:val="auto"/>
          <w:sz w:val="24"/>
          <w:highlight w:val="none"/>
          <w:lang w:val="zh-CN"/>
        </w:rPr>
        <w:t>中华人民共和国</w:t>
      </w:r>
      <w:r>
        <w:rPr>
          <w:rFonts w:hint="eastAsia" w:ascii="宋体" w:hAnsi="宋体" w:eastAsia="宋体" w:cs="宋体"/>
          <w:color w:val="auto"/>
          <w:kern w:val="0"/>
          <w:sz w:val="24"/>
          <w:highlight w:val="none"/>
          <w:lang w:val="zh-CN"/>
        </w:rPr>
        <w:t>政府采购法》《</w:t>
      </w:r>
      <w:r>
        <w:rPr>
          <w:rFonts w:hint="eastAsia" w:ascii="宋体" w:hAnsi="宋体" w:eastAsia="宋体" w:cs="宋体"/>
          <w:color w:val="auto"/>
          <w:sz w:val="24"/>
          <w:highlight w:val="none"/>
          <w:lang w:val="zh-CN"/>
        </w:rPr>
        <w:t>中华人民共和国</w:t>
      </w:r>
      <w:r>
        <w:rPr>
          <w:rFonts w:hint="eastAsia" w:ascii="宋体" w:hAnsi="宋体" w:eastAsia="宋体" w:cs="宋体"/>
          <w:color w:val="auto"/>
          <w:kern w:val="0"/>
          <w:sz w:val="24"/>
          <w:highlight w:val="none"/>
          <w:lang w:val="zh-CN"/>
        </w:rPr>
        <w:t>招标投标</w:t>
      </w:r>
    </w:p>
    <w:p w14:paraId="29ADA132">
      <w:pPr>
        <w:autoSpaceDE w:val="0"/>
        <w:autoSpaceDN w:val="0"/>
        <w:spacing w:line="360" w:lineRule="auto"/>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法》</w:t>
      </w:r>
      <w:r>
        <w:rPr>
          <w:rFonts w:hint="eastAsia" w:ascii="宋体" w:hAnsi="宋体" w:eastAsia="宋体" w:cs="宋体"/>
          <w:color w:val="auto"/>
          <w:sz w:val="24"/>
          <w:highlight w:val="none"/>
          <w:lang w:val="zh-CN"/>
        </w:rPr>
        <w:t>《中华人民共和国民法典》</w:t>
      </w:r>
      <w:r>
        <w:rPr>
          <w:rFonts w:hint="eastAsia" w:ascii="宋体" w:hAnsi="宋体" w:eastAsia="宋体" w:cs="宋体"/>
          <w:color w:val="auto"/>
          <w:kern w:val="0"/>
          <w:sz w:val="24"/>
          <w:highlight w:val="none"/>
          <w:lang w:val="zh-CN"/>
        </w:rPr>
        <w:t xml:space="preserve">等法律法规，诚实守信，合法经营，坚决抵制各种违法违纪行为。 </w:t>
      </w:r>
    </w:p>
    <w:p w14:paraId="5A12537E">
      <w:pPr>
        <w:autoSpaceDE w:val="0"/>
        <w:autoSpaceDN w:val="0"/>
        <w:spacing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如违反上述承诺，你</w:t>
      </w:r>
      <w:r>
        <w:rPr>
          <w:rFonts w:hint="eastAsia" w:ascii="宋体" w:hAnsi="宋体" w:eastAsia="宋体" w:cs="宋体"/>
          <w:color w:val="auto"/>
          <w:sz w:val="24"/>
          <w:highlight w:val="none"/>
        </w:rPr>
        <w:t>单位</w:t>
      </w:r>
      <w:r>
        <w:rPr>
          <w:rFonts w:hint="eastAsia" w:ascii="宋体" w:hAnsi="宋体" w:eastAsia="宋体" w:cs="宋体"/>
          <w:color w:val="auto"/>
          <w:kern w:val="0"/>
          <w:sz w:val="24"/>
          <w:highlight w:val="none"/>
          <w:lang w:val="zh-CN"/>
        </w:rPr>
        <w:t>有权立即取消我单位投标、中标或在建项目的建设资格，有权拒绝我单位在一定时期内进入你</w:t>
      </w:r>
      <w:r>
        <w:rPr>
          <w:rFonts w:hint="eastAsia" w:ascii="宋体" w:hAnsi="宋体" w:eastAsia="宋体" w:cs="宋体"/>
          <w:color w:val="auto"/>
          <w:sz w:val="24"/>
          <w:highlight w:val="none"/>
        </w:rPr>
        <w:t>单位</w:t>
      </w:r>
      <w:r>
        <w:rPr>
          <w:rFonts w:hint="eastAsia" w:ascii="宋体" w:hAnsi="宋体" w:eastAsia="宋体" w:cs="宋体"/>
          <w:color w:val="auto"/>
          <w:kern w:val="0"/>
          <w:sz w:val="24"/>
          <w:highlight w:val="none"/>
          <w:lang w:val="zh-CN"/>
        </w:rPr>
        <w:t>进行项目建设或其他经营活动，并通报市财政局。由此引起的相应损失均由我单位承担。</w:t>
      </w:r>
    </w:p>
    <w:p w14:paraId="632F2465">
      <w:pPr>
        <w:autoSpaceDE w:val="0"/>
        <w:autoSpaceDN w:val="0"/>
        <w:spacing w:line="360" w:lineRule="auto"/>
        <w:ind w:left="2"/>
        <w:jc w:val="left"/>
        <w:rPr>
          <w:rFonts w:hint="eastAsia" w:ascii="宋体" w:hAnsi="宋体" w:eastAsia="宋体" w:cs="宋体"/>
          <w:color w:val="auto"/>
          <w:kern w:val="0"/>
          <w:sz w:val="24"/>
          <w:highlight w:val="none"/>
          <w:lang w:val="zh-CN"/>
        </w:rPr>
      </w:pPr>
    </w:p>
    <w:p w14:paraId="2DA24970">
      <w:pPr>
        <w:autoSpaceDE w:val="0"/>
        <w:autoSpaceDN w:val="0"/>
        <w:spacing w:line="360" w:lineRule="auto"/>
        <w:ind w:left="2"/>
        <w:jc w:val="left"/>
        <w:rPr>
          <w:rFonts w:hint="eastAsia" w:ascii="宋体" w:hAnsi="宋体" w:eastAsia="宋体" w:cs="宋体"/>
          <w:color w:val="auto"/>
          <w:kern w:val="0"/>
          <w:sz w:val="24"/>
          <w:highlight w:val="none"/>
          <w:lang w:val="zh-CN"/>
        </w:rPr>
      </w:pPr>
    </w:p>
    <w:p w14:paraId="3FA9FA84">
      <w:pPr>
        <w:autoSpaceDE w:val="0"/>
        <w:autoSpaceDN w:val="0"/>
        <w:spacing w:line="360" w:lineRule="auto"/>
        <w:ind w:left="2"/>
        <w:jc w:val="left"/>
        <w:rPr>
          <w:rFonts w:hint="eastAsia" w:ascii="宋体" w:hAnsi="宋体" w:eastAsia="宋体" w:cs="宋体"/>
          <w:color w:val="auto"/>
          <w:kern w:val="0"/>
          <w:sz w:val="24"/>
          <w:highlight w:val="none"/>
          <w:lang w:val="zh-CN"/>
        </w:rPr>
      </w:pPr>
    </w:p>
    <w:p w14:paraId="768FAF7D">
      <w:pPr>
        <w:autoSpaceDE w:val="0"/>
        <w:autoSpaceDN w:val="0"/>
        <w:spacing w:line="360" w:lineRule="auto"/>
        <w:ind w:left="2" w:leftChars="1" w:right="1120" w:firstLine="4560" w:firstLineChars="19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投标人名称（</w:t>
      </w:r>
      <w:r>
        <w:rPr>
          <w:rFonts w:hint="eastAsia" w:ascii="宋体" w:hAnsi="宋体" w:eastAsia="宋体" w:cs="宋体"/>
          <w:color w:val="auto"/>
          <w:sz w:val="24"/>
          <w:highlight w:val="none"/>
        </w:rPr>
        <w:t>电子签名</w:t>
      </w:r>
      <w:r>
        <w:rPr>
          <w:rFonts w:hint="eastAsia" w:ascii="宋体" w:hAnsi="宋体" w:eastAsia="宋体" w:cs="宋体"/>
          <w:color w:val="auto"/>
          <w:kern w:val="0"/>
          <w:sz w:val="24"/>
          <w:highlight w:val="none"/>
          <w:lang w:val="zh-CN"/>
        </w:rPr>
        <w:t xml:space="preserve">）：                                                                                                                                                                                                               </w:t>
      </w:r>
    </w:p>
    <w:p w14:paraId="5B3B3C42">
      <w:pPr>
        <w:spacing w:line="360" w:lineRule="auto"/>
        <w:ind w:left="4620" w:leftChars="22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zh-CN"/>
        </w:rPr>
        <w:t xml:space="preserve">   年   月   日</w:t>
      </w:r>
    </w:p>
    <w:p w14:paraId="74B79D22">
      <w:pPr>
        <w:spacing w:line="360" w:lineRule="auto"/>
        <w:jc w:val="center"/>
        <w:rPr>
          <w:rFonts w:hint="eastAsia" w:ascii="宋体" w:hAnsi="宋体" w:eastAsia="宋体" w:cs="宋体"/>
          <w:b/>
          <w:bCs/>
          <w:color w:val="auto"/>
          <w:sz w:val="24"/>
          <w:highlight w:val="none"/>
        </w:rPr>
      </w:pPr>
    </w:p>
    <w:p w14:paraId="7E7B12BF">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1D6EBD04">
      <w:pPr>
        <w:spacing w:line="360" w:lineRule="auto"/>
        <w:jc w:val="center"/>
        <w:rPr>
          <w:rFonts w:hint="eastAsia" w:ascii="宋体" w:hAnsi="宋体" w:eastAsia="宋体" w:cs="宋体"/>
          <w:b/>
          <w:bCs/>
          <w:color w:val="auto"/>
          <w:sz w:val="24"/>
          <w:highlight w:val="none"/>
        </w:rPr>
        <w:sectPr>
          <w:headerReference r:id="rId15" w:type="first"/>
          <w:footerReference r:id="rId17" w:type="first"/>
          <w:headerReference r:id="rId14" w:type="default"/>
          <w:footerReference r:id="rId16"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1E3C69A5">
      <w:pPr>
        <w:spacing w:line="360" w:lineRule="auto"/>
        <w:jc w:val="center"/>
        <w:outlineLvl w:val="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报价文件部分</w:t>
      </w:r>
    </w:p>
    <w:p w14:paraId="2D7739CD">
      <w:pPr>
        <w:spacing w:line="360" w:lineRule="auto"/>
        <w:jc w:val="center"/>
        <w:outlineLvl w:val="0"/>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目录</w:t>
      </w:r>
    </w:p>
    <w:p w14:paraId="6C9F4343">
      <w:pPr>
        <w:spacing w:line="360" w:lineRule="auto"/>
        <w:jc w:val="center"/>
        <w:outlineLvl w:val="0"/>
        <w:rPr>
          <w:rFonts w:hint="eastAsia" w:ascii="宋体" w:hAnsi="宋体" w:eastAsia="宋体" w:cs="宋体"/>
          <w:b/>
          <w:color w:val="auto"/>
          <w:kern w:val="0"/>
          <w:sz w:val="36"/>
          <w:szCs w:val="36"/>
          <w:highlight w:val="none"/>
        </w:rPr>
      </w:pPr>
    </w:p>
    <w:p w14:paraId="6890F024">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（1）开标一览表（报价表）………………………………………………………（页码）</w:t>
      </w:r>
    </w:p>
    <w:p w14:paraId="6609CF11">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（2）中小企业声明函………………………………………………………………（页码）</w:t>
      </w:r>
    </w:p>
    <w:p w14:paraId="61BDF210">
      <w:pPr>
        <w:snapToGrid w:val="0"/>
        <w:spacing w:line="360" w:lineRule="auto"/>
        <w:ind w:right="480"/>
        <w:jc w:val="center"/>
        <w:rPr>
          <w:rFonts w:hint="eastAsia" w:ascii="宋体" w:hAnsi="宋体" w:eastAsia="宋体" w:cs="宋体"/>
          <w:b/>
          <w:color w:val="auto"/>
          <w:kern w:val="0"/>
          <w:sz w:val="32"/>
          <w:szCs w:val="32"/>
          <w:highlight w:val="none"/>
        </w:rPr>
      </w:pPr>
    </w:p>
    <w:p w14:paraId="63638E2D">
      <w:pPr>
        <w:snapToGrid w:val="0"/>
        <w:spacing w:line="360" w:lineRule="auto"/>
        <w:ind w:right="480"/>
        <w:jc w:val="center"/>
        <w:rPr>
          <w:rFonts w:hint="eastAsia" w:ascii="宋体" w:hAnsi="宋体" w:eastAsia="宋体" w:cs="宋体"/>
          <w:b/>
          <w:color w:val="auto"/>
          <w:kern w:val="0"/>
          <w:sz w:val="32"/>
          <w:szCs w:val="32"/>
          <w:highlight w:val="none"/>
        </w:rPr>
      </w:pPr>
    </w:p>
    <w:p w14:paraId="206774BA">
      <w:pPr>
        <w:snapToGrid w:val="0"/>
        <w:spacing w:line="360" w:lineRule="auto"/>
        <w:ind w:right="480"/>
        <w:jc w:val="center"/>
        <w:rPr>
          <w:rFonts w:hint="eastAsia" w:ascii="宋体" w:hAnsi="宋体" w:eastAsia="宋体" w:cs="宋体"/>
          <w:b/>
          <w:color w:val="auto"/>
          <w:kern w:val="0"/>
          <w:sz w:val="32"/>
          <w:szCs w:val="32"/>
          <w:highlight w:val="none"/>
        </w:rPr>
      </w:pPr>
    </w:p>
    <w:p w14:paraId="56972B46">
      <w:pPr>
        <w:snapToGrid w:val="0"/>
        <w:spacing w:line="360" w:lineRule="auto"/>
        <w:ind w:right="480"/>
        <w:jc w:val="center"/>
        <w:rPr>
          <w:rFonts w:hint="eastAsia" w:ascii="宋体" w:hAnsi="宋体" w:eastAsia="宋体" w:cs="宋体"/>
          <w:b/>
          <w:color w:val="auto"/>
          <w:kern w:val="0"/>
          <w:sz w:val="32"/>
          <w:szCs w:val="32"/>
          <w:highlight w:val="none"/>
        </w:rPr>
      </w:pPr>
    </w:p>
    <w:p w14:paraId="62FDB29F">
      <w:pPr>
        <w:snapToGrid w:val="0"/>
        <w:spacing w:line="360" w:lineRule="auto"/>
        <w:ind w:right="480"/>
        <w:jc w:val="center"/>
        <w:rPr>
          <w:rFonts w:hint="eastAsia" w:ascii="宋体" w:hAnsi="宋体" w:eastAsia="宋体" w:cs="宋体"/>
          <w:b/>
          <w:color w:val="auto"/>
          <w:kern w:val="0"/>
          <w:sz w:val="32"/>
          <w:szCs w:val="32"/>
          <w:highlight w:val="none"/>
        </w:rPr>
      </w:pPr>
    </w:p>
    <w:p w14:paraId="051579C1">
      <w:pPr>
        <w:snapToGrid w:val="0"/>
        <w:spacing w:line="360" w:lineRule="auto"/>
        <w:ind w:right="480"/>
        <w:jc w:val="center"/>
        <w:rPr>
          <w:rFonts w:hint="eastAsia" w:ascii="宋体" w:hAnsi="宋体" w:eastAsia="宋体" w:cs="宋体"/>
          <w:b/>
          <w:color w:val="auto"/>
          <w:kern w:val="0"/>
          <w:sz w:val="32"/>
          <w:szCs w:val="32"/>
          <w:highlight w:val="none"/>
        </w:rPr>
      </w:pPr>
    </w:p>
    <w:p w14:paraId="0661534A">
      <w:pPr>
        <w:snapToGrid w:val="0"/>
        <w:spacing w:line="360" w:lineRule="auto"/>
        <w:ind w:right="480"/>
        <w:jc w:val="center"/>
        <w:rPr>
          <w:rFonts w:hint="eastAsia" w:ascii="宋体" w:hAnsi="宋体" w:eastAsia="宋体" w:cs="宋体"/>
          <w:b/>
          <w:color w:val="auto"/>
          <w:kern w:val="0"/>
          <w:sz w:val="32"/>
          <w:szCs w:val="32"/>
          <w:highlight w:val="none"/>
        </w:rPr>
      </w:pPr>
    </w:p>
    <w:p w14:paraId="2A3C3DEC">
      <w:pPr>
        <w:snapToGrid w:val="0"/>
        <w:spacing w:line="360" w:lineRule="auto"/>
        <w:ind w:right="480"/>
        <w:jc w:val="center"/>
        <w:rPr>
          <w:rFonts w:hint="eastAsia" w:ascii="宋体" w:hAnsi="宋体" w:eastAsia="宋体" w:cs="宋体"/>
          <w:b/>
          <w:color w:val="auto"/>
          <w:kern w:val="0"/>
          <w:sz w:val="32"/>
          <w:szCs w:val="32"/>
          <w:highlight w:val="none"/>
        </w:rPr>
      </w:pPr>
    </w:p>
    <w:p w14:paraId="60660EEA">
      <w:pPr>
        <w:snapToGrid w:val="0"/>
        <w:spacing w:line="360" w:lineRule="auto"/>
        <w:ind w:right="480"/>
        <w:jc w:val="center"/>
        <w:rPr>
          <w:rFonts w:hint="eastAsia" w:ascii="宋体" w:hAnsi="宋体" w:eastAsia="宋体" w:cs="宋体"/>
          <w:b/>
          <w:color w:val="auto"/>
          <w:kern w:val="0"/>
          <w:sz w:val="32"/>
          <w:szCs w:val="32"/>
          <w:highlight w:val="none"/>
        </w:rPr>
      </w:pPr>
    </w:p>
    <w:p w14:paraId="3CA5AA2B">
      <w:pPr>
        <w:snapToGrid w:val="0"/>
        <w:spacing w:line="360" w:lineRule="auto"/>
        <w:ind w:right="480"/>
        <w:jc w:val="center"/>
        <w:rPr>
          <w:rFonts w:hint="eastAsia" w:ascii="宋体" w:hAnsi="宋体" w:eastAsia="宋体" w:cs="宋体"/>
          <w:b/>
          <w:color w:val="auto"/>
          <w:kern w:val="0"/>
          <w:sz w:val="32"/>
          <w:szCs w:val="32"/>
          <w:highlight w:val="none"/>
        </w:rPr>
      </w:pPr>
    </w:p>
    <w:p w14:paraId="70FA0257">
      <w:pPr>
        <w:snapToGrid w:val="0"/>
        <w:spacing w:line="360" w:lineRule="auto"/>
        <w:ind w:right="480"/>
        <w:jc w:val="center"/>
        <w:rPr>
          <w:rFonts w:hint="eastAsia" w:ascii="宋体" w:hAnsi="宋体" w:eastAsia="宋体" w:cs="宋体"/>
          <w:b/>
          <w:color w:val="auto"/>
          <w:kern w:val="0"/>
          <w:sz w:val="32"/>
          <w:szCs w:val="32"/>
          <w:highlight w:val="none"/>
        </w:rPr>
      </w:pPr>
    </w:p>
    <w:p w14:paraId="47320968">
      <w:pPr>
        <w:snapToGrid w:val="0"/>
        <w:spacing w:line="360" w:lineRule="auto"/>
        <w:ind w:right="480"/>
        <w:jc w:val="center"/>
        <w:rPr>
          <w:rFonts w:hint="eastAsia" w:ascii="宋体" w:hAnsi="宋体" w:eastAsia="宋体" w:cs="宋体"/>
          <w:b/>
          <w:color w:val="auto"/>
          <w:kern w:val="0"/>
          <w:sz w:val="32"/>
          <w:szCs w:val="32"/>
          <w:highlight w:val="none"/>
        </w:rPr>
      </w:pPr>
    </w:p>
    <w:p w14:paraId="1C5DE3E0">
      <w:pPr>
        <w:snapToGrid w:val="0"/>
        <w:spacing w:line="360" w:lineRule="auto"/>
        <w:ind w:right="480"/>
        <w:jc w:val="center"/>
        <w:rPr>
          <w:rFonts w:hint="eastAsia" w:ascii="宋体" w:hAnsi="宋体" w:eastAsia="宋体" w:cs="宋体"/>
          <w:b/>
          <w:color w:val="auto"/>
          <w:kern w:val="0"/>
          <w:sz w:val="32"/>
          <w:szCs w:val="32"/>
          <w:highlight w:val="none"/>
        </w:rPr>
      </w:pPr>
    </w:p>
    <w:p w14:paraId="3B15DCF5">
      <w:pPr>
        <w:snapToGrid w:val="0"/>
        <w:spacing w:line="360" w:lineRule="auto"/>
        <w:ind w:right="480"/>
        <w:jc w:val="center"/>
        <w:rPr>
          <w:rFonts w:hint="eastAsia" w:ascii="宋体" w:hAnsi="宋体" w:eastAsia="宋体" w:cs="宋体"/>
          <w:b/>
          <w:color w:val="auto"/>
          <w:kern w:val="0"/>
          <w:sz w:val="32"/>
          <w:szCs w:val="32"/>
          <w:highlight w:val="none"/>
        </w:rPr>
      </w:pPr>
    </w:p>
    <w:p w14:paraId="31E4CC81">
      <w:pPr>
        <w:snapToGrid w:val="0"/>
        <w:spacing w:line="360" w:lineRule="auto"/>
        <w:ind w:right="480"/>
        <w:jc w:val="center"/>
        <w:rPr>
          <w:rFonts w:hint="eastAsia" w:ascii="宋体" w:hAnsi="宋体" w:eastAsia="宋体" w:cs="宋体"/>
          <w:b/>
          <w:color w:val="auto"/>
          <w:kern w:val="0"/>
          <w:sz w:val="32"/>
          <w:szCs w:val="32"/>
          <w:highlight w:val="none"/>
        </w:rPr>
      </w:pPr>
    </w:p>
    <w:p w14:paraId="436CA807">
      <w:pPr>
        <w:pStyle w:val="378"/>
        <w:tabs>
          <w:tab w:val="clear" w:pos="720"/>
        </w:tabs>
        <w:snapToGrid w:val="0"/>
        <w:spacing w:before="120" w:after="120"/>
        <w:ind w:firstLine="643"/>
        <w:outlineLvl w:val="9"/>
        <w:rPr>
          <w:rFonts w:hint="eastAsia" w:ascii="宋体" w:hAnsi="宋体" w:eastAsia="宋体" w:cs="宋体"/>
          <w:color w:val="auto"/>
          <w:kern w:val="2"/>
          <w:sz w:val="32"/>
          <w:szCs w:val="32"/>
          <w:highlight w:val="none"/>
        </w:rPr>
        <w:sectPr>
          <w:headerReference r:id="rId19" w:type="first"/>
          <w:footerReference r:id="rId21" w:type="first"/>
          <w:headerReference r:id="rId18" w:type="default"/>
          <w:footerReference r:id="rId20"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11B9D219">
      <w:pPr>
        <w:pStyle w:val="378"/>
        <w:keepNext w:val="0"/>
        <w:pageBreakBefore w:val="0"/>
        <w:tabs>
          <w:tab w:val="clear" w:pos="720"/>
        </w:tabs>
        <w:snapToGrid w:val="0"/>
        <w:spacing w:before="120" w:after="120"/>
        <w:ind w:firstLine="643"/>
        <w:outlineLvl w:val="9"/>
        <w:rPr>
          <w:rFonts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rPr>
        <w:t>一、开标一览表（报价表）</w:t>
      </w:r>
    </w:p>
    <w:p w14:paraId="0B6C821B">
      <w:pPr>
        <w:snapToGrid w:val="0"/>
        <w:spacing w:line="360" w:lineRule="auto"/>
        <w:rPr>
          <w:rFonts w:ascii="宋体" w:hAnsi="宋体" w:cs="宋体"/>
          <w:color w:val="auto"/>
          <w:kern w:val="0"/>
          <w:sz w:val="24"/>
          <w:highlight w:val="none"/>
        </w:rPr>
      </w:pPr>
      <w:r>
        <w:rPr>
          <w:rFonts w:hint="eastAsia" w:ascii="宋体" w:hAnsi="宋体" w:cs="宋体"/>
          <w:color w:val="auto"/>
          <w:sz w:val="24"/>
          <w:highlight w:val="none"/>
        </w:rPr>
        <w:t>（采购人）、（采购代理机构）</w:t>
      </w:r>
      <w:r>
        <w:rPr>
          <w:rFonts w:hint="eastAsia" w:ascii="宋体" w:hAnsi="宋体" w:cs="宋体"/>
          <w:color w:val="auto"/>
          <w:kern w:val="0"/>
          <w:sz w:val="24"/>
          <w:highlight w:val="none"/>
          <w:lang w:val="zh-CN"/>
        </w:rPr>
        <w:t>：</w:t>
      </w:r>
    </w:p>
    <w:p w14:paraId="430172B6">
      <w:pPr>
        <w:snapToGrid w:val="0"/>
        <w:spacing w:line="360" w:lineRule="auto"/>
        <w:ind w:firstLine="482"/>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宋体" w:hAnsi="宋体" w:cs="宋体"/>
          <w:color w:val="auto"/>
          <w:sz w:val="24"/>
          <w:highlight w:val="none"/>
        </w:rPr>
        <w:t>（项目名称）</w:t>
      </w:r>
      <w:r>
        <w:rPr>
          <w:rFonts w:hint="eastAsia" w:ascii="宋体" w:hAnsi="宋体" w:cs="宋体"/>
          <w:color w:val="auto"/>
          <w:kern w:val="0"/>
          <w:sz w:val="24"/>
          <w:highlight w:val="none"/>
          <w:lang w:val="zh-CN"/>
        </w:rPr>
        <w:t>【招标编号：</w:t>
      </w:r>
      <w:r>
        <w:rPr>
          <w:rFonts w:hint="eastAsia" w:ascii="宋体" w:hAnsi="宋体" w:cs="宋体"/>
          <w:color w:val="auto"/>
          <w:sz w:val="24"/>
          <w:highlight w:val="none"/>
        </w:rPr>
        <w:t>（采购编号）】的实施</w:t>
      </w:r>
      <w:r>
        <w:rPr>
          <w:rFonts w:hint="eastAsia" w:ascii="宋体" w:hAnsi="宋体" w:cs="宋体"/>
          <w:color w:val="auto"/>
          <w:kern w:val="0"/>
          <w:sz w:val="24"/>
          <w:highlight w:val="none"/>
          <w:lang w:val="zh-CN"/>
        </w:rPr>
        <w:t>。</w:t>
      </w:r>
    </w:p>
    <w:p w14:paraId="12B5C6DC">
      <w:pPr>
        <w:spacing w:line="360" w:lineRule="auto"/>
        <w:jc w:val="center"/>
        <w:rPr>
          <w:rFonts w:ascii="宋体" w:hAnsi="宋体" w:cs="宋体"/>
          <w:b/>
          <w:color w:val="auto"/>
          <w:kern w:val="0"/>
          <w:sz w:val="24"/>
          <w:highlight w:val="none"/>
          <w:lang w:val="zh-CN"/>
        </w:rPr>
      </w:pPr>
      <w:r>
        <w:rPr>
          <w:rFonts w:hint="eastAsia" w:ascii="宋体" w:hAnsi="宋体" w:cs="宋体"/>
          <w:b/>
          <w:color w:val="auto"/>
          <w:kern w:val="0"/>
          <w:sz w:val="24"/>
          <w:highlight w:val="none"/>
          <w:lang w:val="zh-CN"/>
        </w:rPr>
        <w:t>开标一览表（报价表）(单位均为人民币元)</w:t>
      </w:r>
    </w:p>
    <w:tbl>
      <w:tblPr>
        <w:tblStyle w:val="64"/>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92"/>
        <w:gridCol w:w="2268"/>
        <w:gridCol w:w="2410"/>
        <w:gridCol w:w="2268"/>
        <w:gridCol w:w="2126"/>
        <w:gridCol w:w="2127"/>
        <w:gridCol w:w="2126"/>
      </w:tblGrid>
      <w:tr w14:paraId="51ED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817" w:type="dxa"/>
            <w:vAlign w:val="center"/>
          </w:tcPr>
          <w:p w14:paraId="6562015E">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992" w:type="dxa"/>
            <w:vAlign w:val="center"/>
          </w:tcPr>
          <w:p w14:paraId="1F4FA1BE">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名称</w:t>
            </w:r>
          </w:p>
        </w:tc>
        <w:tc>
          <w:tcPr>
            <w:tcW w:w="2268" w:type="dxa"/>
          </w:tcPr>
          <w:p w14:paraId="72C1B10E">
            <w:pPr>
              <w:spacing w:line="360" w:lineRule="auto"/>
              <w:jc w:val="center"/>
              <w:rPr>
                <w:rFonts w:ascii="宋体" w:hAnsi="宋体" w:cs="宋体"/>
                <w:b/>
                <w:color w:val="auto"/>
                <w:sz w:val="24"/>
                <w:highlight w:val="none"/>
              </w:rPr>
            </w:pPr>
          </w:p>
          <w:p w14:paraId="38848F90">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服务范围</w:t>
            </w:r>
          </w:p>
        </w:tc>
        <w:tc>
          <w:tcPr>
            <w:tcW w:w="2410" w:type="dxa"/>
            <w:vAlign w:val="center"/>
          </w:tcPr>
          <w:p w14:paraId="7653DDE9">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服务要求</w:t>
            </w:r>
          </w:p>
        </w:tc>
        <w:tc>
          <w:tcPr>
            <w:tcW w:w="2268" w:type="dxa"/>
            <w:vAlign w:val="center"/>
          </w:tcPr>
          <w:p w14:paraId="15B12DF6">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服务时间</w:t>
            </w:r>
          </w:p>
        </w:tc>
        <w:tc>
          <w:tcPr>
            <w:tcW w:w="2126" w:type="dxa"/>
            <w:vAlign w:val="center"/>
          </w:tcPr>
          <w:p w14:paraId="41336C83">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服务标准</w:t>
            </w:r>
          </w:p>
        </w:tc>
        <w:tc>
          <w:tcPr>
            <w:tcW w:w="2127" w:type="dxa"/>
          </w:tcPr>
          <w:p w14:paraId="6EDFF947">
            <w:pPr>
              <w:spacing w:line="360" w:lineRule="auto"/>
              <w:jc w:val="center"/>
              <w:rPr>
                <w:rFonts w:ascii="宋体" w:hAnsi="宋体" w:cs="宋体"/>
                <w:b/>
                <w:color w:val="auto"/>
                <w:sz w:val="24"/>
                <w:highlight w:val="none"/>
              </w:rPr>
            </w:pPr>
          </w:p>
          <w:p w14:paraId="5722E16A">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服务人数</w:t>
            </w:r>
          </w:p>
        </w:tc>
        <w:tc>
          <w:tcPr>
            <w:tcW w:w="2126" w:type="dxa"/>
            <w:vAlign w:val="center"/>
          </w:tcPr>
          <w:p w14:paraId="5309C7D3">
            <w:pPr>
              <w:spacing w:line="360" w:lineRule="auto"/>
              <w:jc w:val="center"/>
              <w:rPr>
                <w:rFonts w:ascii="宋体" w:hAnsi="宋体" w:cs="宋体"/>
                <w:b/>
                <w:color w:val="auto"/>
                <w:sz w:val="24"/>
                <w:highlight w:val="none"/>
              </w:rPr>
            </w:pPr>
          </w:p>
          <w:p w14:paraId="285DC68C">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备注（如果有）</w:t>
            </w:r>
          </w:p>
          <w:p w14:paraId="3A3951D7">
            <w:pPr>
              <w:spacing w:line="360" w:lineRule="auto"/>
              <w:jc w:val="center"/>
              <w:rPr>
                <w:rFonts w:ascii="宋体" w:hAnsi="宋体" w:cs="宋体"/>
                <w:b/>
                <w:color w:val="auto"/>
                <w:sz w:val="24"/>
                <w:highlight w:val="none"/>
              </w:rPr>
            </w:pPr>
          </w:p>
        </w:tc>
      </w:tr>
      <w:tr w14:paraId="6384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817" w:type="dxa"/>
            <w:vAlign w:val="center"/>
          </w:tcPr>
          <w:p w14:paraId="238CE21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992" w:type="dxa"/>
            <w:vAlign w:val="center"/>
          </w:tcPr>
          <w:p w14:paraId="5929EBA4">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X</w:t>
            </w:r>
            <w:r>
              <w:rPr>
                <w:rFonts w:ascii="宋体" w:hAnsi="宋体" w:cs="宋体"/>
                <w:color w:val="auto"/>
                <w:sz w:val="24"/>
                <w:highlight w:val="none"/>
              </w:rPr>
              <w:t>X</w:t>
            </w:r>
          </w:p>
        </w:tc>
        <w:tc>
          <w:tcPr>
            <w:tcW w:w="2268" w:type="dxa"/>
            <w:vAlign w:val="center"/>
          </w:tcPr>
          <w:p w14:paraId="7E6B6B80">
            <w:pPr>
              <w:snapToGrid w:val="0"/>
              <w:spacing w:line="360" w:lineRule="auto"/>
              <w:jc w:val="center"/>
              <w:rPr>
                <w:rFonts w:ascii="宋体" w:hAnsi="宋体" w:cs="宋体"/>
                <w:color w:val="auto"/>
                <w:sz w:val="24"/>
                <w:highlight w:val="none"/>
              </w:rPr>
            </w:pPr>
          </w:p>
        </w:tc>
        <w:tc>
          <w:tcPr>
            <w:tcW w:w="2410" w:type="dxa"/>
            <w:vAlign w:val="center"/>
          </w:tcPr>
          <w:p w14:paraId="49011045">
            <w:pPr>
              <w:snapToGrid w:val="0"/>
              <w:spacing w:line="360" w:lineRule="auto"/>
              <w:jc w:val="center"/>
              <w:rPr>
                <w:rFonts w:ascii="宋体" w:hAnsi="宋体" w:cs="宋体"/>
                <w:color w:val="auto"/>
                <w:sz w:val="24"/>
                <w:highlight w:val="none"/>
              </w:rPr>
            </w:pPr>
          </w:p>
        </w:tc>
        <w:tc>
          <w:tcPr>
            <w:tcW w:w="2268" w:type="dxa"/>
            <w:vAlign w:val="center"/>
          </w:tcPr>
          <w:p w14:paraId="07DD5525">
            <w:pPr>
              <w:snapToGrid w:val="0"/>
              <w:spacing w:line="360" w:lineRule="auto"/>
              <w:jc w:val="center"/>
              <w:rPr>
                <w:rFonts w:ascii="宋体" w:hAnsi="宋体" w:cs="宋体"/>
                <w:color w:val="auto"/>
                <w:sz w:val="24"/>
                <w:highlight w:val="none"/>
              </w:rPr>
            </w:pPr>
          </w:p>
        </w:tc>
        <w:tc>
          <w:tcPr>
            <w:tcW w:w="2126" w:type="dxa"/>
            <w:vAlign w:val="center"/>
          </w:tcPr>
          <w:p w14:paraId="60BB9C9F">
            <w:pPr>
              <w:spacing w:line="360" w:lineRule="auto"/>
              <w:jc w:val="center"/>
              <w:rPr>
                <w:rFonts w:ascii="宋体" w:hAnsi="宋体" w:cs="宋体"/>
                <w:color w:val="auto"/>
                <w:sz w:val="24"/>
                <w:highlight w:val="none"/>
              </w:rPr>
            </w:pPr>
          </w:p>
        </w:tc>
        <w:tc>
          <w:tcPr>
            <w:tcW w:w="2127" w:type="dxa"/>
          </w:tcPr>
          <w:p w14:paraId="30C10E6C">
            <w:pPr>
              <w:spacing w:line="360" w:lineRule="auto"/>
              <w:jc w:val="center"/>
              <w:rPr>
                <w:rFonts w:ascii="宋体" w:hAnsi="宋体" w:cs="宋体"/>
                <w:color w:val="auto"/>
                <w:sz w:val="24"/>
                <w:highlight w:val="none"/>
              </w:rPr>
            </w:pPr>
          </w:p>
        </w:tc>
        <w:tc>
          <w:tcPr>
            <w:tcW w:w="2126" w:type="dxa"/>
            <w:vAlign w:val="center"/>
          </w:tcPr>
          <w:p w14:paraId="09E11B5D">
            <w:pPr>
              <w:spacing w:line="360" w:lineRule="auto"/>
              <w:jc w:val="center"/>
              <w:rPr>
                <w:rFonts w:ascii="宋体" w:hAnsi="宋体" w:cs="宋体"/>
                <w:color w:val="auto"/>
                <w:sz w:val="24"/>
                <w:highlight w:val="none"/>
              </w:rPr>
            </w:pPr>
          </w:p>
        </w:tc>
      </w:tr>
      <w:tr w14:paraId="373D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1E644F2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992" w:type="dxa"/>
            <w:vAlign w:val="center"/>
          </w:tcPr>
          <w:p w14:paraId="15316B94">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X</w:t>
            </w:r>
            <w:r>
              <w:rPr>
                <w:rFonts w:ascii="宋体" w:hAnsi="宋体" w:cs="宋体"/>
                <w:color w:val="auto"/>
                <w:sz w:val="24"/>
                <w:highlight w:val="none"/>
              </w:rPr>
              <w:t>X</w:t>
            </w:r>
          </w:p>
        </w:tc>
        <w:tc>
          <w:tcPr>
            <w:tcW w:w="2268" w:type="dxa"/>
            <w:vAlign w:val="center"/>
          </w:tcPr>
          <w:p w14:paraId="76DA92F8">
            <w:pPr>
              <w:snapToGrid w:val="0"/>
              <w:spacing w:line="360" w:lineRule="auto"/>
              <w:jc w:val="center"/>
              <w:rPr>
                <w:rFonts w:ascii="宋体" w:hAnsi="宋体" w:cs="宋体"/>
                <w:color w:val="auto"/>
                <w:sz w:val="24"/>
                <w:highlight w:val="none"/>
              </w:rPr>
            </w:pPr>
          </w:p>
        </w:tc>
        <w:tc>
          <w:tcPr>
            <w:tcW w:w="2410" w:type="dxa"/>
            <w:vAlign w:val="center"/>
          </w:tcPr>
          <w:p w14:paraId="7715326D">
            <w:pPr>
              <w:snapToGrid w:val="0"/>
              <w:spacing w:line="360" w:lineRule="auto"/>
              <w:jc w:val="center"/>
              <w:rPr>
                <w:rFonts w:ascii="宋体" w:hAnsi="宋体" w:cs="宋体"/>
                <w:color w:val="auto"/>
                <w:sz w:val="24"/>
                <w:highlight w:val="none"/>
              </w:rPr>
            </w:pPr>
          </w:p>
        </w:tc>
        <w:tc>
          <w:tcPr>
            <w:tcW w:w="2268" w:type="dxa"/>
            <w:vAlign w:val="center"/>
          </w:tcPr>
          <w:p w14:paraId="29502B17">
            <w:pPr>
              <w:snapToGrid w:val="0"/>
              <w:spacing w:line="360" w:lineRule="auto"/>
              <w:jc w:val="center"/>
              <w:rPr>
                <w:rFonts w:ascii="宋体" w:hAnsi="宋体" w:cs="宋体"/>
                <w:color w:val="auto"/>
                <w:sz w:val="24"/>
                <w:highlight w:val="none"/>
              </w:rPr>
            </w:pPr>
          </w:p>
        </w:tc>
        <w:tc>
          <w:tcPr>
            <w:tcW w:w="2126" w:type="dxa"/>
            <w:vAlign w:val="center"/>
          </w:tcPr>
          <w:p w14:paraId="645CF258">
            <w:pPr>
              <w:spacing w:line="360" w:lineRule="auto"/>
              <w:jc w:val="center"/>
              <w:rPr>
                <w:rFonts w:ascii="宋体" w:hAnsi="宋体" w:cs="宋体"/>
                <w:color w:val="auto"/>
                <w:sz w:val="24"/>
                <w:highlight w:val="none"/>
              </w:rPr>
            </w:pPr>
          </w:p>
        </w:tc>
        <w:tc>
          <w:tcPr>
            <w:tcW w:w="2127" w:type="dxa"/>
          </w:tcPr>
          <w:p w14:paraId="48B749E5">
            <w:pPr>
              <w:spacing w:line="360" w:lineRule="auto"/>
              <w:jc w:val="center"/>
              <w:rPr>
                <w:rFonts w:ascii="宋体" w:hAnsi="宋体" w:cs="宋体"/>
                <w:color w:val="auto"/>
                <w:sz w:val="24"/>
                <w:highlight w:val="none"/>
              </w:rPr>
            </w:pPr>
          </w:p>
        </w:tc>
        <w:tc>
          <w:tcPr>
            <w:tcW w:w="2126" w:type="dxa"/>
            <w:vAlign w:val="center"/>
          </w:tcPr>
          <w:p w14:paraId="305D7009">
            <w:pPr>
              <w:spacing w:line="360" w:lineRule="auto"/>
              <w:jc w:val="center"/>
              <w:rPr>
                <w:rFonts w:ascii="宋体" w:hAnsi="宋体" w:cs="宋体"/>
                <w:color w:val="auto"/>
                <w:sz w:val="24"/>
                <w:highlight w:val="none"/>
              </w:rPr>
            </w:pPr>
          </w:p>
        </w:tc>
      </w:tr>
      <w:tr w14:paraId="3126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63B957C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992" w:type="dxa"/>
            <w:vAlign w:val="center"/>
          </w:tcPr>
          <w:p w14:paraId="5DE29410">
            <w:pPr>
              <w:snapToGrid w:val="0"/>
              <w:spacing w:line="360" w:lineRule="auto"/>
              <w:jc w:val="center"/>
              <w:rPr>
                <w:rFonts w:ascii="宋体" w:hAnsi="宋体" w:cs="宋体"/>
                <w:color w:val="auto"/>
                <w:sz w:val="24"/>
                <w:highlight w:val="none"/>
              </w:rPr>
            </w:pPr>
          </w:p>
        </w:tc>
        <w:tc>
          <w:tcPr>
            <w:tcW w:w="2268" w:type="dxa"/>
            <w:vAlign w:val="center"/>
          </w:tcPr>
          <w:p w14:paraId="4A4855F7">
            <w:pPr>
              <w:snapToGrid w:val="0"/>
              <w:spacing w:line="360" w:lineRule="auto"/>
              <w:jc w:val="center"/>
              <w:rPr>
                <w:rFonts w:ascii="宋体" w:hAnsi="宋体" w:cs="宋体"/>
                <w:color w:val="auto"/>
                <w:sz w:val="24"/>
                <w:highlight w:val="none"/>
              </w:rPr>
            </w:pPr>
          </w:p>
        </w:tc>
        <w:tc>
          <w:tcPr>
            <w:tcW w:w="2410" w:type="dxa"/>
            <w:vAlign w:val="center"/>
          </w:tcPr>
          <w:p w14:paraId="5F6A4004">
            <w:pPr>
              <w:snapToGrid w:val="0"/>
              <w:spacing w:line="360" w:lineRule="auto"/>
              <w:jc w:val="center"/>
              <w:rPr>
                <w:rFonts w:ascii="宋体" w:hAnsi="宋体" w:cs="宋体"/>
                <w:color w:val="auto"/>
                <w:sz w:val="24"/>
                <w:highlight w:val="none"/>
              </w:rPr>
            </w:pPr>
          </w:p>
        </w:tc>
        <w:tc>
          <w:tcPr>
            <w:tcW w:w="2268" w:type="dxa"/>
            <w:vAlign w:val="center"/>
          </w:tcPr>
          <w:p w14:paraId="091382D4">
            <w:pPr>
              <w:snapToGrid w:val="0"/>
              <w:spacing w:line="360" w:lineRule="auto"/>
              <w:jc w:val="center"/>
              <w:rPr>
                <w:rFonts w:ascii="宋体" w:hAnsi="宋体" w:cs="宋体"/>
                <w:color w:val="auto"/>
                <w:sz w:val="24"/>
                <w:highlight w:val="none"/>
              </w:rPr>
            </w:pPr>
          </w:p>
        </w:tc>
        <w:tc>
          <w:tcPr>
            <w:tcW w:w="2126" w:type="dxa"/>
            <w:vAlign w:val="center"/>
          </w:tcPr>
          <w:p w14:paraId="468CB7AF">
            <w:pPr>
              <w:spacing w:line="360" w:lineRule="auto"/>
              <w:jc w:val="center"/>
              <w:rPr>
                <w:rFonts w:ascii="宋体" w:hAnsi="宋体" w:cs="宋体"/>
                <w:color w:val="auto"/>
                <w:sz w:val="24"/>
                <w:highlight w:val="none"/>
              </w:rPr>
            </w:pPr>
          </w:p>
        </w:tc>
        <w:tc>
          <w:tcPr>
            <w:tcW w:w="2127" w:type="dxa"/>
          </w:tcPr>
          <w:p w14:paraId="6FD9540F">
            <w:pPr>
              <w:spacing w:line="360" w:lineRule="auto"/>
              <w:jc w:val="center"/>
              <w:rPr>
                <w:rFonts w:ascii="宋体" w:hAnsi="宋体" w:cs="宋体"/>
                <w:color w:val="auto"/>
                <w:sz w:val="24"/>
                <w:highlight w:val="none"/>
              </w:rPr>
            </w:pPr>
          </w:p>
        </w:tc>
        <w:tc>
          <w:tcPr>
            <w:tcW w:w="2126" w:type="dxa"/>
            <w:vAlign w:val="center"/>
          </w:tcPr>
          <w:p w14:paraId="04869F17">
            <w:pPr>
              <w:spacing w:line="360" w:lineRule="auto"/>
              <w:jc w:val="center"/>
              <w:rPr>
                <w:rFonts w:ascii="宋体" w:hAnsi="宋体" w:cs="宋体"/>
                <w:color w:val="auto"/>
                <w:sz w:val="24"/>
                <w:highlight w:val="none"/>
              </w:rPr>
            </w:pPr>
          </w:p>
        </w:tc>
      </w:tr>
      <w:tr w14:paraId="7F2B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12799C29">
            <w:pPr>
              <w:spacing w:line="360" w:lineRule="auto"/>
              <w:jc w:val="center"/>
              <w:rPr>
                <w:rFonts w:ascii="宋体" w:hAnsi="宋体" w:cs="宋体"/>
                <w:color w:val="auto"/>
                <w:sz w:val="24"/>
                <w:highlight w:val="none"/>
              </w:rPr>
            </w:pPr>
          </w:p>
        </w:tc>
        <w:tc>
          <w:tcPr>
            <w:tcW w:w="992" w:type="dxa"/>
            <w:vAlign w:val="center"/>
          </w:tcPr>
          <w:p w14:paraId="2D6CCF36">
            <w:pPr>
              <w:snapToGrid w:val="0"/>
              <w:spacing w:line="360" w:lineRule="auto"/>
              <w:jc w:val="center"/>
              <w:rPr>
                <w:rFonts w:ascii="宋体" w:hAnsi="宋体" w:cs="宋体"/>
                <w:color w:val="auto"/>
                <w:sz w:val="24"/>
                <w:highlight w:val="none"/>
              </w:rPr>
            </w:pPr>
          </w:p>
        </w:tc>
        <w:tc>
          <w:tcPr>
            <w:tcW w:w="2268" w:type="dxa"/>
            <w:vAlign w:val="center"/>
          </w:tcPr>
          <w:p w14:paraId="22BB5A5A">
            <w:pPr>
              <w:snapToGrid w:val="0"/>
              <w:spacing w:line="360" w:lineRule="auto"/>
              <w:jc w:val="center"/>
              <w:rPr>
                <w:rFonts w:ascii="宋体" w:hAnsi="宋体" w:cs="宋体"/>
                <w:color w:val="auto"/>
                <w:sz w:val="24"/>
                <w:highlight w:val="none"/>
              </w:rPr>
            </w:pPr>
          </w:p>
        </w:tc>
        <w:tc>
          <w:tcPr>
            <w:tcW w:w="2410" w:type="dxa"/>
            <w:vAlign w:val="center"/>
          </w:tcPr>
          <w:p w14:paraId="1C20810C">
            <w:pPr>
              <w:snapToGrid w:val="0"/>
              <w:spacing w:line="360" w:lineRule="auto"/>
              <w:jc w:val="center"/>
              <w:rPr>
                <w:rFonts w:ascii="宋体" w:hAnsi="宋体" w:cs="宋体"/>
                <w:color w:val="auto"/>
                <w:sz w:val="24"/>
                <w:highlight w:val="none"/>
              </w:rPr>
            </w:pPr>
          </w:p>
        </w:tc>
        <w:tc>
          <w:tcPr>
            <w:tcW w:w="2268" w:type="dxa"/>
            <w:vAlign w:val="center"/>
          </w:tcPr>
          <w:p w14:paraId="311DCC2B">
            <w:pPr>
              <w:snapToGrid w:val="0"/>
              <w:spacing w:line="360" w:lineRule="auto"/>
              <w:jc w:val="center"/>
              <w:rPr>
                <w:rFonts w:ascii="宋体" w:hAnsi="宋体" w:cs="宋体"/>
                <w:color w:val="auto"/>
                <w:sz w:val="24"/>
                <w:highlight w:val="none"/>
              </w:rPr>
            </w:pPr>
          </w:p>
        </w:tc>
        <w:tc>
          <w:tcPr>
            <w:tcW w:w="2126" w:type="dxa"/>
            <w:vAlign w:val="center"/>
          </w:tcPr>
          <w:p w14:paraId="590FDDBE">
            <w:pPr>
              <w:spacing w:line="360" w:lineRule="auto"/>
              <w:jc w:val="center"/>
              <w:rPr>
                <w:rFonts w:ascii="宋体" w:hAnsi="宋体" w:cs="宋体"/>
                <w:color w:val="auto"/>
                <w:sz w:val="24"/>
                <w:highlight w:val="none"/>
              </w:rPr>
            </w:pPr>
          </w:p>
        </w:tc>
        <w:tc>
          <w:tcPr>
            <w:tcW w:w="2127" w:type="dxa"/>
          </w:tcPr>
          <w:p w14:paraId="39E087B2">
            <w:pPr>
              <w:spacing w:line="360" w:lineRule="auto"/>
              <w:jc w:val="center"/>
              <w:rPr>
                <w:rFonts w:ascii="宋体" w:hAnsi="宋体" w:cs="宋体"/>
                <w:color w:val="auto"/>
                <w:sz w:val="24"/>
                <w:highlight w:val="none"/>
              </w:rPr>
            </w:pPr>
          </w:p>
        </w:tc>
        <w:tc>
          <w:tcPr>
            <w:tcW w:w="2126" w:type="dxa"/>
            <w:vAlign w:val="center"/>
          </w:tcPr>
          <w:p w14:paraId="242DF449">
            <w:pPr>
              <w:spacing w:line="360" w:lineRule="auto"/>
              <w:jc w:val="center"/>
              <w:rPr>
                <w:rFonts w:ascii="宋体" w:hAnsi="宋体" w:cs="宋体"/>
                <w:color w:val="auto"/>
                <w:sz w:val="24"/>
                <w:highlight w:val="none"/>
              </w:rPr>
            </w:pPr>
          </w:p>
        </w:tc>
      </w:tr>
      <w:tr w14:paraId="6B8A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156EB228">
            <w:pPr>
              <w:spacing w:line="360" w:lineRule="auto"/>
              <w:jc w:val="center"/>
              <w:rPr>
                <w:rFonts w:ascii="宋体" w:hAnsi="宋体" w:cs="宋体"/>
                <w:color w:val="auto"/>
                <w:sz w:val="24"/>
                <w:highlight w:val="none"/>
              </w:rPr>
            </w:pPr>
          </w:p>
        </w:tc>
        <w:tc>
          <w:tcPr>
            <w:tcW w:w="992" w:type="dxa"/>
            <w:vAlign w:val="center"/>
          </w:tcPr>
          <w:p w14:paraId="57BF3FD0">
            <w:pPr>
              <w:snapToGrid w:val="0"/>
              <w:spacing w:line="360" w:lineRule="auto"/>
              <w:jc w:val="center"/>
              <w:rPr>
                <w:rFonts w:ascii="宋体" w:hAnsi="宋体" w:cs="宋体"/>
                <w:color w:val="auto"/>
                <w:sz w:val="24"/>
                <w:highlight w:val="none"/>
              </w:rPr>
            </w:pPr>
          </w:p>
        </w:tc>
        <w:tc>
          <w:tcPr>
            <w:tcW w:w="2268" w:type="dxa"/>
            <w:vAlign w:val="center"/>
          </w:tcPr>
          <w:p w14:paraId="2572B551">
            <w:pPr>
              <w:snapToGrid w:val="0"/>
              <w:spacing w:line="360" w:lineRule="auto"/>
              <w:jc w:val="center"/>
              <w:rPr>
                <w:rFonts w:ascii="宋体" w:hAnsi="宋体" w:cs="宋体"/>
                <w:color w:val="auto"/>
                <w:sz w:val="24"/>
                <w:highlight w:val="none"/>
              </w:rPr>
            </w:pPr>
          </w:p>
        </w:tc>
        <w:tc>
          <w:tcPr>
            <w:tcW w:w="2410" w:type="dxa"/>
            <w:vAlign w:val="center"/>
          </w:tcPr>
          <w:p w14:paraId="41F25B34">
            <w:pPr>
              <w:snapToGrid w:val="0"/>
              <w:spacing w:line="360" w:lineRule="auto"/>
              <w:jc w:val="center"/>
              <w:rPr>
                <w:rFonts w:ascii="宋体" w:hAnsi="宋体" w:cs="宋体"/>
                <w:color w:val="auto"/>
                <w:sz w:val="24"/>
                <w:highlight w:val="none"/>
              </w:rPr>
            </w:pPr>
          </w:p>
        </w:tc>
        <w:tc>
          <w:tcPr>
            <w:tcW w:w="2268" w:type="dxa"/>
            <w:vAlign w:val="center"/>
          </w:tcPr>
          <w:p w14:paraId="726E5372">
            <w:pPr>
              <w:snapToGrid w:val="0"/>
              <w:spacing w:line="360" w:lineRule="auto"/>
              <w:jc w:val="center"/>
              <w:rPr>
                <w:rFonts w:ascii="宋体" w:hAnsi="宋体" w:cs="宋体"/>
                <w:color w:val="auto"/>
                <w:sz w:val="24"/>
                <w:highlight w:val="none"/>
              </w:rPr>
            </w:pPr>
          </w:p>
        </w:tc>
        <w:tc>
          <w:tcPr>
            <w:tcW w:w="2126" w:type="dxa"/>
            <w:vAlign w:val="center"/>
          </w:tcPr>
          <w:p w14:paraId="5A4F857D">
            <w:pPr>
              <w:spacing w:line="360" w:lineRule="auto"/>
              <w:jc w:val="center"/>
              <w:rPr>
                <w:rFonts w:ascii="宋体" w:hAnsi="宋体" w:cs="宋体"/>
                <w:color w:val="auto"/>
                <w:sz w:val="24"/>
                <w:highlight w:val="none"/>
              </w:rPr>
            </w:pPr>
          </w:p>
        </w:tc>
        <w:tc>
          <w:tcPr>
            <w:tcW w:w="2127" w:type="dxa"/>
          </w:tcPr>
          <w:p w14:paraId="21BB073B">
            <w:pPr>
              <w:spacing w:line="360" w:lineRule="auto"/>
              <w:jc w:val="center"/>
              <w:rPr>
                <w:rFonts w:ascii="宋体" w:hAnsi="宋体" w:cs="宋体"/>
                <w:color w:val="auto"/>
                <w:sz w:val="24"/>
                <w:highlight w:val="none"/>
              </w:rPr>
            </w:pPr>
          </w:p>
        </w:tc>
        <w:tc>
          <w:tcPr>
            <w:tcW w:w="2126" w:type="dxa"/>
            <w:vAlign w:val="center"/>
          </w:tcPr>
          <w:p w14:paraId="7FD2B377">
            <w:pPr>
              <w:spacing w:line="360" w:lineRule="auto"/>
              <w:jc w:val="center"/>
              <w:rPr>
                <w:rFonts w:ascii="宋体" w:hAnsi="宋体" w:cs="宋体"/>
                <w:color w:val="auto"/>
                <w:sz w:val="24"/>
                <w:highlight w:val="none"/>
              </w:rPr>
            </w:pPr>
          </w:p>
        </w:tc>
      </w:tr>
      <w:tr w14:paraId="3F2E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87" w:type="dxa"/>
            <w:gridSpan w:val="4"/>
            <w:vAlign w:val="center"/>
          </w:tcPr>
          <w:p w14:paraId="6C65C04F">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投标报价（小写）</w:t>
            </w:r>
          </w:p>
        </w:tc>
        <w:tc>
          <w:tcPr>
            <w:tcW w:w="8647" w:type="dxa"/>
            <w:gridSpan w:val="4"/>
          </w:tcPr>
          <w:p w14:paraId="66139AFA">
            <w:pPr>
              <w:spacing w:line="360" w:lineRule="auto"/>
              <w:jc w:val="center"/>
              <w:rPr>
                <w:rFonts w:ascii="宋体" w:hAnsi="宋体" w:cs="宋体"/>
                <w:color w:val="auto"/>
                <w:sz w:val="24"/>
                <w:highlight w:val="none"/>
              </w:rPr>
            </w:pPr>
          </w:p>
        </w:tc>
      </w:tr>
      <w:tr w14:paraId="6DD7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487" w:type="dxa"/>
            <w:gridSpan w:val="4"/>
            <w:vAlign w:val="center"/>
          </w:tcPr>
          <w:p w14:paraId="7F79F562">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投标报价（大写）</w:t>
            </w:r>
          </w:p>
        </w:tc>
        <w:tc>
          <w:tcPr>
            <w:tcW w:w="8647" w:type="dxa"/>
            <w:gridSpan w:val="4"/>
          </w:tcPr>
          <w:p w14:paraId="7FBC35C1">
            <w:pPr>
              <w:spacing w:line="360" w:lineRule="auto"/>
              <w:jc w:val="center"/>
              <w:rPr>
                <w:rFonts w:ascii="宋体" w:hAnsi="宋体" w:cs="宋体"/>
                <w:color w:val="auto"/>
                <w:sz w:val="24"/>
                <w:highlight w:val="none"/>
              </w:rPr>
            </w:pPr>
          </w:p>
        </w:tc>
      </w:tr>
    </w:tbl>
    <w:p w14:paraId="6805EFDA">
      <w:pPr>
        <w:snapToGrid w:val="0"/>
        <w:spacing w:line="360" w:lineRule="auto"/>
        <w:ind w:left="480"/>
        <w:rPr>
          <w:rFonts w:ascii="宋体" w:hAnsi="宋体" w:cs="宋体"/>
          <w:b/>
          <w:color w:val="auto"/>
          <w:kern w:val="0"/>
          <w:sz w:val="24"/>
          <w:highlight w:val="none"/>
          <w:lang w:val="zh-CN"/>
        </w:rPr>
      </w:pPr>
      <w:r>
        <w:rPr>
          <w:rFonts w:hint="eastAsia" w:ascii="宋体" w:hAnsi="宋体" w:cs="宋体"/>
          <w:b/>
          <w:color w:val="auto"/>
          <w:kern w:val="0"/>
          <w:sz w:val="24"/>
          <w:highlight w:val="none"/>
          <w:lang w:val="zh-CN"/>
        </w:rPr>
        <w:t>注：</w:t>
      </w:r>
    </w:p>
    <w:p w14:paraId="2605B0E4">
      <w:pPr>
        <w:spacing w:line="360" w:lineRule="auto"/>
        <w:ind w:left="-2" w:leftChars="-1" w:firstLine="480" w:firstLineChars="200"/>
        <w:rPr>
          <w:rFonts w:ascii="宋体" w:hAnsi="宋体" w:cs="宋体"/>
          <w:color w:val="auto"/>
          <w:kern w:val="0"/>
          <w:sz w:val="24"/>
          <w:highlight w:val="none"/>
          <w:lang w:val="zh-CN"/>
        </w:rPr>
      </w:pPr>
      <w:r>
        <w:rPr>
          <w:rFonts w:hint="eastAsia" w:ascii="宋体" w:hAnsi="宋体" w:cs="宋体"/>
          <w:color w:val="auto"/>
          <w:kern w:val="0"/>
          <w:sz w:val="24"/>
          <w:highlight w:val="none"/>
          <w:lang w:val="zh-CN"/>
        </w:rPr>
        <w:t>1、投标人需按本表格式填写</w:t>
      </w:r>
      <w:r>
        <w:rPr>
          <w:rFonts w:hint="eastAsia" w:ascii="宋体" w:hAnsi="宋体" w:cs="宋体"/>
          <w:b/>
          <w:color w:val="auto"/>
          <w:kern w:val="0"/>
          <w:sz w:val="24"/>
          <w:highlight w:val="none"/>
          <w:lang w:val="zh-CN"/>
        </w:rPr>
        <w:t>，</w:t>
      </w:r>
      <w:r>
        <w:rPr>
          <w:rFonts w:hint="eastAsia" w:ascii="宋体" w:hAnsi="宋体" w:cs="宋体"/>
          <w:b/>
          <w:color w:val="auto"/>
          <w:kern w:val="0"/>
          <w:sz w:val="24"/>
          <w:highlight w:val="none"/>
        </w:rPr>
        <w:t>否则视为</w:t>
      </w:r>
      <w:r>
        <w:rPr>
          <w:rFonts w:hint="eastAsia" w:ascii="宋体" w:hAnsi="宋体" w:cs="宋体"/>
          <w:b/>
          <w:color w:val="auto"/>
          <w:sz w:val="24"/>
          <w:highlight w:val="none"/>
        </w:rPr>
        <w:t>投标文件含有采购人不能接受的附加条件，投标无效</w:t>
      </w:r>
      <w:r>
        <w:rPr>
          <w:rFonts w:hint="eastAsia" w:ascii="宋体" w:hAnsi="宋体" w:cs="宋体"/>
          <w:b/>
          <w:color w:val="auto"/>
          <w:kern w:val="0"/>
          <w:sz w:val="24"/>
          <w:highlight w:val="none"/>
          <w:lang w:val="zh-CN"/>
        </w:rPr>
        <w:t>；</w:t>
      </w:r>
      <w:r>
        <w:rPr>
          <w:rFonts w:hint="eastAsia" w:ascii="宋体" w:hAnsi="宋体" w:cs="宋体"/>
          <w:color w:val="auto"/>
          <w:kern w:val="0"/>
          <w:sz w:val="24"/>
          <w:highlight w:val="none"/>
          <w:lang w:val="zh-CN"/>
        </w:rPr>
        <w:t>。</w:t>
      </w:r>
    </w:p>
    <w:p w14:paraId="7F9435CE">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lang w:val="zh-CN"/>
        </w:rPr>
        <w:t>2、有关本项目实施所涉及的一切费用均计入报价。</w:t>
      </w:r>
      <w:r>
        <w:rPr>
          <w:rFonts w:hint="eastAsia" w:ascii="宋体" w:hAnsi="宋体" w:cs="宋体"/>
          <w:color w:val="auto"/>
          <w:kern w:val="0"/>
          <w:sz w:val="24"/>
          <w:highlight w:val="none"/>
          <w:lang w:val="en-US" w:eastAsia="zh-CN"/>
        </w:rPr>
        <w:t>采购人不得向供应商索要或者接受供应商给予的赠品、回扣或者与采购无关的其他商品、服务；如供应商承诺提供赠品、回扣、采购预算中本身不包含的其他商品或服务，视作无效承诺，不得因无效承诺对供应商实行差别待遇或者歧视待遇，也不得将其作为中标（成交）条件或者合同</w:t>
      </w:r>
      <w:r>
        <w:rPr>
          <w:rFonts w:hint="eastAsia" w:ascii="宋体" w:hAnsi="宋体" w:eastAsia="宋体" w:cs="宋体"/>
          <w:color w:val="auto"/>
          <w:kern w:val="0"/>
          <w:sz w:val="24"/>
          <w:highlight w:val="none"/>
          <w:lang w:val="en-US" w:eastAsia="zh-CN"/>
        </w:rPr>
        <w:t>签订条件；</w:t>
      </w:r>
      <w:r>
        <w:rPr>
          <w:rFonts w:hint="eastAsia" w:ascii="宋体" w:hAnsi="宋体" w:eastAsia="宋体" w:cs="宋体"/>
          <w:color w:val="auto"/>
          <w:spacing w:val="0"/>
          <w:kern w:val="0"/>
          <w:sz w:val="24"/>
          <w:szCs w:val="24"/>
          <w:highlight w:val="none"/>
        </w:rPr>
        <w:t>总价</w:t>
      </w:r>
      <w:r>
        <w:rPr>
          <w:rFonts w:hint="eastAsia" w:ascii="宋体" w:hAnsi="宋体" w:eastAsia="宋体" w:cs="宋体"/>
          <w:color w:val="auto"/>
          <w:spacing w:val="0"/>
          <w:kern w:val="0"/>
          <w:sz w:val="24"/>
          <w:szCs w:val="24"/>
          <w:highlight w:val="none"/>
          <w:lang w:eastAsia="zh-CN"/>
        </w:rPr>
        <w:t>不为零</w:t>
      </w:r>
      <w:r>
        <w:rPr>
          <w:rFonts w:hint="eastAsia" w:ascii="宋体" w:hAnsi="宋体" w:eastAsia="宋体" w:cs="宋体"/>
          <w:color w:val="auto"/>
          <w:spacing w:val="0"/>
          <w:kern w:val="0"/>
          <w:sz w:val="24"/>
          <w:szCs w:val="24"/>
          <w:highlight w:val="none"/>
        </w:rPr>
        <w:t>，</w:t>
      </w:r>
      <w:r>
        <w:rPr>
          <w:rFonts w:hint="eastAsia" w:ascii="宋体" w:hAnsi="宋体" w:eastAsia="宋体" w:cs="宋体"/>
          <w:color w:val="auto"/>
          <w:spacing w:val="0"/>
          <w:kern w:val="0"/>
          <w:sz w:val="24"/>
          <w:szCs w:val="24"/>
          <w:highlight w:val="none"/>
          <w:lang w:eastAsia="zh-CN"/>
        </w:rPr>
        <w:t>部分</w:t>
      </w:r>
      <w:r>
        <w:rPr>
          <w:rFonts w:hint="eastAsia" w:ascii="宋体" w:hAnsi="宋体" w:eastAsia="宋体" w:cs="宋体"/>
          <w:color w:val="auto"/>
          <w:spacing w:val="0"/>
          <w:kern w:val="0"/>
          <w:sz w:val="24"/>
          <w:szCs w:val="24"/>
          <w:highlight w:val="none"/>
        </w:rPr>
        <w:t>产品、服务单价为零的，视作已包含在总价中</w:t>
      </w:r>
      <w:r>
        <w:rPr>
          <w:rFonts w:hint="eastAsia" w:ascii="宋体" w:hAnsi="宋体" w:eastAsia="宋体" w:cs="宋体"/>
          <w:color w:val="auto"/>
          <w:spacing w:val="0"/>
          <w:kern w:val="0"/>
          <w:sz w:val="24"/>
          <w:szCs w:val="24"/>
          <w:highlight w:val="none"/>
          <w:lang w:eastAsia="zh-CN"/>
        </w:rPr>
        <w:t>。</w:t>
      </w:r>
      <w:r>
        <w:rPr>
          <w:rFonts w:hint="eastAsia" w:ascii="宋体" w:hAnsi="宋体" w:cs="宋体"/>
          <w:b/>
          <w:color w:val="auto"/>
          <w:kern w:val="0"/>
          <w:sz w:val="24"/>
          <w:highlight w:val="none"/>
          <w:lang w:val="zh-CN"/>
        </w:rPr>
        <w:t>采购内容未包含在《开标一览表（报价表）》名称栏中，投标人不能作出合理解释的，</w:t>
      </w:r>
      <w:r>
        <w:rPr>
          <w:rFonts w:hint="eastAsia" w:ascii="宋体" w:hAnsi="宋体" w:cs="宋体"/>
          <w:b/>
          <w:color w:val="auto"/>
          <w:kern w:val="0"/>
          <w:sz w:val="24"/>
          <w:highlight w:val="none"/>
        </w:rPr>
        <w:t>视为</w:t>
      </w:r>
      <w:r>
        <w:rPr>
          <w:rFonts w:hint="eastAsia" w:ascii="宋体" w:hAnsi="宋体" w:cs="宋体"/>
          <w:b/>
          <w:color w:val="auto"/>
          <w:sz w:val="24"/>
          <w:highlight w:val="none"/>
        </w:rPr>
        <w:t>投标文件含有采购人不能接受的附加条件的，投标无效。</w:t>
      </w:r>
    </w:p>
    <w:p w14:paraId="3854AEAA">
      <w:pPr>
        <w:snapToGrid w:val="0"/>
        <w:spacing w:line="360" w:lineRule="auto"/>
        <w:ind w:firstLine="480" w:firstLineChars="200"/>
        <w:jc w:val="left"/>
        <w:rPr>
          <w:rFonts w:hint="eastAsia" w:ascii="宋体" w:hAnsi="宋体" w:eastAsia="宋体" w:cs="宋体"/>
          <w:b/>
          <w:color w:val="auto"/>
          <w:kern w:val="0"/>
          <w:sz w:val="24"/>
          <w:highlight w:val="none"/>
        </w:rPr>
      </w:pPr>
      <w:r>
        <w:rPr>
          <w:rFonts w:hint="eastAsia" w:ascii="宋体" w:hAnsi="宋体" w:cs="宋体"/>
          <w:color w:val="auto"/>
          <w:kern w:val="0"/>
          <w:sz w:val="24"/>
          <w:highlight w:val="none"/>
          <w:lang w:val="zh-CN"/>
        </w:rPr>
        <w:t>3、特别提示：采购代理机构将对项目名称和项目编号，中标供应商名称、地址和中标金额，主要中标标的名称、服务范围、服务要求、服务时间、服务标准等予以公示。</w:t>
      </w:r>
    </w:p>
    <w:p w14:paraId="2AD142F9">
      <w:pPr>
        <w:pStyle w:val="378"/>
        <w:tabs>
          <w:tab w:val="clear" w:pos="720"/>
        </w:tabs>
        <w:snapToGrid w:val="0"/>
        <w:spacing w:before="120" w:after="120"/>
        <w:ind w:firstLine="643"/>
        <w:outlineLvl w:val="9"/>
        <w:rPr>
          <w:rFonts w:hint="eastAsia" w:ascii="宋体" w:hAnsi="宋体" w:eastAsia="宋体" w:cs="宋体"/>
          <w:color w:val="auto"/>
          <w:kern w:val="2"/>
          <w:sz w:val="32"/>
          <w:szCs w:val="32"/>
          <w:highlight w:val="none"/>
        </w:rPr>
        <w:sectPr>
          <w:pgSz w:w="16838" w:h="11906" w:orient="landscape"/>
          <w:pgMar w:top="1418" w:right="1247" w:bottom="1418" w:left="1276" w:header="851" w:footer="992" w:gutter="0"/>
          <w:pgBorders>
            <w:top w:val="none" w:sz="0" w:space="0"/>
            <w:left w:val="none" w:sz="0" w:space="0"/>
            <w:bottom w:val="none" w:sz="0" w:space="0"/>
            <w:right w:val="none" w:sz="0" w:space="0"/>
          </w:pgBorders>
          <w:cols w:space="720" w:num="1"/>
          <w:titlePg/>
          <w:docGrid w:linePitch="312" w:charSpace="0"/>
        </w:sectPr>
      </w:pPr>
    </w:p>
    <w:p w14:paraId="5E0B74C8">
      <w:pPr>
        <w:shd w:val="clear" w:color="auto" w:fill="FFFFFF"/>
        <w:snapToGrid w:val="0"/>
        <w:spacing w:line="600" w:lineRule="exact"/>
        <w:ind w:firstLine="640" w:firstLineChars="200"/>
        <w:jc w:val="center"/>
        <w:rPr>
          <w:rFonts w:hint="eastAsia" w:ascii="宋体" w:hAnsi="宋体" w:eastAsia="宋体" w:cs="宋体"/>
          <w:color w:val="auto"/>
          <w:sz w:val="32"/>
          <w:szCs w:val="32"/>
          <w:highlight w:val="none"/>
        </w:rPr>
      </w:pPr>
      <w:r>
        <w:rPr>
          <w:rFonts w:hint="eastAsia" w:ascii="宋体" w:hAnsi="宋体" w:eastAsia="宋体" w:cs="宋体"/>
          <w:color w:val="auto"/>
          <w:kern w:val="2"/>
          <w:sz w:val="32"/>
          <w:szCs w:val="32"/>
          <w:highlight w:val="none"/>
        </w:rPr>
        <w:t>二、</w:t>
      </w:r>
      <w:r>
        <w:rPr>
          <w:rFonts w:hint="eastAsia" w:ascii="宋体" w:hAnsi="宋体" w:eastAsia="宋体" w:cs="宋体"/>
          <w:color w:val="auto"/>
          <w:sz w:val="32"/>
          <w:szCs w:val="32"/>
          <w:highlight w:val="none"/>
        </w:rPr>
        <w:t>中小企业声明函（如果有）</w:t>
      </w:r>
    </w:p>
    <w:p w14:paraId="68D772F2">
      <w:pPr>
        <w:widowControl/>
        <w:spacing w:line="360" w:lineRule="auto"/>
        <w:ind w:firstLine="120" w:firstLineChars="5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招标公告落实政府采购政策需满足的资格要求为“无”即本项目或标项未预留份额专门面向中小企业时，符合《政府采购促进中小企业发展管理办法》规定的小微企业拟享受价格扣除政策的，需提供中小企业声明函（附件7）。]</w:t>
      </w:r>
    </w:p>
    <w:p w14:paraId="03B2B2A2">
      <w:pPr>
        <w:spacing w:line="360" w:lineRule="auto"/>
        <w:ind w:right="420" w:firstLine="3614" w:firstLineChars="1000"/>
        <w:rPr>
          <w:rFonts w:hint="eastAsia" w:ascii="宋体" w:hAnsi="宋体" w:eastAsia="宋体" w:cs="宋体"/>
          <w:b/>
          <w:color w:val="auto"/>
          <w:kern w:val="0"/>
          <w:sz w:val="36"/>
          <w:szCs w:val="36"/>
          <w:highlight w:val="none"/>
        </w:rPr>
      </w:pPr>
    </w:p>
    <w:p w14:paraId="6092C57F">
      <w:pPr>
        <w:spacing w:line="360" w:lineRule="auto"/>
        <w:ind w:right="420" w:firstLine="3614" w:firstLineChars="1000"/>
        <w:rPr>
          <w:rFonts w:hint="eastAsia" w:ascii="宋体" w:hAnsi="宋体" w:eastAsia="宋体" w:cs="宋体"/>
          <w:b/>
          <w:color w:val="auto"/>
          <w:kern w:val="0"/>
          <w:sz w:val="36"/>
          <w:szCs w:val="36"/>
          <w:highlight w:val="none"/>
        </w:rPr>
      </w:pPr>
    </w:p>
    <w:p w14:paraId="73B39FCE">
      <w:pPr>
        <w:spacing w:line="360" w:lineRule="auto"/>
        <w:ind w:right="420" w:firstLine="3614" w:firstLineChars="1000"/>
        <w:rPr>
          <w:rFonts w:hint="eastAsia" w:ascii="宋体" w:hAnsi="宋体" w:eastAsia="宋体" w:cs="宋体"/>
          <w:b/>
          <w:color w:val="auto"/>
          <w:kern w:val="0"/>
          <w:sz w:val="36"/>
          <w:szCs w:val="36"/>
          <w:highlight w:val="none"/>
        </w:rPr>
      </w:pPr>
    </w:p>
    <w:p w14:paraId="603507A5">
      <w:pPr>
        <w:spacing w:line="360" w:lineRule="auto"/>
        <w:ind w:right="420" w:firstLine="3614" w:firstLineChars="1000"/>
        <w:rPr>
          <w:rFonts w:hint="eastAsia" w:ascii="宋体" w:hAnsi="宋体" w:eastAsia="宋体" w:cs="宋体"/>
          <w:b/>
          <w:color w:val="auto"/>
          <w:kern w:val="0"/>
          <w:sz w:val="36"/>
          <w:szCs w:val="36"/>
          <w:highlight w:val="none"/>
        </w:rPr>
      </w:pPr>
    </w:p>
    <w:p w14:paraId="2ABD4AEB">
      <w:pPr>
        <w:spacing w:line="360" w:lineRule="auto"/>
        <w:ind w:right="420" w:firstLine="3614" w:firstLineChars="1000"/>
        <w:rPr>
          <w:rFonts w:hint="eastAsia" w:ascii="宋体" w:hAnsi="宋体" w:eastAsia="宋体" w:cs="宋体"/>
          <w:b/>
          <w:color w:val="auto"/>
          <w:kern w:val="0"/>
          <w:sz w:val="36"/>
          <w:szCs w:val="36"/>
          <w:highlight w:val="none"/>
        </w:rPr>
      </w:pPr>
    </w:p>
    <w:p w14:paraId="5D572546">
      <w:pPr>
        <w:spacing w:line="360" w:lineRule="auto"/>
        <w:ind w:right="420" w:firstLine="3614" w:firstLineChars="1000"/>
        <w:rPr>
          <w:rFonts w:hint="eastAsia" w:ascii="宋体" w:hAnsi="宋体" w:eastAsia="宋体" w:cs="宋体"/>
          <w:b/>
          <w:color w:val="auto"/>
          <w:kern w:val="0"/>
          <w:sz w:val="36"/>
          <w:szCs w:val="36"/>
          <w:highlight w:val="none"/>
        </w:rPr>
      </w:pPr>
    </w:p>
    <w:p w14:paraId="7ED4FBC8">
      <w:pPr>
        <w:spacing w:line="360" w:lineRule="auto"/>
        <w:ind w:right="420" w:firstLine="3614" w:firstLineChars="1000"/>
        <w:rPr>
          <w:rFonts w:hint="eastAsia" w:ascii="宋体" w:hAnsi="宋体" w:eastAsia="宋体" w:cs="宋体"/>
          <w:b/>
          <w:color w:val="auto"/>
          <w:kern w:val="0"/>
          <w:sz w:val="36"/>
          <w:szCs w:val="36"/>
          <w:highlight w:val="none"/>
        </w:rPr>
      </w:pPr>
    </w:p>
    <w:p w14:paraId="710B9B5C">
      <w:pPr>
        <w:spacing w:line="360" w:lineRule="auto"/>
        <w:ind w:right="420" w:firstLine="3614" w:firstLineChars="1000"/>
        <w:rPr>
          <w:rFonts w:hint="eastAsia" w:ascii="宋体" w:hAnsi="宋体" w:eastAsia="宋体" w:cs="宋体"/>
          <w:b/>
          <w:color w:val="auto"/>
          <w:kern w:val="0"/>
          <w:sz w:val="36"/>
          <w:szCs w:val="36"/>
          <w:highlight w:val="none"/>
        </w:rPr>
      </w:pPr>
    </w:p>
    <w:p w14:paraId="7BD07F9E">
      <w:pPr>
        <w:spacing w:line="360" w:lineRule="auto"/>
        <w:ind w:right="420" w:firstLine="3614" w:firstLineChars="1000"/>
        <w:rPr>
          <w:rFonts w:hint="eastAsia" w:ascii="宋体" w:hAnsi="宋体" w:eastAsia="宋体" w:cs="宋体"/>
          <w:b/>
          <w:color w:val="auto"/>
          <w:kern w:val="0"/>
          <w:sz w:val="36"/>
          <w:szCs w:val="36"/>
          <w:highlight w:val="none"/>
        </w:rPr>
      </w:pPr>
    </w:p>
    <w:p w14:paraId="172505BA">
      <w:pPr>
        <w:spacing w:line="360" w:lineRule="auto"/>
        <w:ind w:right="420" w:firstLine="3614" w:firstLineChars="1000"/>
        <w:rPr>
          <w:rFonts w:hint="eastAsia" w:ascii="宋体" w:hAnsi="宋体" w:eastAsia="宋体" w:cs="宋体"/>
          <w:b/>
          <w:color w:val="auto"/>
          <w:kern w:val="0"/>
          <w:sz w:val="36"/>
          <w:szCs w:val="36"/>
          <w:highlight w:val="none"/>
        </w:rPr>
      </w:pPr>
    </w:p>
    <w:p w14:paraId="46132BD4">
      <w:pPr>
        <w:spacing w:line="360" w:lineRule="auto"/>
        <w:ind w:right="420" w:firstLine="3614" w:firstLineChars="1000"/>
        <w:rPr>
          <w:rFonts w:hint="eastAsia" w:ascii="宋体" w:hAnsi="宋体" w:eastAsia="宋体" w:cs="宋体"/>
          <w:b/>
          <w:color w:val="auto"/>
          <w:kern w:val="0"/>
          <w:sz w:val="36"/>
          <w:szCs w:val="36"/>
          <w:highlight w:val="none"/>
        </w:rPr>
      </w:pPr>
    </w:p>
    <w:p w14:paraId="619D65B2">
      <w:pPr>
        <w:spacing w:line="360" w:lineRule="auto"/>
        <w:ind w:right="420" w:firstLine="3614" w:firstLineChars="1000"/>
        <w:rPr>
          <w:rFonts w:hint="eastAsia" w:ascii="宋体" w:hAnsi="宋体" w:eastAsia="宋体" w:cs="宋体"/>
          <w:b/>
          <w:color w:val="auto"/>
          <w:kern w:val="0"/>
          <w:sz w:val="36"/>
          <w:szCs w:val="36"/>
          <w:highlight w:val="none"/>
        </w:rPr>
      </w:pPr>
    </w:p>
    <w:p w14:paraId="76B413A2">
      <w:pPr>
        <w:spacing w:line="360" w:lineRule="auto"/>
        <w:ind w:right="420" w:firstLine="3614" w:firstLineChars="1000"/>
        <w:rPr>
          <w:rFonts w:hint="eastAsia" w:ascii="宋体" w:hAnsi="宋体" w:eastAsia="宋体" w:cs="宋体"/>
          <w:b/>
          <w:color w:val="auto"/>
          <w:kern w:val="0"/>
          <w:sz w:val="36"/>
          <w:szCs w:val="36"/>
          <w:highlight w:val="none"/>
        </w:rPr>
      </w:pPr>
    </w:p>
    <w:p w14:paraId="0C4A70C3">
      <w:pPr>
        <w:spacing w:line="360" w:lineRule="auto"/>
        <w:ind w:right="420" w:firstLine="3614" w:firstLineChars="1000"/>
        <w:rPr>
          <w:rFonts w:hint="eastAsia" w:ascii="宋体" w:hAnsi="宋体" w:eastAsia="宋体" w:cs="宋体"/>
          <w:b/>
          <w:color w:val="auto"/>
          <w:kern w:val="0"/>
          <w:sz w:val="36"/>
          <w:szCs w:val="36"/>
          <w:highlight w:val="none"/>
        </w:rPr>
      </w:pPr>
    </w:p>
    <w:p w14:paraId="5F1D62BA">
      <w:pPr>
        <w:spacing w:line="360" w:lineRule="auto"/>
        <w:ind w:right="420" w:firstLine="3614" w:firstLineChars="1000"/>
        <w:rPr>
          <w:rFonts w:hint="eastAsia" w:ascii="宋体" w:hAnsi="宋体" w:eastAsia="宋体" w:cs="宋体"/>
          <w:b/>
          <w:color w:val="auto"/>
          <w:kern w:val="0"/>
          <w:sz w:val="36"/>
          <w:szCs w:val="36"/>
          <w:highlight w:val="none"/>
        </w:rPr>
      </w:pPr>
    </w:p>
    <w:p w14:paraId="2F41FCFC">
      <w:pPr>
        <w:spacing w:line="360" w:lineRule="auto"/>
        <w:ind w:right="420" w:firstLine="3614" w:firstLineChars="1000"/>
        <w:rPr>
          <w:rFonts w:hint="eastAsia" w:ascii="宋体" w:hAnsi="宋体" w:eastAsia="宋体" w:cs="宋体"/>
          <w:b/>
          <w:color w:val="auto"/>
          <w:kern w:val="0"/>
          <w:sz w:val="36"/>
          <w:szCs w:val="36"/>
          <w:highlight w:val="none"/>
        </w:rPr>
      </w:pPr>
    </w:p>
    <w:p w14:paraId="7EB5CDEE">
      <w:pPr>
        <w:pStyle w:val="3"/>
        <w:pageBreakBefore/>
        <w:widowControl/>
        <w:spacing w:before="100" w:beforeAutospacing="1" w:after="100" w:afterAutospacing="1" w:line="360" w:lineRule="auto"/>
        <w:ind w:left="1290" w:firstLine="3092" w:firstLineChars="700"/>
        <w:rPr>
          <w:rFonts w:hint="eastAsia" w:ascii="宋体" w:hAnsi="宋体" w:eastAsia="宋体" w:cs="宋体"/>
          <w:color w:val="auto"/>
          <w:highlight w:val="none"/>
        </w:rPr>
      </w:pPr>
      <w:r>
        <w:rPr>
          <w:rFonts w:hint="eastAsia" w:ascii="宋体" w:hAnsi="宋体" w:eastAsia="宋体" w:cs="宋体"/>
          <w:color w:val="auto"/>
          <w:highlight w:val="none"/>
        </w:rPr>
        <w:t>附件</w:t>
      </w:r>
    </w:p>
    <w:p w14:paraId="43BB127C">
      <w:pPr>
        <w:spacing w:line="360" w:lineRule="auto"/>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附件1：</w:t>
      </w:r>
    </w:p>
    <w:p w14:paraId="3AF80DB9">
      <w:pPr>
        <w:spacing w:line="360" w:lineRule="auto"/>
        <w:jc w:val="center"/>
        <w:rPr>
          <w:rFonts w:hint="eastAsia" w:ascii="宋体" w:hAnsi="宋体" w:eastAsia="宋体" w:cs="宋体"/>
          <w:b/>
          <w:color w:val="auto"/>
          <w:spacing w:val="6"/>
          <w:sz w:val="32"/>
          <w:szCs w:val="32"/>
          <w:highlight w:val="none"/>
        </w:rPr>
      </w:pPr>
      <w:bookmarkStart w:id="515" w:name="OLE_LINK13"/>
      <w:bookmarkStart w:id="516" w:name="OLE_LINK14"/>
      <w:r>
        <w:rPr>
          <w:rFonts w:hint="eastAsia" w:ascii="宋体" w:hAnsi="宋体" w:eastAsia="宋体" w:cs="宋体"/>
          <w:b/>
          <w:color w:val="auto"/>
          <w:spacing w:val="6"/>
          <w:sz w:val="32"/>
          <w:szCs w:val="32"/>
          <w:highlight w:val="none"/>
        </w:rPr>
        <w:t>残疾人福利性单位声明函</w:t>
      </w:r>
    </w:p>
    <w:bookmarkEnd w:id="515"/>
    <w:bookmarkEnd w:id="516"/>
    <w:p w14:paraId="152A0C1D">
      <w:pPr>
        <w:spacing w:line="360" w:lineRule="auto"/>
        <w:rPr>
          <w:rFonts w:hint="eastAsia" w:ascii="宋体" w:hAnsi="宋体" w:eastAsia="宋体" w:cs="宋体"/>
          <w:b/>
          <w:color w:val="auto"/>
          <w:spacing w:val="6"/>
          <w:sz w:val="30"/>
          <w:szCs w:val="30"/>
          <w:highlight w:val="none"/>
        </w:rPr>
      </w:pPr>
    </w:p>
    <w:p w14:paraId="05D8F46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 141号）的规定，本单位为符合条件的残疾人福利性单位，且本单位参加_</w:t>
      </w:r>
      <w:r>
        <w:rPr>
          <w:rFonts w:hint="eastAsia" w:ascii="宋体" w:hAnsi="宋体" w:eastAsia="宋体" w:cs="宋体"/>
          <w:color w:val="auto"/>
          <w:sz w:val="24"/>
          <w:highlight w:val="none"/>
          <w:u w:val="single"/>
        </w:rPr>
        <w:t>(采购人)</w:t>
      </w:r>
      <w:r>
        <w:rPr>
          <w:rFonts w:hint="eastAsia" w:ascii="宋体" w:hAnsi="宋体" w:eastAsia="宋体" w:cs="宋体"/>
          <w:color w:val="auto"/>
          <w:sz w:val="24"/>
          <w:highlight w:val="none"/>
        </w:rPr>
        <w:t>_单位的</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241EA30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2CA585EC">
      <w:pPr>
        <w:spacing w:line="360" w:lineRule="auto"/>
        <w:ind w:firstLine="480" w:firstLineChars="200"/>
        <w:rPr>
          <w:rFonts w:hint="eastAsia" w:ascii="宋体" w:hAnsi="宋体" w:eastAsia="宋体" w:cs="宋体"/>
          <w:color w:val="auto"/>
          <w:sz w:val="24"/>
          <w:highlight w:val="none"/>
        </w:rPr>
      </w:pPr>
    </w:p>
    <w:p w14:paraId="0E780AF3">
      <w:pPr>
        <w:spacing w:line="360" w:lineRule="auto"/>
        <w:ind w:firstLine="480" w:firstLineChars="200"/>
        <w:rPr>
          <w:rFonts w:hint="eastAsia" w:ascii="宋体" w:hAnsi="宋体" w:eastAsia="宋体" w:cs="宋体"/>
          <w:color w:val="auto"/>
          <w:sz w:val="24"/>
          <w:highlight w:val="none"/>
        </w:rPr>
      </w:pPr>
    </w:p>
    <w:p w14:paraId="7B3A7B22">
      <w:pPr>
        <w:tabs>
          <w:tab w:val="left" w:pos="4860"/>
        </w:tabs>
        <w:spacing w:line="360" w:lineRule="auto"/>
        <w:ind w:right="1560" w:firstLine="480" w:firstLineChars="20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lang w:val="zh-CN"/>
        </w:rPr>
        <w:t>投标人名称（电子签名）</w:t>
      </w:r>
      <w:r>
        <w:rPr>
          <w:rFonts w:hint="eastAsia" w:ascii="宋体" w:hAnsi="宋体" w:eastAsia="宋体" w:cs="宋体"/>
          <w:color w:val="auto"/>
          <w:sz w:val="24"/>
          <w:highlight w:val="none"/>
        </w:rPr>
        <w:t>：</w:t>
      </w:r>
    </w:p>
    <w:p w14:paraId="5E157727">
      <w:pPr>
        <w:tabs>
          <w:tab w:val="left" w:pos="4860"/>
        </w:tabs>
        <w:spacing w:line="360" w:lineRule="auto"/>
        <w:ind w:right="1560" w:firstLine="480" w:firstLineChars="20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  期：</w:t>
      </w:r>
    </w:p>
    <w:p w14:paraId="51BEA82E">
      <w:pPr>
        <w:spacing w:line="360" w:lineRule="auto"/>
        <w:ind w:firstLine="480" w:firstLineChars="200"/>
        <w:rPr>
          <w:rFonts w:hint="eastAsia" w:ascii="宋体" w:hAnsi="宋体" w:eastAsia="宋体" w:cs="宋体"/>
          <w:color w:val="auto"/>
          <w:sz w:val="24"/>
          <w:highlight w:val="none"/>
        </w:rPr>
      </w:pPr>
    </w:p>
    <w:p w14:paraId="03BBFA86">
      <w:pPr>
        <w:spacing w:line="360" w:lineRule="auto"/>
        <w:ind w:firstLine="420" w:firstLineChars="200"/>
        <w:rPr>
          <w:rFonts w:hint="eastAsia" w:ascii="宋体" w:hAnsi="宋体" w:eastAsia="宋体" w:cs="宋体"/>
          <w:color w:val="auto"/>
          <w:highlight w:val="none"/>
        </w:rPr>
      </w:pPr>
    </w:p>
    <w:p w14:paraId="5E240074">
      <w:pPr>
        <w:spacing w:line="360" w:lineRule="auto"/>
        <w:ind w:firstLine="420" w:firstLineChars="200"/>
        <w:rPr>
          <w:rFonts w:hint="eastAsia" w:ascii="宋体" w:hAnsi="宋体" w:eastAsia="宋体" w:cs="宋体"/>
          <w:color w:val="auto"/>
          <w:highlight w:val="none"/>
        </w:rPr>
      </w:pPr>
    </w:p>
    <w:p w14:paraId="11F1330F">
      <w:pPr>
        <w:spacing w:line="360" w:lineRule="auto"/>
        <w:ind w:firstLine="420" w:firstLineChars="200"/>
        <w:rPr>
          <w:rFonts w:hint="eastAsia" w:ascii="宋体" w:hAnsi="宋体" w:eastAsia="宋体" w:cs="宋体"/>
          <w:color w:val="auto"/>
          <w:highlight w:val="none"/>
        </w:rPr>
      </w:pPr>
    </w:p>
    <w:p w14:paraId="700A01A2">
      <w:pPr>
        <w:spacing w:line="360" w:lineRule="auto"/>
        <w:ind w:firstLine="420" w:firstLineChars="200"/>
        <w:rPr>
          <w:rFonts w:hint="eastAsia" w:ascii="宋体" w:hAnsi="宋体" w:eastAsia="宋体" w:cs="宋体"/>
          <w:color w:val="auto"/>
          <w:highlight w:val="none"/>
        </w:rPr>
      </w:pPr>
    </w:p>
    <w:p w14:paraId="627C18A5">
      <w:pPr>
        <w:spacing w:line="360" w:lineRule="auto"/>
        <w:rPr>
          <w:rFonts w:hint="eastAsia" w:ascii="宋体" w:hAnsi="宋体" w:eastAsia="宋体" w:cs="宋体"/>
          <w:b/>
          <w:color w:val="auto"/>
          <w:sz w:val="24"/>
          <w:highlight w:val="none"/>
        </w:rPr>
      </w:pPr>
    </w:p>
    <w:p w14:paraId="1C5BF90B">
      <w:pPr>
        <w:spacing w:line="360" w:lineRule="auto"/>
        <w:rPr>
          <w:rFonts w:hint="eastAsia" w:ascii="宋体" w:hAnsi="宋体" w:eastAsia="宋体" w:cs="宋体"/>
          <w:b/>
          <w:color w:val="auto"/>
          <w:sz w:val="24"/>
          <w:highlight w:val="none"/>
        </w:rPr>
      </w:pPr>
    </w:p>
    <w:p w14:paraId="65ADFBC9">
      <w:pPr>
        <w:spacing w:line="360" w:lineRule="auto"/>
        <w:rPr>
          <w:rFonts w:hint="eastAsia" w:ascii="宋体" w:hAnsi="宋体" w:eastAsia="宋体" w:cs="宋体"/>
          <w:b/>
          <w:color w:val="auto"/>
          <w:sz w:val="24"/>
          <w:highlight w:val="none"/>
        </w:rPr>
      </w:pPr>
    </w:p>
    <w:p w14:paraId="4580B40E">
      <w:pPr>
        <w:spacing w:line="360" w:lineRule="auto"/>
        <w:rPr>
          <w:rFonts w:hint="eastAsia" w:ascii="宋体" w:hAnsi="宋体" w:eastAsia="宋体" w:cs="宋体"/>
          <w:b/>
          <w:color w:val="auto"/>
          <w:sz w:val="24"/>
          <w:highlight w:val="none"/>
        </w:rPr>
      </w:pPr>
    </w:p>
    <w:p w14:paraId="79580B63">
      <w:pPr>
        <w:spacing w:line="360" w:lineRule="auto"/>
        <w:rPr>
          <w:rFonts w:hint="eastAsia" w:ascii="宋体" w:hAnsi="宋体" w:eastAsia="宋体" w:cs="宋体"/>
          <w:b/>
          <w:color w:val="auto"/>
          <w:sz w:val="24"/>
          <w:highlight w:val="none"/>
        </w:rPr>
      </w:pPr>
    </w:p>
    <w:p w14:paraId="5AAD17E5">
      <w:pPr>
        <w:spacing w:line="360" w:lineRule="auto"/>
        <w:rPr>
          <w:rFonts w:hint="eastAsia" w:ascii="宋体" w:hAnsi="宋体" w:eastAsia="宋体" w:cs="宋体"/>
          <w:b/>
          <w:color w:val="auto"/>
          <w:sz w:val="24"/>
          <w:highlight w:val="none"/>
        </w:rPr>
      </w:pPr>
    </w:p>
    <w:p w14:paraId="3A022496">
      <w:pPr>
        <w:spacing w:line="360" w:lineRule="auto"/>
        <w:rPr>
          <w:rFonts w:hint="eastAsia" w:ascii="宋体" w:hAnsi="宋体" w:eastAsia="宋体" w:cs="宋体"/>
          <w:b/>
          <w:color w:val="auto"/>
          <w:sz w:val="24"/>
          <w:highlight w:val="none"/>
        </w:rPr>
      </w:pPr>
    </w:p>
    <w:p w14:paraId="37E41013">
      <w:pPr>
        <w:spacing w:line="360" w:lineRule="auto"/>
        <w:rPr>
          <w:rFonts w:hint="eastAsia" w:ascii="宋体" w:hAnsi="宋体" w:eastAsia="宋体" w:cs="宋体"/>
          <w:b/>
          <w:color w:val="auto"/>
          <w:sz w:val="24"/>
          <w:highlight w:val="none"/>
        </w:rPr>
      </w:pPr>
    </w:p>
    <w:p w14:paraId="2B7D213B">
      <w:pPr>
        <w:spacing w:line="360" w:lineRule="auto"/>
        <w:rPr>
          <w:rFonts w:hint="eastAsia" w:ascii="宋体" w:hAnsi="宋体" w:eastAsia="宋体" w:cs="宋体"/>
          <w:b/>
          <w:color w:val="auto"/>
          <w:sz w:val="24"/>
          <w:highlight w:val="none"/>
        </w:rPr>
      </w:pPr>
    </w:p>
    <w:p w14:paraId="1E0FAC9A">
      <w:pPr>
        <w:spacing w:line="360" w:lineRule="auto"/>
        <w:jc w:val="left"/>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附件2：质疑函范本及制作说明</w:t>
      </w:r>
    </w:p>
    <w:p w14:paraId="12B1DC78">
      <w:pPr>
        <w:spacing w:line="360" w:lineRule="auto"/>
        <w:jc w:val="cente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质疑函范本</w:t>
      </w:r>
    </w:p>
    <w:p w14:paraId="49946877">
      <w:pPr>
        <w:snapToGrid w:val="0"/>
        <w:spacing w:before="240" w:beforeLines="100"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一、质疑</w:t>
      </w:r>
      <w:r>
        <w:rPr>
          <w:rFonts w:hint="eastAsia" w:ascii="宋体" w:hAnsi="宋体" w:eastAsia="宋体" w:cs="宋体"/>
          <w:bCs/>
          <w:color w:val="auto"/>
          <w:sz w:val="24"/>
          <w:highlight w:val="none"/>
          <w:lang w:eastAsia="zh-CN"/>
        </w:rPr>
        <w:t>投标人</w:t>
      </w:r>
      <w:r>
        <w:rPr>
          <w:rFonts w:hint="eastAsia" w:ascii="宋体" w:hAnsi="宋体" w:eastAsia="宋体" w:cs="宋体"/>
          <w:bCs/>
          <w:color w:val="auto"/>
          <w:sz w:val="24"/>
          <w:highlight w:val="none"/>
        </w:rPr>
        <w:t>基本信息</w:t>
      </w:r>
    </w:p>
    <w:p w14:paraId="505EF598">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dotted"/>
        </w:rPr>
        <w:t xml:space="preserve">                                        </w:t>
      </w:r>
    </w:p>
    <w:p w14:paraId="5C1E6612">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地址：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p>
    <w:p w14:paraId="797371D0">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4F834103">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授权代表：</w:t>
      </w:r>
      <w:r>
        <w:rPr>
          <w:rFonts w:hint="eastAsia" w:ascii="宋体" w:hAnsi="宋体" w:eastAsia="宋体" w:cs="宋体"/>
          <w:color w:val="auto"/>
          <w:sz w:val="24"/>
          <w:highlight w:val="none"/>
          <w:u w:val="dotted"/>
        </w:rPr>
        <w:t xml:space="preserve">                                          </w:t>
      </w:r>
    </w:p>
    <w:p w14:paraId="4EA21159">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21419AEB">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地址： </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p>
    <w:p w14:paraId="073F4AC0">
      <w:pPr>
        <w:snapToGrid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二、质疑项目基本情况</w:t>
      </w:r>
    </w:p>
    <w:p w14:paraId="09C57860">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质疑项目的名称：</w:t>
      </w:r>
      <w:r>
        <w:rPr>
          <w:rFonts w:hint="eastAsia" w:ascii="宋体" w:hAnsi="宋体" w:eastAsia="宋体" w:cs="宋体"/>
          <w:color w:val="auto"/>
          <w:sz w:val="24"/>
          <w:highlight w:val="none"/>
          <w:u w:val="dotted"/>
        </w:rPr>
        <w:t xml:space="preserve">                                      </w:t>
      </w:r>
    </w:p>
    <w:p w14:paraId="1CC4748B">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质疑项目的编号：</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包号：</w:t>
      </w:r>
      <w:r>
        <w:rPr>
          <w:rFonts w:hint="eastAsia" w:ascii="宋体" w:hAnsi="宋体" w:eastAsia="宋体" w:cs="宋体"/>
          <w:color w:val="auto"/>
          <w:sz w:val="24"/>
          <w:highlight w:val="none"/>
          <w:u w:val="dotted"/>
        </w:rPr>
        <w:t xml:space="preserve">                 </w:t>
      </w:r>
    </w:p>
    <w:p w14:paraId="398F3676">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采购人名称：</w:t>
      </w:r>
      <w:r>
        <w:rPr>
          <w:rFonts w:hint="eastAsia" w:ascii="宋体" w:hAnsi="宋体" w:eastAsia="宋体" w:cs="宋体"/>
          <w:color w:val="auto"/>
          <w:sz w:val="24"/>
          <w:highlight w:val="none"/>
          <w:u w:val="dotted"/>
        </w:rPr>
        <w:t xml:space="preserve">                                         </w:t>
      </w:r>
    </w:p>
    <w:p w14:paraId="0C4886A2">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采购文件获取日期：</w:t>
      </w:r>
      <w:r>
        <w:rPr>
          <w:rFonts w:hint="eastAsia" w:ascii="宋体" w:hAnsi="宋体" w:eastAsia="宋体" w:cs="宋体"/>
          <w:color w:val="auto"/>
          <w:sz w:val="24"/>
          <w:highlight w:val="none"/>
          <w:u w:val="dotted"/>
        </w:rPr>
        <w:t xml:space="preserve">                                           </w:t>
      </w:r>
    </w:p>
    <w:p w14:paraId="63817186">
      <w:pPr>
        <w:snapToGrid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三、质疑事项具体内容</w:t>
      </w:r>
    </w:p>
    <w:p w14:paraId="5C20EAC2">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质疑事项1：</w:t>
      </w:r>
      <w:r>
        <w:rPr>
          <w:rFonts w:hint="eastAsia" w:ascii="宋体" w:hAnsi="宋体" w:eastAsia="宋体" w:cs="宋体"/>
          <w:color w:val="auto"/>
          <w:sz w:val="24"/>
          <w:highlight w:val="none"/>
          <w:u w:val="dotted"/>
        </w:rPr>
        <w:t xml:space="preserve">                                         </w:t>
      </w:r>
    </w:p>
    <w:p w14:paraId="135B83F2">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事实依据：</w:t>
      </w:r>
      <w:r>
        <w:rPr>
          <w:rFonts w:hint="eastAsia" w:ascii="宋体" w:hAnsi="宋体" w:eastAsia="宋体" w:cs="宋体"/>
          <w:color w:val="auto"/>
          <w:sz w:val="24"/>
          <w:highlight w:val="none"/>
          <w:u w:val="dotted"/>
        </w:rPr>
        <w:t xml:space="preserve">                                          </w:t>
      </w:r>
    </w:p>
    <w:p w14:paraId="3AD85269">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u w:val="dotted"/>
        </w:rPr>
        <w:t xml:space="preserve">                                                       </w:t>
      </w:r>
    </w:p>
    <w:p w14:paraId="728F7376">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法律依据：</w:t>
      </w:r>
      <w:r>
        <w:rPr>
          <w:rFonts w:hint="eastAsia" w:ascii="宋体" w:hAnsi="宋体" w:eastAsia="宋体" w:cs="宋体"/>
          <w:color w:val="auto"/>
          <w:sz w:val="24"/>
          <w:highlight w:val="none"/>
          <w:u w:val="dotted"/>
        </w:rPr>
        <w:t xml:space="preserve">                                          </w:t>
      </w:r>
    </w:p>
    <w:p w14:paraId="7C64B204">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62D90697">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质疑事项2</w:t>
      </w:r>
    </w:p>
    <w:p w14:paraId="646CE89A">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2C74B180">
      <w:pPr>
        <w:snapToGrid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四、与质疑事项相关的质疑请求</w:t>
      </w:r>
    </w:p>
    <w:p w14:paraId="6FC7F1AD">
      <w:pPr>
        <w:snapToGrid w:val="0"/>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请求：</w:t>
      </w:r>
      <w:r>
        <w:rPr>
          <w:rFonts w:hint="eastAsia" w:ascii="宋体" w:hAnsi="宋体" w:eastAsia="宋体" w:cs="宋体"/>
          <w:color w:val="auto"/>
          <w:sz w:val="24"/>
          <w:highlight w:val="none"/>
          <w:u w:val="dotted"/>
        </w:rPr>
        <w:t xml:space="preserve">                                               </w:t>
      </w:r>
    </w:p>
    <w:p w14:paraId="0D94BDF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签字(签章)：                   公章：                      </w:t>
      </w:r>
    </w:p>
    <w:p w14:paraId="590F27D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日期：    </w:t>
      </w:r>
    </w:p>
    <w:p w14:paraId="68F497CB">
      <w:pPr>
        <w:spacing w:line="360" w:lineRule="auto"/>
        <w:jc w:val="center"/>
        <w:rPr>
          <w:rFonts w:hint="eastAsia" w:ascii="宋体" w:hAnsi="宋体" w:eastAsia="宋体" w:cs="宋体"/>
          <w:b/>
          <w:bCs/>
          <w:color w:val="auto"/>
          <w:sz w:val="24"/>
          <w:highlight w:val="none"/>
        </w:rPr>
      </w:pPr>
    </w:p>
    <w:p w14:paraId="10AADC8C">
      <w:pPr>
        <w:spacing w:line="360" w:lineRule="auto"/>
        <w:rPr>
          <w:rFonts w:hint="eastAsia" w:ascii="宋体" w:hAnsi="宋体" w:eastAsia="宋体" w:cs="宋体"/>
          <w:b/>
          <w:color w:val="auto"/>
          <w:sz w:val="24"/>
          <w:highlight w:val="none"/>
        </w:rPr>
      </w:pPr>
    </w:p>
    <w:p w14:paraId="0FFDD868">
      <w:pPr>
        <w:spacing w:line="360" w:lineRule="auto"/>
        <w:rPr>
          <w:rFonts w:hint="eastAsia" w:ascii="宋体" w:hAnsi="宋体" w:eastAsia="宋体" w:cs="宋体"/>
          <w:b/>
          <w:color w:val="auto"/>
          <w:sz w:val="24"/>
          <w:highlight w:val="none"/>
        </w:rPr>
      </w:pPr>
    </w:p>
    <w:p w14:paraId="3DD94424">
      <w:pPr>
        <w:spacing w:line="360" w:lineRule="auto"/>
        <w:rPr>
          <w:rFonts w:hint="eastAsia" w:ascii="宋体" w:hAnsi="宋体" w:eastAsia="宋体" w:cs="宋体"/>
          <w:b/>
          <w:color w:val="auto"/>
          <w:sz w:val="24"/>
          <w:highlight w:val="none"/>
        </w:rPr>
      </w:pPr>
    </w:p>
    <w:p w14:paraId="7817BCE4">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质疑函制作说明：</w:t>
      </w:r>
    </w:p>
    <w:p w14:paraId="324DB713">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提出质疑时，应提交质疑函和必要的证明材料。</w:t>
      </w:r>
    </w:p>
    <w:p w14:paraId="39F9004B">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若委托代理人进行质疑的，质疑函应按要求列明“授权代表”的有关内容，并在附件中提交由质疑</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签署的授权委托书。授权委托书应载明代理人的姓名或者名称、代理事项、具体权限、期限和相关事项。</w:t>
      </w:r>
    </w:p>
    <w:p w14:paraId="0A2E40CF">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若对项目的某一分包进行质疑，质疑函中应列明具体分包号。</w:t>
      </w:r>
    </w:p>
    <w:p w14:paraId="652D0FC9">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4.质疑函的质疑事项应具体、明确，并有必要的事实依据和法律依据。</w:t>
      </w:r>
    </w:p>
    <w:p w14:paraId="6589DB59">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5.质疑函的质疑请求应与质疑事项相关。</w:t>
      </w:r>
    </w:p>
    <w:p w14:paraId="2F2F33AF">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为自然人的，质疑函应由本人签字；质疑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为法人或者其他组织的，质疑函应由法定代表人、主要负责人，或者其授权代表签字或者盖章，并加盖公章。</w:t>
      </w:r>
    </w:p>
    <w:p w14:paraId="63B851A0">
      <w:pPr>
        <w:widowControl/>
        <w:spacing w:line="360" w:lineRule="auto"/>
        <w:ind w:firstLine="600" w:firstLineChars="200"/>
        <w:jc w:val="left"/>
        <w:rPr>
          <w:rFonts w:hint="eastAsia" w:ascii="宋体" w:hAnsi="宋体" w:eastAsia="宋体" w:cs="宋体"/>
          <w:color w:val="auto"/>
          <w:sz w:val="30"/>
          <w:szCs w:val="30"/>
          <w:highlight w:val="none"/>
        </w:rPr>
      </w:pPr>
    </w:p>
    <w:p w14:paraId="07452E07">
      <w:pPr>
        <w:spacing w:line="360" w:lineRule="auto"/>
        <w:jc w:val="center"/>
        <w:rPr>
          <w:rFonts w:hint="eastAsia" w:ascii="宋体" w:hAnsi="宋体" w:eastAsia="宋体" w:cs="宋体"/>
          <w:b/>
          <w:color w:val="auto"/>
          <w:spacing w:val="6"/>
          <w:sz w:val="32"/>
          <w:szCs w:val="32"/>
          <w:highlight w:val="none"/>
        </w:rPr>
      </w:pPr>
    </w:p>
    <w:p w14:paraId="19F58AEC">
      <w:pPr>
        <w:spacing w:line="360" w:lineRule="auto"/>
        <w:jc w:val="center"/>
        <w:rPr>
          <w:rFonts w:hint="eastAsia" w:ascii="宋体" w:hAnsi="宋体" w:eastAsia="宋体" w:cs="宋体"/>
          <w:b/>
          <w:color w:val="auto"/>
          <w:spacing w:val="6"/>
          <w:sz w:val="32"/>
          <w:szCs w:val="32"/>
          <w:highlight w:val="none"/>
        </w:rPr>
      </w:pPr>
    </w:p>
    <w:p w14:paraId="52B6B7E3">
      <w:pPr>
        <w:spacing w:line="360" w:lineRule="auto"/>
        <w:jc w:val="center"/>
        <w:rPr>
          <w:rFonts w:hint="eastAsia" w:ascii="宋体" w:hAnsi="宋体" w:eastAsia="宋体" w:cs="宋体"/>
          <w:b/>
          <w:color w:val="auto"/>
          <w:spacing w:val="6"/>
          <w:sz w:val="32"/>
          <w:szCs w:val="32"/>
          <w:highlight w:val="none"/>
        </w:rPr>
      </w:pPr>
    </w:p>
    <w:p w14:paraId="1B1F071A">
      <w:pPr>
        <w:spacing w:line="360" w:lineRule="auto"/>
        <w:jc w:val="center"/>
        <w:rPr>
          <w:rFonts w:hint="eastAsia" w:ascii="宋体" w:hAnsi="宋体" w:eastAsia="宋体" w:cs="宋体"/>
          <w:b/>
          <w:color w:val="auto"/>
          <w:spacing w:val="6"/>
          <w:sz w:val="32"/>
          <w:szCs w:val="32"/>
          <w:highlight w:val="none"/>
        </w:rPr>
      </w:pPr>
    </w:p>
    <w:p w14:paraId="38DD8428">
      <w:pPr>
        <w:spacing w:line="360" w:lineRule="auto"/>
        <w:jc w:val="center"/>
        <w:rPr>
          <w:rFonts w:hint="eastAsia" w:ascii="宋体" w:hAnsi="宋体" w:eastAsia="宋体" w:cs="宋体"/>
          <w:b/>
          <w:color w:val="auto"/>
          <w:spacing w:val="6"/>
          <w:sz w:val="32"/>
          <w:szCs w:val="32"/>
          <w:highlight w:val="none"/>
        </w:rPr>
      </w:pPr>
    </w:p>
    <w:p w14:paraId="639CD1A9">
      <w:pPr>
        <w:spacing w:line="360" w:lineRule="auto"/>
        <w:jc w:val="center"/>
        <w:rPr>
          <w:rFonts w:hint="eastAsia" w:ascii="宋体" w:hAnsi="宋体" w:eastAsia="宋体" w:cs="宋体"/>
          <w:b/>
          <w:color w:val="auto"/>
          <w:spacing w:val="6"/>
          <w:sz w:val="32"/>
          <w:szCs w:val="32"/>
          <w:highlight w:val="none"/>
        </w:rPr>
      </w:pPr>
    </w:p>
    <w:p w14:paraId="44D9B000">
      <w:pPr>
        <w:spacing w:line="360" w:lineRule="auto"/>
        <w:jc w:val="center"/>
        <w:rPr>
          <w:rFonts w:hint="eastAsia" w:ascii="宋体" w:hAnsi="宋体" w:eastAsia="宋体" w:cs="宋体"/>
          <w:b/>
          <w:color w:val="auto"/>
          <w:spacing w:val="6"/>
          <w:sz w:val="32"/>
          <w:szCs w:val="32"/>
          <w:highlight w:val="none"/>
        </w:rPr>
      </w:pPr>
    </w:p>
    <w:p w14:paraId="15402065">
      <w:pPr>
        <w:spacing w:line="360" w:lineRule="auto"/>
        <w:jc w:val="center"/>
        <w:rPr>
          <w:rFonts w:hint="eastAsia" w:ascii="宋体" w:hAnsi="宋体" w:eastAsia="宋体" w:cs="宋体"/>
          <w:b/>
          <w:color w:val="auto"/>
          <w:spacing w:val="6"/>
          <w:sz w:val="32"/>
          <w:szCs w:val="32"/>
          <w:highlight w:val="none"/>
        </w:rPr>
      </w:pPr>
    </w:p>
    <w:p w14:paraId="783B8285">
      <w:pPr>
        <w:spacing w:line="360" w:lineRule="auto"/>
        <w:jc w:val="center"/>
        <w:rPr>
          <w:rFonts w:hint="eastAsia" w:ascii="宋体" w:hAnsi="宋体" w:eastAsia="宋体" w:cs="宋体"/>
          <w:b/>
          <w:color w:val="auto"/>
          <w:spacing w:val="6"/>
          <w:sz w:val="32"/>
          <w:szCs w:val="32"/>
          <w:highlight w:val="none"/>
        </w:rPr>
      </w:pPr>
    </w:p>
    <w:p w14:paraId="53B1A883">
      <w:pPr>
        <w:spacing w:line="360" w:lineRule="auto"/>
        <w:jc w:val="center"/>
        <w:rPr>
          <w:rFonts w:hint="eastAsia" w:ascii="宋体" w:hAnsi="宋体" w:eastAsia="宋体" w:cs="宋体"/>
          <w:b/>
          <w:color w:val="auto"/>
          <w:spacing w:val="6"/>
          <w:sz w:val="32"/>
          <w:szCs w:val="32"/>
          <w:highlight w:val="none"/>
        </w:rPr>
      </w:pPr>
    </w:p>
    <w:p w14:paraId="4CAC91C2">
      <w:pPr>
        <w:spacing w:line="360" w:lineRule="auto"/>
        <w:jc w:val="center"/>
        <w:rPr>
          <w:rFonts w:hint="eastAsia" w:ascii="宋体" w:hAnsi="宋体" w:eastAsia="宋体" w:cs="宋体"/>
          <w:b/>
          <w:color w:val="auto"/>
          <w:spacing w:val="6"/>
          <w:sz w:val="32"/>
          <w:szCs w:val="32"/>
          <w:highlight w:val="none"/>
        </w:rPr>
      </w:pPr>
    </w:p>
    <w:p w14:paraId="67137240">
      <w:pPr>
        <w:spacing w:line="360" w:lineRule="auto"/>
        <w:jc w:val="center"/>
        <w:rPr>
          <w:rFonts w:hint="eastAsia" w:ascii="宋体" w:hAnsi="宋体" w:eastAsia="宋体" w:cs="宋体"/>
          <w:b/>
          <w:color w:val="auto"/>
          <w:spacing w:val="6"/>
          <w:sz w:val="32"/>
          <w:szCs w:val="32"/>
          <w:highlight w:val="none"/>
        </w:rPr>
      </w:pPr>
    </w:p>
    <w:p w14:paraId="37F46BEC">
      <w:pPr>
        <w:spacing w:line="360" w:lineRule="auto"/>
        <w:jc w:val="left"/>
        <w:rPr>
          <w:rFonts w:hint="eastAsia" w:ascii="宋体" w:hAnsi="宋体" w:eastAsia="宋体" w:cs="宋体"/>
          <w:b/>
          <w:color w:val="auto"/>
          <w:spacing w:val="6"/>
          <w:sz w:val="32"/>
          <w:szCs w:val="32"/>
          <w:highlight w:val="none"/>
        </w:rPr>
      </w:pPr>
    </w:p>
    <w:p w14:paraId="07352874">
      <w:pPr>
        <w:spacing w:line="360" w:lineRule="auto"/>
        <w:jc w:val="left"/>
        <w:rPr>
          <w:rFonts w:hint="eastAsia" w:ascii="宋体" w:hAnsi="宋体" w:eastAsia="宋体" w:cs="宋体"/>
          <w:b/>
          <w:color w:val="auto"/>
          <w:spacing w:val="6"/>
          <w:sz w:val="32"/>
          <w:szCs w:val="32"/>
          <w:highlight w:val="none"/>
        </w:rPr>
      </w:pPr>
    </w:p>
    <w:p w14:paraId="7F138440">
      <w:pPr>
        <w:spacing w:line="360" w:lineRule="auto"/>
        <w:jc w:val="left"/>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附件3：投诉书范本及制作说明</w:t>
      </w:r>
    </w:p>
    <w:p w14:paraId="53CB94ED">
      <w:pPr>
        <w:spacing w:line="360" w:lineRule="auto"/>
        <w:jc w:val="center"/>
        <w:rPr>
          <w:rFonts w:hint="eastAsia" w:ascii="宋体" w:hAnsi="宋体" w:eastAsia="宋体" w:cs="宋体"/>
          <w:b/>
          <w:color w:val="auto"/>
          <w:sz w:val="24"/>
          <w:highlight w:val="none"/>
        </w:rPr>
      </w:pPr>
    </w:p>
    <w:p w14:paraId="4571FF9A">
      <w:pPr>
        <w:spacing w:line="360" w:lineRule="auto"/>
        <w:jc w:val="cente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投诉书范本</w:t>
      </w:r>
    </w:p>
    <w:p w14:paraId="4507796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一、投诉相关主体基本情况</w:t>
      </w:r>
    </w:p>
    <w:p w14:paraId="0763AAEF">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投诉人：</w:t>
      </w:r>
      <w:r>
        <w:rPr>
          <w:rFonts w:hint="eastAsia" w:ascii="宋体" w:hAnsi="宋体" w:eastAsia="宋体" w:cs="宋体"/>
          <w:color w:val="auto"/>
          <w:sz w:val="24"/>
          <w:highlight w:val="none"/>
          <w:u w:val="dotted"/>
        </w:rPr>
        <w:t xml:space="preserve">                                               </w:t>
      </w:r>
    </w:p>
    <w:p w14:paraId="5BBF20D1">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01BA7245">
      <w:pPr>
        <w:tabs>
          <w:tab w:val="left" w:pos="6510"/>
        </w:tabs>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法定代表人/主要负责人：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20C4345A">
      <w:pPr>
        <w:tabs>
          <w:tab w:val="left" w:pos="6510"/>
        </w:tabs>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3837D753">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授权代表：</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3C3968F2">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dotted"/>
        </w:rPr>
        <w:t xml:space="preserve">                   </w:t>
      </w:r>
    </w:p>
    <w:p w14:paraId="793F49D0">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被投诉人1：</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3CDAA673">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1592D936">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513B7F6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被投诉人2</w:t>
      </w:r>
    </w:p>
    <w:p w14:paraId="566659FA">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w:t>
      </w:r>
    </w:p>
    <w:p w14:paraId="478A8790">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相关</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06D5B1A2">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41776466">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6E4AFFE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二、投诉项目基本情况</w:t>
      </w:r>
    </w:p>
    <w:p w14:paraId="5C41C0F7">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采购项目名称：</w:t>
      </w:r>
      <w:r>
        <w:rPr>
          <w:rFonts w:hint="eastAsia" w:ascii="宋体" w:hAnsi="宋体" w:eastAsia="宋体" w:cs="宋体"/>
          <w:color w:val="auto"/>
          <w:sz w:val="24"/>
          <w:highlight w:val="none"/>
          <w:u w:val="dotted"/>
        </w:rPr>
        <w:t xml:space="preserve">                                        </w:t>
      </w:r>
    </w:p>
    <w:p w14:paraId="5C69FF2A">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采购项目编号：</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包号：</w:t>
      </w:r>
      <w:r>
        <w:rPr>
          <w:rFonts w:hint="eastAsia" w:ascii="宋体" w:hAnsi="宋体" w:eastAsia="宋体" w:cs="宋体"/>
          <w:color w:val="auto"/>
          <w:sz w:val="24"/>
          <w:highlight w:val="none"/>
          <w:u w:val="dotted"/>
        </w:rPr>
        <w:t xml:space="preserve">              </w:t>
      </w:r>
    </w:p>
    <w:p w14:paraId="740974A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采购人名称：</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0CEB9965">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代理机构名称：</w:t>
      </w:r>
      <w:r>
        <w:rPr>
          <w:rFonts w:hint="eastAsia" w:ascii="宋体" w:hAnsi="宋体" w:eastAsia="宋体" w:cs="宋体"/>
          <w:color w:val="auto"/>
          <w:sz w:val="24"/>
          <w:highlight w:val="none"/>
          <w:u w:val="dotted"/>
        </w:rPr>
        <w:t xml:space="preserve">                                         </w:t>
      </w:r>
    </w:p>
    <w:p w14:paraId="38B60DC2">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采购文件公告:</w:t>
      </w:r>
      <w:r>
        <w:rPr>
          <w:rFonts w:hint="eastAsia" w:ascii="宋体" w:hAnsi="宋体" w:eastAsia="宋体" w:cs="宋体"/>
          <w:color w:val="auto"/>
          <w:sz w:val="24"/>
          <w:highlight w:val="none"/>
          <w:u w:val="dotted"/>
        </w:rPr>
        <w:t xml:space="preserve">是/否 </w:t>
      </w:r>
      <w:r>
        <w:rPr>
          <w:rFonts w:hint="eastAsia" w:ascii="宋体" w:hAnsi="宋体" w:eastAsia="宋体" w:cs="宋体"/>
          <w:color w:val="auto"/>
          <w:sz w:val="24"/>
          <w:highlight w:val="none"/>
        </w:rPr>
        <w:t>公告期限：</w:t>
      </w:r>
      <w:r>
        <w:rPr>
          <w:rFonts w:hint="eastAsia" w:ascii="宋体" w:hAnsi="宋体" w:eastAsia="宋体" w:cs="宋体"/>
          <w:color w:val="auto"/>
          <w:sz w:val="24"/>
          <w:highlight w:val="none"/>
          <w:u w:val="dotted"/>
        </w:rPr>
        <w:t xml:space="preserve">                                 </w:t>
      </w:r>
    </w:p>
    <w:p w14:paraId="1F7306BB">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采购结果公告:</w:t>
      </w:r>
      <w:r>
        <w:rPr>
          <w:rFonts w:hint="eastAsia" w:ascii="宋体" w:hAnsi="宋体" w:eastAsia="宋体" w:cs="宋体"/>
          <w:color w:val="auto"/>
          <w:sz w:val="24"/>
          <w:highlight w:val="none"/>
          <w:u w:val="dotted"/>
        </w:rPr>
        <w:t xml:space="preserve">是/否 </w:t>
      </w:r>
      <w:r>
        <w:rPr>
          <w:rFonts w:hint="eastAsia" w:ascii="宋体" w:hAnsi="宋体" w:eastAsia="宋体" w:cs="宋体"/>
          <w:color w:val="auto"/>
          <w:sz w:val="24"/>
          <w:highlight w:val="none"/>
        </w:rPr>
        <w:t>公告期限：</w:t>
      </w:r>
      <w:r>
        <w:rPr>
          <w:rFonts w:hint="eastAsia" w:ascii="宋体" w:hAnsi="宋体" w:eastAsia="宋体" w:cs="宋体"/>
          <w:color w:val="auto"/>
          <w:sz w:val="24"/>
          <w:highlight w:val="none"/>
          <w:u w:val="dotted"/>
        </w:rPr>
        <w:t xml:space="preserve">                        </w:t>
      </w:r>
    </w:p>
    <w:p w14:paraId="0686877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三、质疑基本情况</w:t>
      </w:r>
    </w:p>
    <w:p w14:paraId="4BC31E23">
      <w:pPr>
        <w:spacing w:line="360" w:lineRule="auto"/>
        <w:ind w:firstLine="480" w:firstLineChars="200"/>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投诉人于</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日,向</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提出质疑，质疑事项为：</w:t>
      </w:r>
      <w:r>
        <w:rPr>
          <w:rFonts w:hint="eastAsia" w:ascii="宋体" w:hAnsi="宋体" w:eastAsia="宋体" w:cs="宋体"/>
          <w:color w:val="auto"/>
          <w:sz w:val="24"/>
          <w:highlight w:val="none"/>
          <w:u w:val="dotted"/>
        </w:rPr>
        <w:t xml:space="preserve">                                </w:t>
      </w:r>
    </w:p>
    <w:p w14:paraId="35E63F10">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680D5776">
      <w:pPr>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u w:val="dotted"/>
        </w:rPr>
        <w:t>采购人/代理机构</w:t>
      </w:r>
      <w:r>
        <w:rPr>
          <w:rFonts w:hint="eastAsia" w:ascii="宋体" w:hAnsi="宋体" w:eastAsia="宋体" w:cs="宋体"/>
          <w:color w:val="auto"/>
          <w:sz w:val="24"/>
          <w:highlight w:val="none"/>
        </w:rPr>
        <w:t>于</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日,就质疑事项作出了答复/没有在法定期限内作出答复。</w:t>
      </w:r>
    </w:p>
    <w:p w14:paraId="1078399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四、投诉事项具体内容</w:t>
      </w:r>
    </w:p>
    <w:p w14:paraId="0919BA29">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投诉事项 1：</w:t>
      </w:r>
      <w:r>
        <w:rPr>
          <w:rFonts w:hint="eastAsia" w:ascii="宋体" w:hAnsi="宋体" w:eastAsia="宋体" w:cs="宋体"/>
          <w:color w:val="auto"/>
          <w:sz w:val="24"/>
          <w:highlight w:val="none"/>
          <w:u w:val="dotted"/>
        </w:rPr>
        <w:t xml:space="preserve">                                       </w:t>
      </w:r>
    </w:p>
    <w:p w14:paraId="06AE886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事实依据：</w:t>
      </w:r>
      <w:r>
        <w:rPr>
          <w:rFonts w:hint="eastAsia" w:ascii="宋体" w:hAnsi="宋体" w:eastAsia="宋体" w:cs="宋体"/>
          <w:color w:val="auto"/>
          <w:sz w:val="24"/>
          <w:highlight w:val="none"/>
          <w:u w:val="dotted"/>
        </w:rPr>
        <w:t xml:space="preserve">                                         </w:t>
      </w:r>
    </w:p>
    <w:p w14:paraId="528A96C8">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6E90C31C">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法律依据：</w:t>
      </w:r>
      <w:r>
        <w:rPr>
          <w:rFonts w:hint="eastAsia" w:ascii="宋体" w:hAnsi="宋体" w:eastAsia="宋体" w:cs="宋体"/>
          <w:color w:val="auto"/>
          <w:sz w:val="24"/>
          <w:highlight w:val="none"/>
          <w:u w:val="dotted"/>
        </w:rPr>
        <w:t xml:space="preserve">                                          </w:t>
      </w:r>
    </w:p>
    <w:p w14:paraId="5F22A4F2">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6A67362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投诉事项2</w:t>
      </w:r>
    </w:p>
    <w:p w14:paraId="5EBC754A">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w:t>
      </w:r>
    </w:p>
    <w:p w14:paraId="7650F13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五、与投诉事项相关的投诉请求</w:t>
      </w:r>
    </w:p>
    <w:p w14:paraId="199D5BD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请求：</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063B26A0">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                                                                                                    </w:t>
      </w:r>
    </w:p>
    <w:p w14:paraId="2252352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签字(签章)：                   公章：                      </w:t>
      </w:r>
    </w:p>
    <w:p w14:paraId="4E141FE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日期：    </w:t>
      </w:r>
    </w:p>
    <w:p w14:paraId="5D15955D">
      <w:pPr>
        <w:spacing w:line="360" w:lineRule="auto"/>
        <w:rPr>
          <w:rFonts w:hint="eastAsia" w:ascii="宋体" w:hAnsi="宋体" w:eastAsia="宋体" w:cs="宋体"/>
          <w:b/>
          <w:color w:val="auto"/>
          <w:sz w:val="24"/>
          <w:highlight w:val="none"/>
        </w:rPr>
      </w:pPr>
    </w:p>
    <w:p w14:paraId="6DA112F2">
      <w:pPr>
        <w:spacing w:line="360" w:lineRule="auto"/>
        <w:rPr>
          <w:rFonts w:hint="eastAsia" w:ascii="宋体" w:hAnsi="宋体" w:eastAsia="宋体" w:cs="宋体"/>
          <w:b/>
          <w:color w:val="auto"/>
          <w:sz w:val="24"/>
          <w:highlight w:val="none"/>
        </w:rPr>
      </w:pPr>
    </w:p>
    <w:p w14:paraId="0DCC0FB2">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投诉书制作说明：</w:t>
      </w:r>
    </w:p>
    <w:p w14:paraId="32C7386C">
      <w:pPr>
        <w:widowControl/>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1.投诉人提起投诉时，应当提交投诉书和必要的证明材料，并按照被投诉人和与投诉事项有关的</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数量提供投诉书副本。</w:t>
      </w:r>
    </w:p>
    <w:p w14:paraId="66E6F91F">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2.投诉人若委托代理人进行投诉的，投诉书应按照要求列明“授权代表”的有关内容，并在附件中提交由</w:t>
      </w:r>
      <w:r>
        <w:rPr>
          <w:rFonts w:hint="eastAsia" w:ascii="宋体" w:hAnsi="宋体" w:eastAsia="宋体" w:cs="宋体"/>
          <w:color w:val="auto"/>
          <w:kern w:val="0"/>
          <w:sz w:val="24"/>
          <w:highlight w:val="none"/>
        </w:rPr>
        <w:t>投诉人签署的授权委托书。授权委托书应当载明代理人的姓名或者名称、代理事项、具体权限、期限和相关事项。</w:t>
      </w:r>
    </w:p>
    <w:p w14:paraId="06B2A0BD">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3.投诉人若对项目的某一分包进行投诉，投诉书应列明具体分包号。</w:t>
      </w:r>
    </w:p>
    <w:p w14:paraId="11BA6E24">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4.投诉书应简要列明质疑事项，质疑函、质疑答复等作为附件材料提供。</w:t>
      </w:r>
    </w:p>
    <w:p w14:paraId="70045FD7">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5.投诉书的投诉事项应具体、明确，并有必要的事实依据和法律依据。</w:t>
      </w:r>
    </w:p>
    <w:p w14:paraId="6296EE3E">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6.投诉书的投诉请求应与投诉事项相关。</w:t>
      </w:r>
    </w:p>
    <w:p w14:paraId="6F5680DE">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7.投诉人为自然人的，投诉书应当由本人签字；投诉人为法人或者其他组织的，投诉书应当由法定代表人、主要负责人，或者其授权代表签字或者盖章，并加盖公章。</w:t>
      </w:r>
    </w:p>
    <w:p w14:paraId="6E136097">
      <w:pPr>
        <w:spacing w:line="360" w:lineRule="auto"/>
        <w:rPr>
          <w:rFonts w:hint="eastAsia" w:ascii="宋体" w:hAnsi="宋体" w:eastAsia="宋体" w:cs="宋体"/>
          <w:b/>
          <w:color w:val="auto"/>
          <w:sz w:val="24"/>
          <w:highlight w:val="none"/>
        </w:rPr>
      </w:pPr>
    </w:p>
    <w:p w14:paraId="36901133">
      <w:pPr>
        <w:autoSpaceDE w:val="0"/>
        <w:autoSpaceDN w:val="0"/>
        <w:jc w:val="center"/>
        <w:rPr>
          <w:rFonts w:hint="eastAsia" w:ascii="宋体" w:hAnsi="宋体" w:eastAsia="宋体" w:cs="宋体"/>
          <w:b/>
          <w:color w:val="auto"/>
          <w:spacing w:val="6"/>
          <w:sz w:val="32"/>
          <w:szCs w:val="32"/>
          <w:highlight w:val="none"/>
        </w:rPr>
      </w:pPr>
    </w:p>
    <w:p w14:paraId="11FE42CE">
      <w:pPr>
        <w:autoSpaceDE w:val="0"/>
        <w:autoSpaceDN w:val="0"/>
        <w:jc w:val="center"/>
        <w:rPr>
          <w:rFonts w:hint="eastAsia" w:ascii="宋体" w:hAnsi="宋体" w:eastAsia="宋体" w:cs="宋体"/>
          <w:b/>
          <w:color w:val="auto"/>
          <w:spacing w:val="6"/>
          <w:sz w:val="32"/>
          <w:szCs w:val="32"/>
          <w:highlight w:val="none"/>
        </w:rPr>
      </w:pPr>
    </w:p>
    <w:p w14:paraId="566B9325">
      <w:pPr>
        <w:autoSpaceDE w:val="0"/>
        <w:autoSpaceDN w:val="0"/>
        <w:jc w:val="center"/>
        <w:rPr>
          <w:rFonts w:hint="eastAsia" w:ascii="宋体" w:hAnsi="宋体" w:eastAsia="宋体" w:cs="宋体"/>
          <w:b/>
          <w:bCs/>
          <w:color w:val="auto"/>
          <w:sz w:val="32"/>
          <w:szCs w:val="32"/>
          <w:highlight w:val="none"/>
        </w:rPr>
      </w:pPr>
      <w:r>
        <w:rPr>
          <w:rFonts w:hint="eastAsia" w:ascii="宋体" w:hAnsi="宋体" w:eastAsia="宋体" w:cs="宋体"/>
          <w:b/>
          <w:color w:val="auto"/>
          <w:spacing w:val="6"/>
          <w:sz w:val="32"/>
          <w:szCs w:val="32"/>
          <w:highlight w:val="none"/>
        </w:rPr>
        <w:t>附件4：</w:t>
      </w:r>
      <w:r>
        <w:rPr>
          <w:rFonts w:hint="eastAsia" w:ascii="宋体" w:hAnsi="宋体" w:eastAsia="宋体" w:cs="宋体"/>
          <w:b/>
          <w:bCs/>
          <w:color w:val="auto"/>
          <w:sz w:val="32"/>
          <w:szCs w:val="32"/>
          <w:highlight w:val="none"/>
        </w:rPr>
        <w:t>业务专用章使用说明函</w:t>
      </w:r>
    </w:p>
    <w:p w14:paraId="2D2DC35B">
      <w:pPr>
        <w:spacing w:line="360" w:lineRule="auto"/>
        <w:rPr>
          <w:rFonts w:hint="eastAsia" w:ascii="宋体" w:hAnsi="宋体" w:eastAsia="宋体" w:cs="宋体"/>
          <w:color w:val="auto"/>
          <w:sz w:val="24"/>
          <w:highlight w:val="none"/>
          <w:u w:val="single"/>
        </w:rPr>
      </w:pPr>
    </w:p>
    <w:p w14:paraId="5377E21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（采购人）、（采购代理机构）：</w:t>
      </w:r>
    </w:p>
    <w:p w14:paraId="1BC418A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我方</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sz w:val="24"/>
          <w:highlight w:val="none"/>
        </w:rPr>
        <w:t>(投标人全称)是中华人民共和国依法登记注册的合法企业，</w:t>
      </w:r>
      <w:r>
        <w:rPr>
          <w:rFonts w:hint="eastAsia" w:ascii="宋体" w:hAnsi="宋体" w:eastAsia="宋体" w:cs="宋体"/>
          <w:bCs/>
          <w:color w:val="auto"/>
          <w:sz w:val="24"/>
          <w:highlight w:val="none"/>
        </w:rPr>
        <w:t>在参加</w:t>
      </w:r>
      <w:r>
        <w:rPr>
          <w:rFonts w:hint="eastAsia" w:ascii="宋体" w:hAnsi="宋体" w:eastAsia="宋体" w:cs="宋体"/>
          <w:color w:val="auto"/>
          <w:sz w:val="24"/>
          <w:highlight w:val="none"/>
        </w:rPr>
        <w:t>你方组织的</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投标活动中作如下说明：</w:t>
      </w:r>
      <w:r>
        <w:rPr>
          <w:rFonts w:hint="eastAsia" w:ascii="宋体" w:hAnsi="宋体" w:eastAsia="宋体" w:cs="宋体"/>
          <w:color w:val="auto"/>
          <w:sz w:val="24"/>
          <w:highlight w:val="none"/>
        </w:rPr>
        <w:t xml:space="preserve">我方所使用的“XX专用章”与法定名称章具有同等的法律效力，对使用“XX专用章”的行为予以完全承认，并愿意承担相应责任。   </w:t>
      </w:r>
    </w:p>
    <w:p w14:paraId="4E52BA7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特此说明。</w:t>
      </w:r>
    </w:p>
    <w:p w14:paraId="7BEA5950">
      <w:pPr>
        <w:spacing w:line="360" w:lineRule="auto"/>
        <w:ind w:firstLine="494"/>
        <w:rPr>
          <w:rFonts w:hint="eastAsia" w:ascii="宋体" w:hAnsi="宋体" w:eastAsia="宋体" w:cs="宋体"/>
          <w:color w:val="auto"/>
          <w:sz w:val="24"/>
          <w:highlight w:val="none"/>
        </w:rPr>
      </w:pPr>
    </w:p>
    <w:p w14:paraId="56A54BF2">
      <w:pPr>
        <w:spacing w:line="360" w:lineRule="auto"/>
        <w:ind w:firstLine="494"/>
        <w:rPr>
          <w:rFonts w:hint="eastAsia" w:ascii="宋体" w:hAnsi="宋体" w:eastAsia="宋体" w:cs="宋体"/>
          <w:color w:val="auto"/>
          <w:sz w:val="24"/>
          <w:highlight w:val="none"/>
        </w:rPr>
      </w:pPr>
    </w:p>
    <w:p w14:paraId="2E8E0182">
      <w:pPr>
        <w:spacing w:line="360" w:lineRule="auto"/>
        <w:ind w:firstLine="494"/>
        <w:rPr>
          <w:rFonts w:hint="eastAsia" w:ascii="宋体" w:hAnsi="宋体" w:eastAsia="宋体" w:cs="宋体"/>
          <w:color w:val="auto"/>
          <w:sz w:val="24"/>
          <w:highlight w:val="none"/>
        </w:rPr>
      </w:pPr>
    </w:p>
    <w:p w14:paraId="23ACBCEE">
      <w:pPr>
        <w:spacing w:line="360" w:lineRule="auto"/>
        <w:ind w:firstLine="494"/>
        <w:rPr>
          <w:rFonts w:hint="eastAsia" w:ascii="宋体" w:hAnsi="宋体" w:eastAsia="宋体" w:cs="宋体"/>
          <w:color w:val="auto"/>
          <w:sz w:val="24"/>
          <w:highlight w:val="none"/>
        </w:rPr>
      </w:pPr>
    </w:p>
    <w:p w14:paraId="586F6A2A">
      <w:pPr>
        <w:spacing w:line="360" w:lineRule="auto"/>
        <w:ind w:right="480" w:firstLine="4080" w:firstLineChars="170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投标单位（法定名称章）：</w:t>
      </w:r>
    </w:p>
    <w:p w14:paraId="6D71C421">
      <w:pPr>
        <w:ind w:right="1440" w:firstLine="494"/>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日期：       年     月     日</w:t>
      </w:r>
    </w:p>
    <w:p w14:paraId="5B93759E">
      <w:pPr>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附：</w:t>
      </w:r>
    </w:p>
    <w:p w14:paraId="34E59129">
      <w:pPr>
        <w:spacing w:line="360" w:lineRule="auto"/>
        <w:rPr>
          <w:rFonts w:hint="eastAsia" w:ascii="宋体" w:hAnsi="宋体" w:eastAsia="宋体" w:cs="宋体"/>
          <w:bCs/>
          <w:color w:val="auto"/>
          <w:sz w:val="24"/>
          <w:highlight w:val="none"/>
        </w:rPr>
      </w:pPr>
      <w:r>
        <w:rPr>
          <w:rFonts w:hint="eastAsia" w:ascii="宋体" w:hAnsi="宋体" w:eastAsia="宋体" w:cs="宋体"/>
          <w:b/>
          <w:bCs/>
          <w:color w:val="auto"/>
          <w:kern w:val="2"/>
          <w:sz w:val="24"/>
          <w:szCs w:val="24"/>
          <w:highlight w:val="none"/>
          <w:lang w:val="en-US" w:eastAsia="zh-CN" w:bidi="ar-SA"/>
        </w:rPr>
        <w:pict>
          <v:rect id="Rectangle 17" o:spid="_x0000_s1027" o:spt="1" style="position:absolute;left:0pt;margin-left:238.9pt;margin-top:28.05pt;height:177.45pt;width:212.95pt;z-index:-251657216;mso-width-relative:page;mso-height-relative:page;" fillcolor="#FFFFFF" filled="t" o:preferrelative="t" stroked="t" coordsize="21600,21600">
            <v:path/>
            <v:fill on="t" focussize="0,0"/>
            <v:stroke color="#000000" color2="#FFFFFF" miterlimit="2"/>
            <v:imagedata gain="65536f" blacklevel="0f" gamma="0" o:title=""/>
            <o:lock v:ext="edit" position="f" selection="f" grouping="f" rotation="f" cropping="f" text="f" aspectratio="f"/>
          </v:rect>
        </w:pict>
      </w:r>
      <w:r>
        <w:rPr>
          <w:rFonts w:hint="eastAsia" w:ascii="宋体" w:hAnsi="宋体" w:eastAsia="宋体" w:cs="宋体"/>
          <w:b/>
          <w:bCs/>
          <w:color w:val="auto"/>
          <w:kern w:val="2"/>
          <w:sz w:val="24"/>
          <w:szCs w:val="24"/>
          <w:highlight w:val="none"/>
          <w:lang w:val="en-US" w:eastAsia="zh-CN" w:bidi="ar-SA"/>
        </w:rPr>
        <w:pict>
          <v:rect id="Rectangle 16" o:spid="_x0000_s1028" o:spt="1" style="position:absolute;left:0pt;margin-left:-7.2pt;margin-top:30.3pt;height:177.45pt;width:208.5pt;z-index:-251656192;mso-width-relative:page;mso-height-relative:page;" fillcolor="#FFFFFF" filled="t" o:preferrelative="t" stroked="t" coordsize="21600,21600">
            <v:path/>
            <v:fill on="t" focussize="0,0"/>
            <v:stroke color="#000000" color2="#FFFFFF" miterlimit="2"/>
            <v:imagedata gain="65536f" blacklevel="0f" gamma="0" o:title=""/>
            <o:lock v:ext="edit" position="f" selection="f" grouping="f" rotation="f" cropping="f" text="f" aspectratio="f"/>
          </v:rect>
        </w:pict>
      </w:r>
      <w:r>
        <w:rPr>
          <w:rFonts w:hint="eastAsia" w:ascii="宋体" w:hAnsi="宋体" w:eastAsia="宋体" w:cs="宋体"/>
          <w:color w:val="auto"/>
          <w:sz w:val="24"/>
          <w:highlight w:val="none"/>
        </w:rPr>
        <w:t>投标单位法定名称章（印模）                投标单位“XX专用章”（印模）</w:t>
      </w:r>
    </w:p>
    <w:p w14:paraId="6C41FACD">
      <w:pPr>
        <w:autoSpaceDE w:val="0"/>
        <w:autoSpaceDN w:val="0"/>
        <w:jc w:val="center"/>
        <w:rPr>
          <w:rFonts w:hint="eastAsia" w:ascii="宋体" w:hAnsi="宋体" w:eastAsia="宋体" w:cs="宋体"/>
          <w:b/>
          <w:color w:val="auto"/>
          <w:spacing w:val="6"/>
          <w:sz w:val="32"/>
          <w:szCs w:val="32"/>
          <w:highlight w:val="none"/>
        </w:rPr>
      </w:pPr>
    </w:p>
    <w:p w14:paraId="5B1C8ADC">
      <w:pPr>
        <w:autoSpaceDE w:val="0"/>
        <w:autoSpaceDN w:val="0"/>
        <w:jc w:val="center"/>
        <w:rPr>
          <w:rFonts w:hint="eastAsia" w:ascii="宋体" w:hAnsi="宋体" w:eastAsia="宋体" w:cs="宋体"/>
          <w:b/>
          <w:color w:val="auto"/>
          <w:spacing w:val="6"/>
          <w:sz w:val="32"/>
          <w:szCs w:val="32"/>
          <w:highlight w:val="none"/>
        </w:rPr>
      </w:pPr>
    </w:p>
    <w:p w14:paraId="67F9FDC4">
      <w:pPr>
        <w:autoSpaceDE w:val="0"/>
        <w:autoSpaceDN w:val="0"/>
        <w:jc w:val="center"/>
        <w:rPr>
          <w:rFonts w:hint="eastAsia" w:ascii="宋体" w:hAnsi="宋体" w:eastAsia="宋体" w:cs="宋体"/>
          <w:b/>
          <w:color w:val="auto"/>
          <w:spacing w:val="6"/>
          <w:sz w:val="32"/>
          <w:szCs w:val="32"/>
          <w:highlight w:val="none"/>
        </w:rPr>
      </w:pPr>
    </w:p>
    <w:p w14:paraId="413E3005">
      <w:pPr>
        <w:autoSpaceDE w:val="0"/>
        <w:autoSpaceDN w:val="0"/>
        <w:jc w:val="center"/>
        <w:rPr>
          <w:rFonts w:hint="eastAsia" w:ascii="宋体" w:hAnsi="宋体" w:eastAsia="宋体" w:cs="宋体"/>
          <w:b/>
          <w:color w:val="auto"/>
          <w:spacing w:val="6"/>
          <w:sz w:val="32"/>
          <w:szCs w:val="32"/>
          <w:highlight w:val="none"/>
        </w:rPr>
      </w:pPr>
    </w:p>
    <w:p w14:paraId="5674C319">
      <w:pPr>
        <w:autoSpaceDE w:val="0"/>
        <w:autoSpaceDN w:val="0"/>
        <w:jc w:val="center"/>
        <w:rPr>
          <w:rFonts w:hint="eastAsia" w:ascii="宋体" w:hAnsi="宋体" w:eastAsia="宋体" w:cs="宋体"/>
          <w:b/>
          <w:color w:val="auto"/>
          <w:spacing w:val="6"/>
          <w:sz w:val="32"/>
          <w:szCs w:val="32"/>
          <w:highlight w:val="none"/>
        </w:rPr>
      </w:pPr>
    </w:p>
    <w:p w14:paraId="513E00A7">
      <w:pPr>
        <w:autoSpaceDE w:val="0"/>
        <w:autoSpaceDN w:val="0"/>
        <w:jc w:val="center"/>
        <w:rPr>
          <w:rFonts w:hint="eastAsia" w:ascii="宋体" w:hAnsi="宋体" w:eastAsia="宋体" w:cs="宋体"/>
          <w:b/>
          <w:color w:val="auto"/>
          <w:spacing w:val="6"/>
          <w:sz w:val="32"/>
          <w:szCs w:val="32"/>
          <w:highlight w:val="none"/>
        </w:rPr>
      </w:pPr>
    </w:p>
    <w:p w14:paraId="732DFB5C">
      <w:pPr>
        <w:autoSpaceDE w:val="0"/>
        <w:autoSpaceDN w:val="0"/>
        <w:jc w:val="center"/>
        <w:rPr>
          <w:rFonts w:hint="eastAsia" w:ascii="宋体" w:hAnsi="宋体" w:eastAsia="宋体" w:cs="宋体"/>
          <w:b/>
          <w:color w:val="auto"/>
          <w:spacing w:val="6"/>
          <w:sz w:val="32"/>
          <w:szCs w:val="32"/>
          <w:highlight w:val="none"/>
        </w:rPr>
      </w:pPr>
    </w:p>
    <w:p w14:paraId="5139DCBA">
      <w:pPr>
        <w:autoSpaceDE w:val="0"/>
        <w:autoSpaceDN w:val="0"/>
        <w:jc w:val="center"/>
        <w:rPr>
          <w:rFonts w:hint="eastAsia" w:ascii="宋体" w:hAnsi="宋体" w:eastAsia="宋体" w:cs="宋体"/>
          <w:b/>
          <w:color w:val="auto"/>
          <w:spacing w:val="6"/>
          <w:sz w:val="32"/>
          <w:szCs w:val="32"/>
          <w:highlight w:val="none"/>
        </w:rPr>
      </w:pPr>
    </w:p>
    <w:p w14:paraId="32B382D7">
      <w:pPr>
        <w:autoSpaceDE w:val="0"/>
        <w:autoSpaceDN w:val="0"/>
        <w:jc w:val="center"/>
        <w:rPr>
          <w:rFonts w:hint="eastAsia" w:ascii="宋体" w:hAnsi="宋体" w:eastAsia="宋体" w:cs="宋体"/>
          <w:b/>
          <w:color w:val="auto"/>
          <w:spacing w:val="6"/>
          <w:sz w:val="32"/>
          <w:szCs w:val="32"/>
          <w:highlight w:val="none"/>
        </w:rPr>
      </w:pPr>
    </w:p>
    <w:p w14:paraId="2E3F12F4">
      <w:pPr>
        <w:autoSpaceDE w:val="0"/>
        <w:autoSpaceDN w:val="0"/>
        <w:jc w:val="center"/>
        <w:rPr>
          <w:rFonts w:hint="eastAsia" w:ascii="宋体" w:hAnsi="宋体" w:eastAsia="宋体" w:cs="宋体"/>
          <w:b/>
          <w:color w:val="auto"/>
          <w:spacing w:val="6"/>
          <w:sz w:val="32"/>
          <w:szCs w:val="32"/>
          <w:highlight w:val="none"/>
        </w:rPr>
      </w:pPr>
    </w:p>
    <w:p w14:paraId="54DC737A">
      <w:pPr>
        <w:autoSpaceDE w:val="0"/>
        <w:autoSpaceDN w:val="0"/>
        <w:jc w:val="center"/>
        <w:rPr>
          <w:rFonts w:hint="eastAsia" w:ascii="宋体" w:hAnsi="宋体" w:eastAsia="宋体" w:cs="宋体"/>
          <w:b/>
          <w:color w:val="auto"/>
          <w:spacing w:val="6"/>
          <w:sz w:val="32"/>
          <w:szCs w:val="32"/>
          <w:highlight w:val="none"/>
        </w:rPr>
      </w:pPr>
    </w:p>
    <w:p w14:paraId="47FDCB17">
      <w:pPr>
        <w:autoSpaceDE w:val="0"/>
        <w:autoSpaceDN w:val="0"/>
        <w:jc w:val="center"/>
        <w:rPr>
          <w:rFonts w:hint="eastAsia" w:ascii="宋体" w:hAnsi="宋体" w:eastAsia="宋体" w:cs="宋体"/>
          <w:b/>
          <w:color w:val="auto"/>
          <w:spacing w:val="6"/>
          <w:sz w:val="32"/>
          <w:szCs w:val="32"/>
          <w:highlight w:val="none"/>
        </w:rPr>
      </w:pPr>
    </w:p>
    <w:p w14:paraId="07F82D1E">
      <w:pPr>
        <w:autoSpaceDE w:val="0"/>
        <w:autoSpaceDN w:val="0"/>
        <w:jc w:val="center"/>
        <w:rPr>
          <w:rFonts w:hint="eastAsia" w:ascii="宋体" w:hAnsi="宋体" w:eastAsia="宋体" w:cs="宋体"/>
          <w:b/>
          <w:color w:val="auto"/>
          <w:spacing w:val="6"/>
          <w:sz w:val="32"/>
          <w:szCs w:val="32"/>
          <w:highlight w:val="none"/>
        </w:rPr>
      </w:pPr>
    </w:p>
    <w:p w14:paraId="05C6C93F">
      <w:pPr>
        <w:autoSpaceDE w:val="0"/>
        <w:autoSpaceDN w:val="0"/>
        <w:jc w:val="center"/>
        <w:rPr>
          <w:rFonts w:hint="eastAsia" w:ascii="宋体" w:hAnsi="宋体" w:eastAsia="宋体" w:cs="宋体"/>
          <w:b/>
          <w:color w:val="auto"/>
          <w:spacing w:val="6"/>
          <w:sz w:val="32"/>
          <w:szCs w:val="32"/>
          <w:highlight w:val="none"/>
        </w:rPr>
      </w:pPr>
    </w:p>
    <w:p w14:paraId="236298A3">
      <w:pPr>
        <w:autoSpaceDE w:val="0"/>
        <w:autoSpaceDN w:val="0"/>
        <w:jc w:val="center"/>
        <w:rPr>
          <w:rFonts w:hint="eastAsia" w:ascii="宋体" w:hAnsi="宋体" w:eastAsia="宋体" w:cs="宋体"/>
          <w:b/>
          <w:color w:val="auto"/>
          <w:spacing w:val="6"/>
          <w:sz w:val="32"/>
          <w:szCs w:val="32"/>
          <w:highlight w:val="none"/>
        </w:rPr>
      </w:pPr>
    </w:p>
    <w:p w14:paraId="4719A3E9">
      <w:pPr>
        <w:autoSpaceDE w:val="0"/>
        <w:autoSpaceDN w:val="0"/>
        <w:jc w:val="center"/>
        <w:rPr>
          <w:rFonts w:hint="eastAsia" w:ascii="宋体" w:hAnsi="宋体" w:eastAsia="宋体" w:cs="宋体"/>
          <w:b/>
          <w:color w:val="auto"/>
          <w:spacing w:val="6"/>
          <w:sz w:val="32"/>
          <w:szCs w:val="32"/>
          <w:highlight w:val="none"/>
        </w:rPr>
      </w:pPr>
    </w:p>
    <w:p w14:paraId="68013AC3">
      <w:pPr>
        <w:autoSpaceDE w:val="0"/>
        <w:autoSpaceDN w:val="0"/>
        <w:jc w:val="center"/>
        <w:rPr>
          <w:rFonts w:hint="eastAsia" w:ascii="宋体" w:hAnsi="宋体" w:eastAsia="宋体" w:cs="宋体"/>
          <w:b/>
          <w:color w:val="auto"/>
          <w:spacing w:val="6"/>
          <w:sz w:val="32"/>
          <w:szCs w:val="32"/>
          <w:highlight w:val="none"/>
        </w:rPr>
      </w:pPr>
    </w:p>
    <w:p w14:paraId="7E3C9654">
      <w:pPr>
        <w:autoSpaceDE w:val="0"/>
        <w:autoSpaceDN w:val="0"/>
        <w:jc w:val="center"/>
        <w:rPr>
          <w:rFonts w:hint="eastAsia" w:ascii="宋体" w:hAnsi="宋体" w:eastAsia="宋体" w:cs="宋体"/>
          <w:b/>
          <w:color w:val="auto"/>
          <w:kern w:val="0"/>
          <w:sz w:val="32"/>
          <w:szCs w:val="32"/>
          <w:highlight w:val="none"/>
          <w:lang w:val="zh-CN"/>
        </w:rPr>
      </w:pPr>
      <w:r>
        <w:rPr>
          <w:rFonts w:hint="eastAsia" w:ascii="宋体" w:hAnsi="宋体" w:eastAsia="宋体" w:cs="宋体"/>
          <w:b/>
          <w:color w:val="auto"/>
          <w:spacing w:val="6"/>
          <w:sz w:val="32"/>
          <w:szCs w:val="32"/>
          <w:highlight w:val="none"/>
        </w:rPr>
        <w:t>附件5：</w:t>
      </w:r>
      <w:r>
        <w:rPr>
          <w:rFonts w:hint="eastAsia" w:ascii="宋体" w:hAnsi="宋体" w:eastAsia="宋体" w:cs="宋体"/>
          <w:b/>
          <w:color w:val="auto"/>
          <w:kern w:val="0"/>
          <w:sz w:val="32"/>
          <w:szCs w:val="32"/>
          <w:highlight w:val="none"/>
          <w:lang w:val="zh-CN"/>
        </w:rPr>
        <w:t>联合协议</w:t>
      </w:r>
    </w:p>
    <w:p w14:paraId="4D907FBB">
      <w:pPr>
        <w:widowControl/>
        <w:spacing w:line="360" w:lineRule="auto"/>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（以联合体形式投标的，提供联合协议；本项目不接受联合体投标或者投标人不以联合体形式投标的，则不需要提供）</w:t>
      </w:r>
    </w:p>
    <w:p w14:paraId="2F505657">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（联合体所有成员名称）</w:t>
      </w:r>
      <w:r>
        <w:rPr>
          <w:rFonts w:hint="eastAsia" w:ascii="宋体" w:hAnsi="宋体" w:eastAsia="宋体" w:cs="宋体"/>
          <w:color w:val="auto"/>
          <w:kern w:val="0"/>
          <w:sz w:val="24"/>
          <w:highlight w:val="none"/>
        </w:rPr>
        <w:t>自愿</w:t>
      </w:r>
      <w:r>
        <w:rPr>
          <w:rFonts w:hint="eastAsia" w:ascii="宋体" w:hAnsi="宋体" w:eastAsia="宋体" w:cs="宋体"/>
          <w:color w:val="auto"/>
          <w:kern w:val="0"/>
          <w:sz w:val="24"/>
          <w:highlight w:val="none"/>
          <w:lang w:val="zh-CN"/>
        </w:rPr>
        <w:t>组成一个联合体，以一个投标人的身份</w:t>
      </w:r>
      <w:r>
        <w:rPr>
          <w:rFonts w:hint="eastAsia" w:ascii="宋体" w:hAnsi="宋体" w:eastAsia="宋体" w:cs="宋体"/>
          <w:color w:val="auto"/>
          <w:kern w:val="0"/>
          <w:sz w:val="24"/>
          <w:highlight w:val="none"/>
        </w:rPr>
        <w:t>参加</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 xml:space="preserve">投标。 </w:t>
      </w:r>
    </w:p>
    <w:p w14:paraId="701F5CCA">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一、各方一致决定，</w:t>
      </w:r>
      <w:r>
        <w:rPr>
          <w:rFonts w:hint="eastAsia" w:ascii="宋体" w:hAnsi="宋体" w:eastAsia="宋体" w:cs="宋体"/>
          <w:color w:val="auto"/>
          <w:kern w:val="0"/>
          <w:sz w:val="24"/>
          <w:highlight w:val="none"/>
          <w:u w:val="single"/>
        </w:rPr>
        <w:t>（某联合体成员名称）</w:t>
      </w:r>
      <w:r>
        <w:rPr>
          <w:rFonts w:hint="eastAsia" w:ascii="宋体" w:hAnsi="宋体" w:eastAsia="宋体" w:cs="宋体"/>
          <w:color w:val="auto"/>
          <w:kern w:val="0"/>
          <w:sz w:val="24"/>
          <w:highlight w:val="none"/>
        </w:rPr>
        <w:t>为联合体</w:t>
      </w:r>
      <w:r>
        <w:rPr>
          <w:rFonts w:hint="eastAsia" w:ascii="宋体" w:hAnsi="宋体" w:eastAsia="宋体" w:cs="宋体"/>
          <w:color w:val="auto"/>
          <w:kern w:val="0"/>
          <w:sz w:val="24"/>
          <w:highlight w:val="none"/>
          <w:lang w:val="zh-CN"/>
        </w:rPr>
        <w:t>牵头人</w:t>
      </w:r>
      <w:r>
        <w:rPr>
          <w:rFonts w:hint="eastAsia" w:ascii="宋体" w:hAnsi="宋体" w:eastAsia="宋体" w:cs="宋体"/>
          <w:color w:val="auto"/>
          <w:sz w:val="24"/>
          <w:highlight w:val="none"/>
        </w:rPr>
        <w:t>，代表所有联合体成员负责投标和合同实施阶段的主办、协调工作</w:t>
      </w:r>
      <w:r>
        <w:rPr>
          <w:rFonts w:hint="eastAsia" w:ascii="宋体" w:hAnsi="宋体" w:eastAsia="宋体" w:cs="宋体"/>
          <w:color w:val="auto"/>
          <w:kern w:val="0"/>
          <w:sz w:val="24"/>
          <w:highlight w:val="none"/>
          <w:lang w:val="zh-CN"/>
        </w:rPr>
        <w:t>。</w:t>
      </w:r>
    </w:p>
    <w:p w14:paraId="4BB045A7">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w:t>
      </w:r>
      <w:r>
        <w:rPr>
          <w:rFonts w:hint="eastAsia" w:ascii="宋体" w:hAnsi="宋体" w:eastAsia="宋体" w:cs="宋体"/>
          <w:color w:val="auto"/>
          <w:sz w:val="24"/>
          <w:highlight w:val="none"/>
        </w:rPr>
        <w:t>所有联合体成员各方签署授权书，授权书载明的</w:t>
      </w:r>
      <w:r>
        <w:rPr>
          <w:rFonts w:hint="eastAsia" w:ascii="宋体" w:hAnsi="宋体" w:eastAsia="宋体" w:cs="宋体"/>
          <w:color w:val="auto"/>
          <w:kern w:val="0"/>
          <w:sz w:val="24"/>
          <w:highlight w:val="none"/>
          <w:lang w:val="zh-CN"/>
        </w:rPr>
        <w:t>授权代表根据招标文件规定及投标内容而对采购人、采购代理机构所作的任何合法承诺，包括书面澄清及</w:t>
      </w:r>
      <w:r>
        <w:rPr>
          <w:rFonts w:hint="eastAsia" w:ascii="宋体" w:hAnsi="宋体" w:cs="宋体"/>
          <w:color w:val="auto"/>
          <w:kern w:val="0"/>
          <w:sz w:val="24"/>
          <w:highlight w:val="none"/>
          <w:lang w:val="en-US" w:eastAsia="zh-CN"/>
        </w:rPr>
        <w:t>响</w:t>
      </w:r>
      <w:r>
        <w:rPr>
          <w:rFonts w:hint="eastAsia" w:ascii="宋体" w:hAnsi="宋体" w:eastAsia="宋体" w:cs="宋体"/>
          <w:color w:val="auto"/>
          <w:kern w:val="0"/>
          <w:sz w:val="24"/>
          <w:highlight w:val="none"/>
          <w:lang w:val="zh-CN"/>
        </w:rPr>
        <w:t>应等均对联合投标各方产生约束力。</w:t>
      </w:r>
    </w:p>
    <w:p w14:paraId="73CA371A">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三、本次联合投标中，分工如下：</w:t>
      </w:r>
    </w:p>
    <w:p w14:paraId="1D0C698B">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（联合体成员1）</w:t>
      </w:r>
      <w:r>
        <w:rPr>
          <w:rFonts w:hint="eastAsia" w:ascii="宋体" w:hAnsi="宋体" w:eastAsia="宋体" w:cs="宋体"/>
          <w:color w:val="auto"/>
          <w:kern w:val="0"/>
          <w:sz w:val="24"/>
          <w:highlight w:val="none"/>
          <w:lang w:val="zh-CN"/>
        </w:rPr>
        <w:t>承担的工作和义务为：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lang w:val="zh-CN"/>
        </w:rPr>
        <w:t>；</w:t>
      </w:r>
    </w:p>
    <w:p w14:paraId="02F0F6A6">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（联合体成员2）</w:t>
      </w:r>
      <w:r>
        <w:rPr>
          <w:rFonts w:hint="eastAsia" w:ascii="宋体" w:hAnsi="宋体" w:eastAsia="宋体" w:cs="宋体"/>
          <w:color w:val="auto"/>
          <w:kern w:val="0"/>
          <w:sz w:val="24"/>
          <w:highlight w:val="none"/>
          <w:lang w:val="zh-CN"/>
        </w:rPr>
        <w:t>承担的工作和义务为：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lang w:val="zh-CN"/>
        </w:rPr>
        <w:t>；</w:t>
      </w:r>
    </w:p>
    <w:p w14:paraId="5B1FD81B">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w:t>
      </w:r>
    </w:p>
    <w:p w14:paraId="33E913CD">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四、联合体成员中小企业合同份额。</w:t>
      </w:r>
    </w:p>
    <w:p w14:paraId="09FB390E">
      <w:pPr>
        <w:snapToGrid w:val="0"/>
        <w:spacing w:line="360" w:lineRule="auto"/>
        <w:ind w:firstLine="576"/>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u w:val="single"/>
        </w:rPr>
        <w:t>（</w:t>
      </w:r>
      <w:bookmarkStart w:id="517" w:name="_Hlk101131882"/>
      <w:r>
        <w:rPr>
          <w:rFonts w:hint="eastAsia" w:ascii="宋体" w:hAnsi="宋体" w:eastAsia="宋体" w:cs="宋体"/>
          <w:color w:val="auto"/>
          <w:kern w:val="0"/>
          <w:sz w:val="24"/>
          <w:highlight w:val="none"/>
          <w:u w:val="single"/>
        </w:rPr>
        <w:t>联合体成员X,……</w:t>
      </w:r>
      <w:bookmarkEnd w:id="517"/>
      <w:r>
        <w:rPr>
          <w:rFonts w:hint="eastAsia" w:ascii="宋体" w:hAnsi="宋体" w:eastAsia="宋体" w:cs="宋体"/>
          <w:color w:val="auto"/>
          <w:kern w:val="0"/>
          <w:sz w:val="24"/>
          <w:highlight w:val="none"/>
          <w:u w:val="single"/>
        </w:rPr>
        <w:t>）</w:t>
      </w:r>
      <w:r>
        <w:rPr>
          <w:rFonts w:hint="eastAsia" w:ascii="宋体" w:hAnsi="宋体" w:eastAsia="宋体" w:cs="宋体"/>
          <w:color w:val="auto"/>
          <w:kern w:val="0"/>
          <w:sz w:val="24"/>
          <w:highlight w:val="none"/>
        </w:rPr>
        <w:t>提供的服务由小微企业承接，其合同份额占到合同总金额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%以上</w:t>
      </w:r>
      <w:r>
        <w:rPr>
          <w:rFonts w:hint="eastAsia" w:ascii="宋体" w:hAnsi="宋体" w:eastAsia="宋体" w:cs="宋体"/>
          <w:color w:val="auto"/>
          <w:kern w:val="0"/>
          <w:sz w:val="24"/>
          <w:highlight w:val="none"/>
          <w:lang w:val="zh-CN"/>
        </w:rPr>
        <w:t>。</w:t>
      </w:r>
      <w:r>
        <w:rPr>
          <w:rFonts w:hint="eastAsia" w:ascii="宋体" w:hAnsi="宋体" w:eastAsia="宋体" w:cs="宋体"/>
          <w:b/>
          <w:color w:val="auto"/>
          <w:kern w:val="0"/>
          <w:sz w:val="24"/>
          <w:highlight w:val="none"/>
          <w:lang w:val="zh-CN"/>
        </w:rPr>
        <w:t>（</w:t>
      </w:r>
      <w:bookmarkStart w:id="518" w:name="_Hlk101133598"/>
      <w:r>
        <w:rPr>
          <w:rFonts w:hint="eastAsia" w:ascii="宋体" w:hAnsi="宋体" w:eastAsia="宋体" w:cs="宋体"/>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投标人</w:t>
      </w:r>
      <w:r>
        <w:rPr>
          <w:rFonts w:hint="eastAsia" w:ascii="宋体" w:hAnsi="宋体" w:eastAsia="宋体" w:cs="宋体"/>
          <w:b/>
          <w:color w:val="auto"/>
          <w:sz w:val="24"/>
          <w:highlight w:val="none"/>
        </w:rPr>
        <w:t>拟享受以上价格扣除政策的，填写有关内容。</w:t>
      </w:r>
      <w:bookmarkEnd w:id="518"/>
      <w:r>
        <w:rPr>
          <w:rFonts w:hint="eastAsia" w:ascii="宋体" w:hAnsi="宋体" w:eastAsia="宋体" w:cs="宋体"/>
          <w:b/>
          <w:color w:val="auto"/>
          <w:kern w:val="0"/>
          <w:sz w:val="24"/>
          <w:highlight w:val="none"/>
          <w:lang w:val="zh-CN"/>
        </w:rPr>
        <w:t>）</w:t>
      </w:r>
    </w:p>
    <w:p w14:paraId="160FA4EE">
      <w:pPr>
        <w:spacing w:line="360" w:lineRule="auto"/>
        <w:ind w:firstLine="480" w:firstLineChars="200"/>
        <w:rPr>
          <w:rFonts w:hint="eastAsia" w:ascii="宋体" w:hAnsi="宋体" w:eastAsia="宋体" w:cs="宋体"/>
          <w:b/>
          <w:bCs/>
          <w:color w:val="auto"/>
          <w:kern w:val="0"/>
          <w:sz w:val="24"/>
          <w:highlight w:val="none"/>
          <w:lang w:val="zh-CN"/>
        </w:rPr>
      </w:pPr>
      <w:r>
        <w:rPr>
          <w:rFonts w:hint="eastAsia" w:ascii="宋体" w:hAnsi="宋体" w:eastAsia="宋体" w:cs="宋体"/>
          <w:color w:val="auto"/>
          <w:sz w:val="24"/>
          <w:highlight w:val="none"/>
        </w:rPr>
        <w:t>2、</w:t>
      </w:r>
      <w:bookmarkStart w:id="519" w:name="_Hlk101133173"/>
      <w:r>
        <w:rPr>
          <w:rFonts w:hint="eastAsia" w:ascii="宋体" w:hAnsi="宋体" w:eastAsia="宋体" w:cs="宋体"/>
          <w:color w:val="auto"/>
          <w:sz w:val="24"/>
          <w:highlight w:val="none"/>
        </w:rPr>
        <w:t>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w:t>
      </w:r>
      <w:r>
        <w:rPr>
          <w:rFonts w:hint="eastAsia" w:ascii="宋体" w:hAnsi="宋体" w:eastAsia="宋体" w:cs="宋体"/>
          <w:b/>
          <w:bCs/>
          <w:color w:val="auto"/>
          <w:kern w:val="0"/>
          <w:sz w:val="24"/>
          <w:highlight w:val="none"/>
          <w:lang w:val="zh-CN"/>
        </w:rPr>
        <w:t>（</w:t>
      </w:r>
      <w:r>
        <w:rPr>
          <w:rFonts w:hint="eastAsia" w:ascii="宋体" w:hAnsi="宋体" w:eastAsia="宋体" w:cs="宋体"/>
          <w:b/>
          <w:bCs/>
          <w:color w:val="auto"/>
          <w:sz w:val="24"/>
          <w:highlight w:val="none"/>
        </w:rPr>
        <w:t>要求以联合体形式参加的项目或采购包，</w:t>
      </w:r>
      <w:r>
        <w:rPr>
          <w:rFonts w:hint="eastAsia" w:ascii="宋体" w:hAnsi="宋体" w:eastAsia="宋体" w:cs="宋体"/>
          <w:b/>
          <w:bCs/>
          <w:color w:val="auto"/>
          <w:sz w:val="24"/>
          <w:highlight w:val="none"/>
          <w:lang w:eastAsia="zh-CN"/>
        </w:rPr>
        <w:t>投标人</w:t>
      </w:r>
      <w:r>
        <w:rPr>
          <w:rFonts w:hint="eastAsia" w:ascii="宋体" w:hAnsi="宋体" w:eastAsia="宋体" w:cs="宋体"/>
          <w:b/>
          <w:bCs/>
          <w:color w:val="auto"/>
          <w:sz w:val="24"/>
          <w:highlight w:val="none"/>
        </w:rPr>
        <w:t>按招标文件第一部分招标公告申请人的资格要求中规定的联合协议中中小企业、小微企业合同金额应当达到的比例要求填写。</w:t>
      </w:r>
      <w:r>
        <w:rPr>
          <w:rFonts w:hint="eastAsia" w:ascii="宋体" w:hAnsi="宋体" w:eastAsia="宋体" w:cs="宋体"/>
          <w:b/>
          <w:bCs/>
          <w:color w:val="auto"/>
          <w:kern w:val="0"/>
          <w:sz w:val="24"/>
          <w:highlight w:val="none"/>
          <w:lang w:val="zh-CN"/>
        </w:rPr>
        <w:t>）</w:t>
      </w:r>
      <w:bookmarkEnd w:id="519"/>
    </w:p>
    <w:p w14:paraId="7EB80D44">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五、如果中标，</w:t>
      </w:r>
      <w:r>
        <w:rPr>
          <w:rFonts w:hint="eastAsia" w:ascii="宋体" w:hAnsi="宋体" w:eastAsia="宋体" w:cs="宋体"/>
          <w:color w:val="auto"/>
          <w:sz w:val="24"/>
          <w:highlight w:val="none"/>
        </w:rPr>
        <w:t>联合体各成员方共同与采购人签订合同，并就采购合同约定的事项对采购人承担连带责任。</w:t>
      </w:r>
    </w:p>
    <w:p w14:paraId="4574DDC8">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六、有关本次联合投标的其他事宜：</w:t>
      </w:r>
    </w:p>
    <w:p w14:paraId="087A853E">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1、联合体各方不再单独参加或者与其他投标人另外组成联合体参加同一合同项下的政府采购活动。</w:t>
      </w:r>
    </w:p>
    <w:p w14:paraId="734AEFF8">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2、联合体中有同类资质的各方按照联合体分工承担相同工作的，按照资质等级较低的投标人确定资质等级。</w:t>
      </w:r>
    </w:p>
    <w:p w14:paraId="1BD9BE3B">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3、本协议提交采购人、采购代理机构后，联合体各方不得以任何形式对上述内容进行修改或撤销。</w:t>
      </w:r>
    </w:p>
    <w:p w14:paraId="47AD34EF">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7FA99FB9">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75468A70">
      <w:pPr>
        <w:snapToGrid w:val="0"/>
        <w:spacing w:line="360" w:lineRule="auto"/>
        <w:ind w:right="960"/>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632BB29B">
      <w:pPr>
        <w:snapToGrid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73FBBFB">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1C1F7ED4">
      <w:pPr>
        <w:autoSpaceDE w:val="0"/>
        <w:autoSpaceDN w:val="0"/>
        <w:jc w:val="center"/>
        <w:rPr>
          <w:rFonts w:hint="eastAsia" w:ascii="宋体" w:hAnsi="宋体" w:eastAsia="宋体" w:cs="宋体"/>
          <w:b/>
          <w:color w:val="auto"/>
          <w:spacing w:val="6"/>
          <w:sz w:val="32"/>
          <w:szCs w:val="32"/>
          <w:highlight w:val="none"/>
        </w:rPr>
      </w:pPr>
    </w:p>
    <w:p w14:paraId="50C61588">
      <w:pPr>
        <w:autoSpaceDE w:val="0"/>
        <w:autoSpaceDN w:val="0"/>
        <w:jc w:val="center"/>
        <w:rPr>
          <w:rFonts w:hint="eastAsia" w:ascii="宋体" w:hAnsi="宋体" w:eastAsia="宋体" w:cs="宋体"/>
          <w:b/>
          <w:color w:val="auto"/>
          <w:spacing w:val="6"/>
          <w:sz w:val="32"/>
          <w:szCs w:val="32"/>
          <w:highlight w:val="none"/>
        </w:rPr>
      </w:pPr>
    </w:p>
    <w:p w14:paraId="614DF905">
      <w:pPr>
        <w:autoSpaceDE w:val="0"/>
        <w:autoSpaceDN w:val="0"/>
        <w:jc w:val="center"/>
        <w:rPr>
          <w:rFonts w:hint="eastAsia" w:ascii="宋体" w:hAnsi="宋体" w:eastAsia="宋体" w:cs="宋体"/>
          <w:b/>
          <w:color w:val="auto"/>
          <w:spacing w:val="6"/>
          <w:sz w:val="32"/>
          <w:szCs w:val="32"/>
          <w:highlight w:val="none"/>
        </w:rPr>
      </w:pPr>
    </w:p>
    <w:p w14:paraId="2F10BEB2">
      <w:pPr>
        <w:autoSpaceDE w:val="0"/>
        <w:autoSpaceDN w:val="0"/>
        <w:jc w:val="center"/>
        <w:rPr>
          <w:rFonts w:hint="eastAsia" w:ascii="宋体" w:hAnsi="宋体" w:eastAsia="宋体" w:cs="宋体"/>
          <w:b/>
          <w:color w:val="auto"/>
          <w:spacing w:val="6"/>
          <w:sz w:val="32"/>
          <w:szCs w:val="32"/>
          <w:highlight w:val="none"/>
        </w:rPr>
      </w:pPr>
    </w:p>
    <w:p w14:paraId="5999E969">
      <w:pPr>
        <w:autoSpaceDE w:val="0"/>
        <w:autoSpaceDN w:val="0"/>
        <w:jc w:val="center"/>
        <w:rPr>
          <w:rFonts w:hint="eastAsia" w:ascii="宋体" w:hAnsi="宋体" w:eastAsia="宋体" w:cs="宋体"/>
          <w:b/>
          <w:color w:val="auto"/>
          <w:spacing w:val="6"/>
          <w:sz w:val="32"/>
          <w:szCs w:val="32"/>
          <w:highlight w:val="none"/>
        </w:rPr>
      </w:pPr>
    </w:p>
    <w:p w14:paraId="61FD481F">
      <w:pPr>
        <w:autoSpaceDE w:val="0"/>
        <w:autoSpaceDN w:val="0"/>
        <w:jc w:val="center"/>
        <w:rPr>
          <w:rFonts w:hint="eastAsia" w:ascii="宋体" w:hAnsi="宋体" w:eastAsia="宋体" w:cs="宋体"/>
          <w:b/>
          <w:color w:val="auto"/>
          <w:spacing w:val="6"/>
          <w:sz w:val="32"/>
          <w:szCs w:val="32"/>
          <w:highlight w:val="none"/>
        </w:rPr>
      </w:pPr>
    </w:p>
    <w:p w14:paraId="7953A67E">
      <w:pPr>
        <w:autoSpaceDE w:val="0"/>
        <w:autoSpaceDN w:val="0"/>
        <w:jc w:val="center"/>
        <w:rPr>
          <w:rFonts w:hint="eastAsia" w:ascii="宋体" w:hAnsi="宋体" w:eastAsia="宋体" w:cs="宋体"/>
          <w:b/>
          <w:color w:val="auto"/>
          <w:spacing w:val="6"/>
          <w:sz w:val="32"/>
          <w:szCs w:val="32"/>
          <w:highlight w:val="none"/>
        </w:rPr>
      </w:pPr>
    </w:p>
    <w:p w14:paraId="5AB96ADE">
      <w:pPr>
        <w:autoSpaceDE w:val="0"/>
        <w:autoSpaceDN w:val="0"/>
        <w:jc w:val="center"/>
        <w:rPr>
          <w:rFonts w:hint="eastAsia" w:ascii="宋体" w:hAnsi="宋体" w:eastAsia="宋体" w:cs="宋体"/>
          <w:b/>
          <w:color w:val="auto"/>
          <w:spacing w:val="6"/>
          <w:sz w:val="32"/>
          <w:szCs w:val="32"/>
          <w:highlight w:val="none"/>
        </w:rPr>
      </w:pPr>
    </w:p>
    <w:p w14:paraId="06ED4EF2">
      <w:pPr>
        <w:autoSpaceDE w:val="0"/>
        <w:autoSpaceDN w:val="0"/>
        <w:jc w:val="center"/>
        <w:rPr>
          <w:rFonts w:hint="eastAsia" w:ascii="宋体" w:hAnsi="宋体" w:eastAsia="宋体" w:cs="宋体"/>
          <w:b/>
          <w:color w:val="auto"/>
          <w:spacing w:val="6"/>
          <w:sz w:val="32"/>
          <w:szCs w:val="32"/>
          <w:highlight w:val="none"/>
        </w:rPr>
      </w:pPr>
    </w:p>
    <w:p w14:paraId="7B0CA90B">
      <w:pPr>
        <w:autoSpaceDE w:val="0"/>
        <w:autoSpaceDN w:val="0"/>
        <w:jc w:val="center"/>
        <w:rPr>
          <w:rFonts w:hint="eastAsia" w:ascii="宋体" w:hAnsi="宋体" w:eastAsia="宋体" w:cs="宋体"/>
          <w:b/>
          <w:color w:val="auto"/>
          <w:spacing w:val="6"/>
          <w:sz w:val="32"/>
          <w:szCs w:val="32"/>
          <w:highlight w:val="none"/>
        </w:rPr>
      </w:pPr>
    </w:p>
    <w:p w14:paraId="13AD0D4B">
      <w:pPr>
        <w:autoSpaceDE w:val="0"/>
        <w:autoSpaceDN w:val="0"/>
        <w:jc w:val="center"/>
        <w:rPr>
          <w:rFonts w:hint="eastAsia" w:ascii="宋体" w:hAnsi="宋体" w:eastAsia="宋体" w:cs="宋体"/>
          <w:b/>
          <w:color w:val="auto"/>
          <w:spacing w:val="6"/>
          <w:sz w:val="32"/>
          <w:szCs w:val="32"/>
          <w:highlight w:val="none"/>
        </w:rPr>
      </w:pPr>
    </w:p>
    <w:p w14:paraId="121DC8B0">
      <w:pPr>
        <w:autoSpaceDE w:val="0"/>
        <w:autoSpaceDN w:val="0"/>
        <w:jc w:val="center"/>
        <w:rPr>
          <w:rFonts w:hint="eastAsia" w:ascii="宋体" w:hAnsi="宋体" w:eastAsia="宋体" w:cs="宋体"/>
          <w:b/>
          <w:color w:val="auto"/>
          <w:spacing w:val="6"/>
          <w:sz w:val="32"/>
          <w:szCs w:val="32"/>
          <w:highlight w:val="none"/>
        </w:rPr>
      </w:pPr>
    </w:p>
    <w:p w14:paraId="5A9EDD8C">
      <w:pPr>
        <w:autoSpaceDE w:val="0"/>
        <w:autoSpaceDN w:val="0"/>
        <w:jc w:val="center"/>
        <w:rPr>
          <w:rFonts w:hint="eastAsia" w:ascii="宋体" w:hAnsi="宋体" w:eastAsia="宋体" w:cs="宋体"/>
          <w:b/>
          <w:color w:val="auto"/>
          <w:spacing w:val="6"/>
          <w:sz w:val="32"/>
          <w:szCs w:val="32"/>
          <w:highlight w:val="none"/>
        </w:rPr>
      </w:pPr>
    </w:p>
    <w:p w14:paraId="022EADB0">
      <w:pPr>
        <w:autoSpaceDE w:val="0"/>
        <w:autoSpaceDN w:val="0"/>
        <w:jc w:val="center"/>
        <w:rPr>
          <w:rFonts w:hint="eastAsia" w:ascii="宋体" w:hAnsi="宋体" w:eastAsia="宋体" w:cs="宋体"/>
          <w:b/>
          <w:color w:val="auto"/>
          <w:spacing w:val="6"/>
          <w:sz w:val="32"/>
          <w:szCs w:val="32"/>
          <w:highlight w:val="none"/>
        </w:rPr>
      </w:pPr>
    </w:p>
    <w:p w14:paraId="35ABCDAB">
      <w:pPr>
        <w:autoSpaceDE w:val="0"/>
        <w:autoSpaceDN w:val="0"/>
        <w:jc w:val="center"/>
        <w:rPr>
          <w:rFonts w:hint="eastAsia" w:ascii="宋体" w:hAnsi="宋体" w:eastAsia="宋体" w:cs="宋体"/>
          <w:b/>
          <w:color w:val="auto"/>
          <w:spacing w:val="6"/>
          <w:sz w:val="32"/>
          <w:szCs w:val="32"/>
          <w:highlight w:val="none"/>
        </w:rPr>
      </w:pPr>
    </w:p>
    <w:p w14:paraId="4A3EE8AF">
      <w:pPr>
        <w:autoSpaceDE w:val="0"/>
        <w:autoSpaceDN w:val="0"/>
        <w:jc w:val="center"/>
        <w:rPr>
          <w:rFonts w:hint="eastAsia" w:ascii="宋体" w:hAnsi="宋体" w:eastAsia="宋体" w:cs="宋体"/>
          <w:b/>
          <w:color w:val="auto"/>
          <w:spacing w:val="6"/>
          <w:sz w:val="32"/>
          <w:szCs w:val="32"/>
          <w:highlight w:val="none"/>
        </w:rPr>
      </w:pPr>
    </w:p>
    <w:p w14:paraId="2F910F2C">
      <w:pPr>
        <w:autoSpaceDE w:val="0"/>
        <w:autoSpaceDN w:val="0"/>
        <w:jc w:val="center"/>
        <w:rPr>
          <w:rFonts w:hint="eastAsia" w:ascii="宋体" w:hAnsi="宋体" w:eastAsia="宋体" w:cs="宋体"/>
          <w:b/>
          <w:color w:val="auto"/>
          <w:spacing w:val="6"/>
          <w:sz w:val="32"/>
          <w:szCs w:val="32"/>
          <w:highlight w:val="none"/>
        </w:rPr>
      </w:pPr>
    </w:p>
    <w:p w14:paraId="63375AF5">
      <w:pPr>
        <w:autoSpaceDE w:val="0"/>
        <w:autoSpaceDN w:val="0"/>
        <w:jc w:val="center"/>
        <w:rPr>
          <w:rFonts w:hint="eastAsia" w:ascii="宋体" w:hAnsi="宋体" w:eastAsia="宋体" w:cs="宋体"/>
          <w:b/>
          <w:color w:val="auto"/>
          <w:spacing w:val="6"/>
          <w:sz w:val="32"/>
          <w:szCs w:val="32"/>
          <w:highlight w:val="none"/>
        </w:rPr>
      </w:pPr>
    </w:p>
    <w:p w14:paraId="707598F2">
      <w:pPr>
        <w:autoSpaceDE w:val="0"/>
        <w:autoSpaceDN w:val="0"/>
        <w:jc w:val="center"/>
        <w:rPr>
          <w:rFonts w:hint="eastAsia" w:ascii="宋体" w:hAnsi="宋体" w:eastAsia="宋体" w:cs="宋体"/>
          <w:b/>
          <w:color w:val="auto"/>
          <w:spacing w:val="6"/>
          <w:sz w:val="32"/>
          <w:szCs w:val="32"/>
          <w:highlight w:val="none"/>
        </w:rPr>
      </w:pPr>
    </w:p>
    <w:p w14:paraId="6E672EF0">
      <w:pPr>
        <w:autoSpaceDE w:val="0"/>
        <w:autoSpaceDN w:val="0"/>
        <w:jc w:val="center"/>
        <w:rPr>
          <w:rFonts w:hint="eastAsia" w:ascii="宋体" w:hAnsi="宋体" w:eastAsia="宋体" w:cs="宋体"/>
          <w:b/>
          <w:color w:val="auto"/>
          <w:spacing w:val="6"/>
          <w:sz w:val="32"/>
          <w:szCs w:val="32"/>
          <w:highlight w:val="none"/>
        </w:rPr>
      </w:pPr>
    </w:p>
    <w:p w14:paraId="5E3635E5">
      <w:pPr>
        <w:autoSpaceDE w:val="0"/>
        <w:autoSpaceDN w:val="0"/>
        <w:jc w:val="center"/>
        <w:rPr>
          <w:rFonts w:hint="eastAsia" w:ascii="宋体" w:hAnsi="宋体" w:eastAsia="宋体" w:cs="宋体"/>
          <w:b/>
          <w:color w:val="auto"/>
          <w:spacing w:val="6"/>
          <w:sz w:val="32"/>
          <w:szCs w:val="32"/>
          <w:highlight w:val="none"/>
        </w:rPr>
      </w:pPr>
    </w:p>
    <w:p w14:paraId="6845A396">
      <w:pPr>
        <w:autoSpaceDE w:val="0"/>
        <w:autoSpaceDN w:val="0"/>
        <w:jc w:val="center"/>
        <w:rPr>
          <w:rFonts w:hint="eastAsia" w:ascii="宋体" w:hAnsi="宋体" w:eastAsia="宋体" w:cs="宋体"/>
          <w:b/>
          <w:color w:val="auto"/>
          <w:spacing w:val="6"/>
          <w:sz w:val="32"/>
          <w:szCs w:val="32"/>
          <w:highlight w:val="none"/>
        </w:rPr>
      </w:pPr>
    </w:p>
    <w:p w14:paraId="556B86FD">
      <w:pPr>
        <w:autoSpaceDE w:val="0"/>
        <w:autoSpaceDN w:val="0"/>
        <w:jc w:val="center"/>
        <w:rPr>
          <w:rFonts w:hint="eastAsia" w:ascii="宋体" w:hAnsi="宋体" w:eastAsia="宋体" w:cs="宋体"/>
          <w:b/>
          <w:color w:val="auto"/>
          <w:spacing w:val="6"/>
          <w:sz w:val="32"/>
          <w:szCs w:val="32"/>
          <w:highlight w:val="none"/>
        </w:rPr>
      </w:pPr>
    </w:p>
    <w:p w14:paraId="526B9BBA">
      <w:pPr>
        <w:snapToGrid w:val="0"/>
        <w:spacing w:line="360" w:lineRule="auto"/>
        <w:ind w:firstLine="3666" w:firstLineChars="1100"/>
        <w:rPr>
          <w:rFonts w:hint="eastAsia" w:ascii="宋体" w:hAnsi="宋体" w:eastAsia="宋体" w:cs="宋体"/>
          <w:b/>
          <w:color w:val="auto"/>
          <w:spacing w:val="6"/>
          <w:sz w:val="32"/>
          <w:szCs w:val="32"/>
          <w:highlight w:val="none"/>
        </w:rPr>
      </w:pPr>
    </w:p>
    <w:p w14:paraId="468BF1E2">
      <w:pPr>
        <w:widowControl/>
        <w:adjustRightInd/>
        <w:jc w:val="left"/>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br w:type="page"/>
      </w:r>
    </w:p>
    <w:p w14:paraId="62D6117D">
      <w:pPr>
        <w:snapToGrid w:val="0"/>
        <w:spacing w:line="360" w:lineRule="auto"/>
        <w:ind w:firstLine="3666" w:firstLineChars="1100"/>
        <w:rPr>
          <w:rFonts w:hint="eastAsia" w:ascii="宋体" w:hAnsi="宋体" w:eastAsia="宋体" w:cs="宋体"/>
          <w:b/>
          <w:color w:val="auto"/>
          <w:kern w:val="0"/>
          <w:sz w:val="32"/>
          <w:szCs w:val="32"/>
          <w:highlight w:val="none"/>
        </w:rPr>
      </w:pPr>
      <w:r>
        <w:rPr>
          <w:rFonts w:hint="eastAsia" w:ascii="宋体" w:hAnsi="宋体" w:eastAsia="宋体" w:cs="宋体"/>
          <w:b/>
          <w:color w:val="auto"/>
          <w:spacing w:val="6"/>
          <w:sz w:val="32"/>
          <w:szCs w:val="32"/>
          <w:highlight w:val="none"/>
        </w:rPr>
        <w:t>附件6：</w:t>
      </w:r>
      <w:r>
        <w:rPr>
          <w:rFonts w:hint="eastAsia" w:ascii="宋体" w:hAnsi="宋体" w:eastAsia="宋体" w:cs="宋体"/>
          <w:b/>
          <w:color w:val="auto"/>
          <w:kern w:val="0"/>
          <w:sz w:val="32"/>
          <w:szCs w:val="32"/>
          <w:highlight w:val="none"/>
        </w:rPr>
        <w:t>分包意向协议</w:t>
      </w:r>
    </w:p>
    <w:p w14:paraId="4200DA37">
      <w:pPr>
        <w:widowControl/>
        <w:spacing w:line="360" w:lineRule="auto"/>
        <w:ind w:firstLine="120" w:firstLineChars="5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
          <w:color w:val="auto"/>
          <w:sz w:val="24"/>
          <w:highlight w:val="none"/>
        </w:rPr>
        <w:t>中标后以分包方式履行合同的，提供分包意向协议；采购人不同意分包或者投标人中标后不以分包方式履行合同的，则不需要提供。</w:t>
      </w:r>
      <w:r>
        <w:rPr>
          <w:rFonts w:hint="eastAsia" w:ascii="宋体" w:hAnsi="宋体" w:eastAsia="宋体" w:cs="宋体"/>
          <w:color w:val="auto"/>
          <w:sz w:val="24"/>
          <w:highlight w:val="none"/>
        </w:rPr>
        <w:t>）</w:t>
      </w:r>
    </w:p>
    <w:p w14:paraId="184394EE">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lang w:val="zh-CN"/>
        </w:rPr>
        <w:t>若成为</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eastAsia="zh-CN"/>
        </w:rPr>
        <w:t>项目</w:t>
      </w:r>
      <w:r>
        <w:rPr>
          <w:rFonts w:hint="eastAsia" w:ascii="宋体" w:hAnsi="宋体" w:eastAsia="宋体" w:cs="宋体"/>
          <w:color w:val="auto"/>
          <w:sz w:val="24"/>
          <w:highlight w:val="none"/>
        </w:rPr>
        <w:t>【招标编号：</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的中标投标人，将依法采取分包方式履行合同。</w:t>
      </w: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rPr>
        <w:t>与</w:t>
      </w:r>
      <w:r>
        <w:rPr>
          <w:rFonts w:hint="eastAsia" w:ascii="宋体" w:hAnsi="宋体" w:eastAsia="宋体" w:cs="宋体"/>
          <w:color w:val="auto"/>
          <w:kern w:val="0"/>
          <w:sz w:val="24"/>
          <w:highlight w:val="none"/>
          <w:u w:val="single"/>
        </w:rPr>
        <w:t>（所有分包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名称）</w:t>
      </w:r>
      <w:r>
        <w:rPr>
          <w:rFonts w:hint="eastAsia" w:ascii="宋体" w:hAnsi="宋体" w:eastAsia="宋体" w:cs="宋体"/>
          <w:color w:val="auto"/>
          <w:kern w:val="0"/>
          <w:sz w:val="24"/>
          <w:highlight w:val="none"/>
        </w:rPr>
        <w:t>达成分包意向协议</w:t>
      </w:r>
      <w:r>
        <w:rPr>
          <w:rFonts w:hint="eastAsia" w:ascii="宋体" w:hAnsi="宋体" w:eastAsia="宋体" w:cs="宋体"/>
          <w:color w:val="auto"/>
          <w:kern w:val="0"/>
          <w:sz w:val="24"/>
          <w:highlight w:val="none"/>
          <w:lang w:val="zh-CN"/>
        </w:rPr>
        <w:t xml:space="preserve">。 </w:t>
      </w:r>
    </w:p>
    <w:p w14:paraId="01273174">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一、分包标的及数量</w:t>
      </w:r>
    </w:p>
    <w:p w14:paraId="68430B60">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lang w:val="zh-CN"/>
        </w:rPr>
        <w:t>将</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u w:val="single"/>
        </w:rPr>
        <w:t xml:space="preserve"> XX工作内容   </w:t>
      </w:r>
      <w:r>
        <w:rPr>
          <w:rFonts w:hint="eastAsia" w:ascii="宋体" w:hAnsi="宋体" w:eastAsia="宋体" w:cs="宋体"/>
          <w:color w:val="auto"/>
          <w:sz w:val="24"/>
          <w:highlight w:val="none"/>
        </w:rPr>
        <w:t>分包给</w:t>
      </w:r>
      <w:r>
        <w:rPr>
          <w:rFonts w:hint="eastAsia" w:ascii="宋体" w:hAnsi="宋体" w:eastAsia="宋体" w:cs="宋体"/>
          <w:color w:val="auto"/>
          <w:kern w:val="0"/>
          <w:sz w:val="24"/>
          <w:highlight w:val="none"/>
          <w:u w:val="single"/>
        </w:rPr>
        <w:t>（分包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1名称）</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u w:val="single"/>
        </w:rPr>
        <w:t>（分包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2名称），</w:t>
      </w:r>
      <w:r>
        <w:rPr>
          <w:rFonts w:hint="eastAsia" w:ascii="宋体" w:hAnsi="宋体" w:eastAsia="宋体" w:cs="宋体"/>
          <w:color w:val="auto"/>
          <w:kern w:val="0"/>
          <w:sz w:val="24"/>
          <w:highlight w:val="none"/>
          <w:lang w:val="zh-CN"/>
        </w:rPr>
        <w:t>具备承</w:t>
      </w:r>
      <w:r>
        <w:rPr>
          <w:rFonts w:hint="eastAsia" w:ascii="宋体" w:hAnsi="宋体" w:eastAsia="宋体" w:cs="宋体"/>
          <w:color w:val="auto"/>
          <w:kern w:val="0"/>
          <w:sz w:val="24"/>
          <w:highlight w:val="none"/>
        </w:rPr>
        <w:t>担</w:t>
      </w:r>
      <w:r>
        <w:rPr>
          <w:rFonts w:hint="eastAsia" w:ascii="宋体" w:hAnsi="宋体" w:eastAsia="宋体" w:cs="宋体"/>
          <w:color w:val="auto"/>
          <w:kern w:val="0"/>
          <w:sz w:val="24"/>
          <w:highlight w:val="none"/>
          <w:u w:val="single"/>
          <w:lang w:val="zh-CN"/>
        </w:rPr>
        <w:t>XX工作内容</w:t>
      </w:r>
      <w:r>
        <w:rPr>
          <w:rFonts w:hint="eastAsia" w:ascii="宋体" w:hAnsi="宋体" w:eastAsia="宋体" w:cs="宋体"/>
          <w:color w:val="auto"/>
          <w:kern w:val="0"/>
          <w:sz w:val="24"/>
          <w:highlight w:val="none"/>
          <w:lang w:val="zh-CN"/>
        </w:rPr>
        <w:t>相应资质条件且不得再次分包；</w:t>
      </w:r>
    </w:p>
    <w:p w14:paraId="7C011232">
      <w:pPr>
        <w:pStyle w:val="4"/>
        <w:ind w:left="664" w:leftChars="316" w:firstLine="229" w:firstLineChars="95"/>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p w14:paraId="550A138D">
      <w:pPr>
        <w:rPr>
          <w:rFonts w:hint="eastAsia" w:ascii="宋体" w:hAnsi="宋体" w:eastAsia="宋体" w:cs="宋体"/>
          <w:color w:val="auto"/>
          <w:highlight w:val="none"/>
        </w:rPr>
      </w:pPr>
      <w:r>
        <w:rPr>
          <w:rFonts w:hint="eastAsia" w:ascii="宋体" w:hAnsi="宋体" w:eastAsia="宋体" w:cs="宋体"/>
          <w:color w:val="auto"/>
          <w:highlight w:val="none"/>
          <w:lang w:val="zh-CN"/>
        </w:rPr>
        <w:t xml:space="preserve"> </w:t>
      </w:r>
    </w:p>
    <w:p w14:paraId="08EEE724">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二、分包投标人中小企业合同份额</w:t>
      </w:r>
    </w:p>
    <w:p w14:paraId="2B943768">
      <w:pPr>
        <w:snapToGrid w:val="0"/>
        <w:spacing w:line="360" w:lineRule="auto"/>
        <w:ind w:firstLine="576"/>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u w:val="single"/>
        </w:rPr>
        <w:t>（分包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X,……）提供的服务全部由小微企业承接，</w:t>
      </w:r>
      <w:r>
        <w:rPr>
          <w:rFonts w:hint="eastAsia" w:ascii="宋体" w:hAnsi="宋体" w:eastAsia="宋体" w:cs="宋体"/>
          <w:color w:val="auto"/>
          <w:kern w:val="0"/>
          <w:sz w:val="24"/>
          <w:highlight w:val="none"/>
        </w:rPr>
        <w:t>其合同份额占到合同总金额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%以上</w:t>
      </w:r>
      <w:r>
        <w:rPr>
          <w:rFonts w:hint="eastAsia" w:ascii="宋体" w:hAnsi="宋体" w:eastAsia="宋体" w:cs="宋体"/>
          <w:color w:val="auto"/>
          <w:highlight w:val="none"/>
        </w:rPr>
        <w:t>。</w:t>
      </w:r>
      <w:r>
        <w:rPr>
          <w:rFonts w:hint="eastAsia" w:ascii="宋体" w:hAnsi="宋体" w:eastAsia="宋体" w:cs="宋体"/>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投标人</w:t>
      </w:r>
      <w:r>
        <w:rPr>
          <w:rFonts w:hint="eastAsia" w:ascii="宋体" w:hAnsi="宋体" w:eastAsia="宋体" w:cs="宋体"/>
          <w:b/>
          <w:color w:val="auto"/>
          <w:sz w:val="24"/>
          <w:highlight w:val="none"/>
        </w:rPr>
        <w:t>拟享受以上价格扣除政策的，填写有关内容。</w:t>
      </w:r>
      <w:r>
        <w:rPr>
          <w:rFonts w:hint="eastAsia" w:ascii="宋体" w:hAnsi="宋体" w:eastAsia="宋体" w:cs="宋体"/>
          <w:b/>
          <w:color w:val="auto"/>
          <w:kern w:val="0"/>
          <w:sz w:val="24"/>
          <w:highlight w:val="none"/>
          <w:lang w:val="zh-CN"/>
        </w:rPr>
        <w:t>）</w:t>
      </w:r>
    </w:p>
    <w:p w14:paraId="1DA8466F">
      <w:pPr>
        <w:spacing w:line="360" w:lineRule="auto"/>
        <w:ind w:firstLine="480" w:firstLineChars="200"/>
        <w:rPr>
          <w:rFonts w:hint="eastAsia" w:ascii="宋体" w:hAnsi="宋体" w:eastAsia="宋体" w:cs="宋体"/>
          <w:b/>
          <w:bCs/>
          <w:color w:val="auto"/>
          <w:kern w:val="0"/>
          <w:sz w:val="24"/>
          <w:highlight w:val="none"/>
          <w:lang w:val="zh-CN"/>
        </w:rPr>
      </w:pPr>
      <w:r>
        <w:rPr>
          <w:rFonts w:hint="eastAsia" w:ascii="宋体" w:hAnsi="宋体" w:eastAsia="宋体" w:cs="宋体"/>
          <w:color w:val="auto"/>
          <w:sz w:val="24"/>
          <w:highlight w:val="none"/>
        </w:rPr>
        <w:t>2、中小企业合同金额达到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w:t>
      </w:r>
      <w:r>
        <w:rPr>
          <w:rFonts w:hint="eastAsia" w:ascii="宋体" w:hAnsi="宋体" w:eastAsia="宋体" w:cs="宋体"/>
          <w:b/>
          <w:bCs/>
          <w:color w:val="auto"/>
          <w:kern w:val="0"/>
          <w:sz w:val="24"/>
          <w:highlight w:val="none"/>
          <w:lang w:val="zh-CN"/>
        </w:rPr>
        <w:t>（</w:t>
      </w:r>
      <w:r>
        <w:rPr>
          <w:rFonts w:hint="eastAsia" w:ascii="宋体" w:hAnsi="宋体" w:eastAsia="宋体" w:cs="宋体"/>
          <w:b/>
          <w:bCs/>
          <w:color w:val="auto"/>
          <w:sz w:val="24"/>
          <w:highlight w:val="none"/>
        </w:rPr>
        <w:t>要求合同分包形式参加的项目或采购包，</w:t>
      </w:r>
      <w:r>
        <w:rPr>
          <w:rFonts w:hint="eastAsia" w:ascii="宋体" w:hAnsi="宋体" w:eastAsia="宋体" w:cs="宋体"/>
          <w:b/>
          <w:bCs/>
          <w:color w:val="auto"/>
          <w:sz w:val="24"/>
          <w:highlight w:val="none"/>
          <w:lang w:eastAsia="zh-CN"/>
        </w:rPr>
        <w:t>投标人</w:t>
      </w:r>
      <w:r>
        <w:rPr>
          <w:rFonts w:hint="eastAsia" w:ascii="宋体" w:hAnsi="宋体" w:eastAsia="宋体" w:cs="宋体"/>
          <w:b/>
          <w:bCs/>
          <w:color w:val="auto"/>
          <w:sz w:val="24"/>
          <w:highlight w:val="none"/>
        </w:rPr>
        <w:t>按招标文件第一部分招标公告申请人的资格要求中规定的</w:t>
      </w:r>
      <w:r>
        <w:rPr>
          <w:rFonts w:hint="eastAsia" w:ascii="宋体" w:hAnsi="宋体" w:eastAsia="宋体" w:cs="宋体"/>
          <w:b/>
          <w:color w:val="auto"/>
          <w:kern w:val="0"/>
          <w:sz w:val="24"/>
          <w:highlight w:val="none"/>
          <w:lang w:val="zh-CN"/>
        </w:rPr>
        <w:t>分包意向协议</w:t>
      </w:r>
      <w:r>
        <w:rPr>
          <w:rFonts w:hint="eastAsia" w:ascii="宋体" w:hAnsi="宋体" w:eastAsia="宋体" w:cs="宋体"/>
          <w:b/>
          <w:bCs/>
          <w:color w:val="auto"/>
          <w:sz w:val="24"/>
          <w:highlight w:val="none"/>
        </w:rPr>
        <w:t>中中小企业、小微企业合同金额应当达到的比例要求填写。</w:t>
      </w:r>
      <w:r>
        <w:rPr>
          <w:rFonts w:hint="eastAsia" w:ascii="宋体" w:hAnsi="宋体" w:eastAsia="宋体" w:cs="宋体"/>
          <w:b/>
          <w:bCs/>
          <w:color w:val="auto"/>
          <w:kern w:val="0"/>
          <w:sz w:val="24"/>
          <w:highlight w:val="none"/>
          <w:lang w:val="zh-CN"/>
        </w:rPr>
        <w:t>）</w:t>
      </w:r>
    </w:p>
    <w:p w14:paraId="19D5569F">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三、分包工作履行期限、地点、方式</w:t>
      </w:r>
    </w:p>
    <w:p w14:paraId="60F7BD02">
      <w:pPr>
        <w:snapToGrid w:val="0"/>
        <w:spacing w:line="360" w:lineRule="auto"/>
        <w:ind w:firstLine="576"/>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w:t>
      </w:r>
    </w:p>
    <w:p w14:paraId="752030E6">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四、质量</w:t>
      </w:r>
    </w:p>
    <w:p w14:paraId="2FB39D6D">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5110B7F2">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五、价款或者报酬</w:t>
      </w:r>
    </w:p>
    <w:p w14:paraId="4F098A77">
      <w:pPr>
        <w:snapToGrid w:val="0"/>
        <w:spacing w:line="360" w:lineRule="auto"/>
        <w:ind w:left="573" w:leftChars="273"/>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3E38F6FB">
      <w:pPr>
        <w:snapToGrid w:val="0"/>
        <w:spacing w:line="360" w:lineRule="auto"/>
        <w:ind w:left="573" w:leftChars="273"/>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六、违约责任</w:t>
      </w:r>
    </w:p>
    <w:p w14:paraId="0ABF399C">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1BE9BE54">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七、争议解决的办法</w:t>
      </w:r>
    </w:p>
    <w:p w14:paraId="0466232C">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65672A13">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八、其他</w:t>
      </w:r>
    </w:p>
    <w:p w14:paraId="1F36BA5E">
      <w:pPr>
        <w:snapToGrid w:val="0"/>
        <w:spacing w:line="360" w:lineRule="auto"/>
        <w:ind w:left="5758" w:leftChars="342" w:hanging="5040" w:hangingChars="2100"/>
        <w:rPr>
          <w:rFonts w:hint="eastAsia" w:ascii="宋体" w:hAnsi="宋体" w:eastAsia="宋体" w:cs="宋体"/>
          <w:color w:val="auto"/>
          <w:kern w:val="0"/>
          <w:sz w:val="24"/>
          <w:highlight w:val="none"/>
          <w:lang w:val="zh-CN"/>
        </w:rPr>
      </w:pPr>
      <w:r>
        <w:rPr>
          <w:rFonts w:hint="eastAsia" w:ascii="宋体" w:hAnsi="宋体" w:eastAsia="宋体" w:cs="宋体"/>
          <w:color w:val="auto"/>
          <w:sz w:val="24"/>
          <w:highlight w:val="none"/>
        </w:rPr>
        <w:t>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 xml:space="preserve">  。                                           投标人名称(电子签名)：</w:t>
      </w:r>
    </w:p>
    <w:p w14:paraId="7D170CA0">
      <w:pPr>
        <w:snapToGrid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分包投标人名称(电子签名/公章)：</w:t>
      </w:r>
    </w:p>
    <w:p w14:paraId="77976C89">
      <w:pPr>
        <w:snapToGrid w:val="0"/>
        <w:spacing w:line="360" w:lineRule="auto"/>
        <w:ind w:firstLine="5760" w:firstLineChars="2400"/>
        <w:rPr>
          <w:rFonts w:hint="eastAsia" w:ascii="宋体" w:hAnsi="宋体" w:eastAsia="宋体" w:cs="宋体"/>
          <w:color w:val="auto"/>
          <w:highlight w:val="none"/>
        </w:rPr>
      </w:pPr>
      <w:r>
        <w:rPr>
          <w:rFonts w:hint="eastAsia" w:ascii="宋体" w:hAnsi="宋体" w:eastAsia="宋体" w:cs="宋体"/>
          <w:color w:val="auto"/>
          <w:kern w:val="0"/>
          <w:sz w:val="24"/>
          <w:highlight w:val="none"/>
          <w:lang w:val="zh-CN"/>
        </w:rPr>
        <w:t>……</w:t>
      </w:r>
    </w:p>
    <w:p w14:paraId="26C9ECD1">
      <w:pPr>
        <w:snapToGrid w:val="0"/>
        <w:spacing w:line="360" w:lineRule="auto"/>
        <w:ind w:left="5758" w:leftChars="342" w:hanging="5040" w:hanging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49032305">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30A57173">
      <w:pPr>
        <w:autoSpaceDE w:val="0"/>
        <w:autoSpaceDN w:val="0"/>
        <w:jc w:val="center"/>
        <w:rPr>
          <w:rFonts w:hint="eastAsia" w:ascii="宋体" w:hAnsi="宋体" w:eastAsia="宋体" w:cs="宋体"/>
          <w:b/>
          <w:color w:val="auto"/>
          <w:spacing w:val="6"/>
          <w:sz w:val="32"/>
          <w:szCs w:val="32"/>
          <w:highlight w:val="none"/>
        </w:rPr>
      </w:pPr>
    </w:p>
    <w:p w14:paraId="57F1AC42">
      <w:pPr>
        <w:autoSpaceDE w:val="0"/>
        <w:autoSpaceDN w:val="0"/>
        <w:jc w:val="center"/>
        <w:rPr>
          <w:rFonts w:hint="eastAsia" w:ascii="宋体" w:hAnsi="宋体" w:eastAsia="宋体" w:cs="宋体"/>
          <w:b/>
          <w:color w:val="auto"/>
          <w:spacing w:val="6"/>
          <w:sz w:val="32"/>
          <w:szCs w:val="32"/>
          <w:highlight w:val="none"/>
        </w:rPr>
      </w:pPr>
    </w:p>
    <w:p w14:paraId="356B4D0C">
      <w:pPr>
        <w:autoSpaceDE w:val="0"/>
        <w:autoSpaceDN w:val="0"/>
        <w:jc w:val="center"/>
        <w:rPr>
          <w:rFonts w:hint="eastAsia" w:ascii="宋体" w:hAnsi="宋体" w:eastAsia="宋体" w:cs="宋体"/>
          <w:b/>
          <w:color w:val="auto"/>
          <w:spacing w:val="6"/>
          <w:sz w:val="32"/>
          <w:szCs w:val="32"/>
          <w:highlight w:val="none"/>
        </w:rPr>
      </w:pPr>
    </w:p>
    <w:p w14:paraId="71E67851">
      <w:pPr>
        <w:autoSpaceDE w:val="0"/>
        <w:autoSpaceDN w:val="0"/>
        <w:jc w:val="center"/>
        <w:rPr>
          <w:rFonts w:hint="eastAsia" w:ascii="宋体" w:hAnsi="宋体" w:eastAsia="宋体" w:cs="宋体"/>
          <w:b/>
          <w:color w:val="auto"/>
          <w:spacing w:val="6"/>
          <w:sz w:val="32"/>
          <w:szCs w:val="32"/>
          <w:highlight w:val="none"/>
        </w:rPr>
      </w:pPr>
    </w:p>
    <w:p w14:paraId="6028BC5F">
      <w:pPr>
        <w:autoSpaceDE w:val="0"/>
        <w:autoSpaceDN w:val="0"/>
        <w:jc w:val="center"/>
        <w:rPr>
          <w:rFonts w:hint="eastAsia" w:ascii="宋体" w:hAnsi="宋体" w:eastAsia="宋体" w:cs="宋体"/>
          <w:b/>
          <w:color w:val="auto"/>
          <w:spacing w:val="6"/>
          <w:sz w:val="32"/>
          <w:szCs w:val="32"/>
          <w:highlight w:val="none"/>
        </w:rPr>
      </w:pPr>
    </w:p>
    <w:p w14:paraId="24264900">
      <w:pPr>
        <w:autoSpaceDE w:val="0"/>
        <w:autoSpaceDN w:val="0"/>
        <w:jc w:val="center"/>
        <w:rPr>
          <w:rFonts w:hint="eastAsia" w:ascii="宋体" w:hAnsi="宋体" w:eastAsia="宋体" w:cs="宋体"/>
          <w:b/>
          <w:color w:val="auto"/>
          <w:spacing w:val="6"/>
          <w:sz w:val="32"/>
          <w:szCs w:val="32"/>
          <w:highlight w:val="none"/>
        </w:rPr>
      </w:pPr>
    </w:p>
    <w:p w14:paraId="12F76137">
      <w:pPr>
        <w:autoSpaceDE w:val="0"/>
        <w:autoSpaceDN w:val="0"/>
        <w:jc w:val="center"/>
        <w:rPr>
          <w:rFonts w:hint="eastAsia" w:ascii="宋体" w:hAnsi="宋体" w:eastAsia="宋体" w:cs="宋体"/>
          <w:b/>
          <w:color w:val="auto"/>
          <w:spacing w:val="6"/>
          <w:sz w:val="32"/>
          <w:szCs w:val="32"/>
          <w:highlight w:val="none"/>
        </w:rPr>
      </w:pPr>
    </w:p>
    <w:p w14:paraId="19F21F9E">
      <w:pPr>
        <w:autoSpaceDE w:val="0"/>
        <w:autoSpaceDN w:val="0"/>
        <w:jc w:val="center"/>
        <w:rPr>
          <w:rFonts w:hint="eastAsia" w:ascii="宋体" w:hAnsi="宋体" w:eastAsia="宋体" w:cs="宋体"/>
          <w:b/>
          <w:color w:val="auto"/>
          <w:spacing w:val="6"/>
          <w:sz w:val="32"/>
          <w:szCs w:val="32"/>
          <w:highlight w:val="none"/>
        </w:rPr>
      </w:pPr>
    </w:p>
    <w:p w14:paraId="325D5573">
      <w:pPr>
        <w:autoSpaceDE w:val="0"/>
        <w:autoSpaceDN w:val="0"/>
        <w:jc w:val="center"/>
        <w:rPr>
          <w:rFonts w:hint="eastAsia" w:ascii="宋体" w:hAnsi="宋体" w:eastAsia="宋体" w:cs="宋体"/>
          <w:b/>
          <w:color w:val="auto"/>
          <w:spacing w:val="6"/>
          <w:sz w:val="32"/>
          <w:szCs w:val="32"/>
          <w:highlight w:val="none"/>
        </w:rPr>
      </w:pPr>
    </w:p>
    <w:p w14:paraId="7EC3A229">
      <w:pPr>
        <w:autoSpaceDE w:val="0"/>
        <w:autoSpaceDN w:val="0"/>
        <w:jc w:val="center"/>
        <w:rPr>
          <w:rFonts w:hint="eastAsia" w:ascii="宋体" w:hAnsi="宋体" w:eastAsia="宋体" w:cs="宋体"/>
          <w:b/>
          <w:color w:val="auto"/>
          <w:spacing w:val="6"/>
          <w:sz w:val="32"/>
          <w:szCs w:val="32"/>
          <w:highlight w:val="none"/>
        </w:rPr>
      </w:pPr>
    </w:p>
    <w:p w14:paraId="5A0FF4E2">
      <w:pPr>
        <w:autoSpaceDE w:val="0"/>
        <w:autoSpaceDN w:val="0"/>
        <w:jc w:val="center"/>
        <w:rPr>
          <w:rFonts w:hint="eastAsia" w:ascii="宋体" w:hAnsi="宋体" w:eastAsia="宋体" w:cs="宋体"/>
          <w:b/>
          <w:color w:val="auto"/>
          <w:spacing w:val="6"/>
          <w:sz w:val="32"/>
          <w:szCs w:val="32"/>
          <w:highlight w:val="none"/>
        </w:rPr>
      </w:pPr>
    </w:p>
    <w:p w14:paraId="1CF894F8">
      <w:pPr>
        <w:autoSpaceDE w:val="0"/>
        <w:autoSpaceDN w:val="0"/>
        <w:jc w:val="center"/>
        <w:rPr>
          <w:rFonts w:hint="eastAsia" w:ascii="宋体" w:hAnsi="宋体" w:eastAsia="宋体" w:cs="宋体"/>
          <w:b/>
          <w:color w:val="auto"/>
          <w:spacing w:val="6"/>
          <w:sz w:val="32"/>
          <w:szCs w:val="32"/>
          <w:highlight w:val="none"/>
        </w:rPr>
      </w:pPr>
    </w:p>
    <w:p w14:paraId="0FB31954">
      <w:pPr>
        <w:autoSpaceDE w:val="0"/>
        <w:autoSpaceDN w:val="0"/>
        <w:jc w:val="center"/>
        <w:rPr>
          <w:rFonts w:hint="eastAsia" w:ascii="宋体" w:hAnsi="宋体" w:eastAsia="宋体" w:cs="宋体"/>
          <w:b/>
          <w:color w:val="auto"/>
          <w:spacing w:val="6"/>
          <w:sz w:val="32"/>
          <w:szCs w:val="32"/>
          <w:highlight w:val="none"/>
        </w:rPr>
      </w:pPr>
    </w:p>
    <w:p w14:paraId="235630C9">
      <w:pPr>
        <w:autoSpaceDE w:val="0"/>
        <w:autoSpaceDN w:val="0"/>
        <w:jc w:val="center"/>
        <w:rPr>
          <w:rFonts w:hint="eastAsia" w:ascii="宋体" w:hAnsi="宋体" w:eastAsia="宋体" w:cs="宋体"/>
          <w:b/>
          <w:color w:val="auto"/>
          <w:spacing w:val="6"/>
          <w:sz w:val="32"/>
          <w:szCs w:val="32"/>
          <w:highlight w:val="none"/>
        </w:rPr>
      </w:pPr>
    </w:p>
    <w:p w14:paraId="00A40B60">
      <w:pPr>
        <w:autoSpaceDE w:val="0"/>
        <w:autoSpaceDN w:val="0"/>
        <w:jc w:val="center"/>
        <w:rPr>
          <w:rFonts w:hint="eastAsia" w:ascii="宋体" w:hAnsi="宋体" w:eastAsia="宋体" w:cs="宋体"/>
          <w:b/>
          <w:color w:val="auto"/>
          <w:spacing w:val="6"/>
          <w:sz w:val="32"/>
          <w:szCs w:val="32"/>
          <w:highlight w:val="none"/>
        </w:rPr>
      </w:pPr>
    </w:p>
    <w:p w14:paraId="40F7FC69">
      <w:pPr>
        <w:autoSpaceDE w:val="0"/>
        <w:autoSpaceDN w:val="0"/>
        <w:jc w:val="center"/>
        <w:rPr>
          <w:rFonts w:hint="eastAsia" w:ascii="宋体" w:hAnsi="宋体" w:eastAsia="宋体" w:cs="宋体"/>
          <w:b/>
          <w:color w:val="auto"/>
          <w:spacing w:val="6"/>
          <w:sz w:val="32"/>
          <w:szCs w:val="32"/>
          <w:highlight w:val="none"/>
        </w:rPr>
      </w:pPr>
    </w:p>
    <w:p w14:paraId="2EFB9E6D">
      <w:pPr>
        <w:autoSpaceDE w:val="0"/>
        <w:autoSpaceDN w:val="0"/>
        <w:jc w:val="center"/>
        <w:rPr>
          <w:rFonts w:hint="eastAsia" w:ascii="宋体" w:hAnsi="宋体" w:eastAsia="宋体" w:cs="宋体"/>
          <w:b/>
          <w:color w:val="auto"/>
          <w:spacing w:val="6"/>
          <w:sz w:val="32"/>
          <w:szCs w:val="32"/>
          <w:highlight w:val="none"/>
        </w:rPr>
      </w:pPr>
    </w:p>
    <w:p w14:paraId="1D607CA5">
      <w:pPr>
        <w:autoSpaceDE w:val="0"/>
        <w:autoSpaceDN w:val="0"/>
        <w:jc w:val="center"/>
        <w:rPr>
          <w:rFonts w:hint="eastAsia" w:ascii="宋体" w:hAnsi="宋体" w:eastAsia="宋体" w:cs="宋体"/>
          <w:b/>
          <w:color w:val="auto"/>
          <w:spacing w:val="6"/>
          <w:sz w:val="32"/>
          <w:szCs w:val="32"/>
          <w:highlight w:val="none"/>
        </w:rPr>
      </w:pPr>
    </w:p>
    <w:p w14:paraId="039DAEDE">
      <w:pPr>
        <w:autoSpaceDE w:val="0"/>
        <w:autoSpaceDN w:val="0"/>
        <w:jc w:val="center"/>
        <w:rPr>
          <w:rFonts w:hint="eastAsia" w:ascii="宋体" w:hAnsi="宋体" w:eastAsia="宋体" w:cs="宋体"/>
          <w:b/>
          <w:color w:val="auto"/>
          <w:spacing w:val="6"/>
          <w:sz w:val="32"/>
          <w:szCs w:val="32"/>
          <w:highlight w:val="none"/>
        </w:rPr>
      </w:pPr>
    </w:p>
    <w:p w14:paraId="455845C9">
      <w:pPr>
        <w:autoSpaceDE w:val="0"/>
        <w:autoSpaceDN w:val="0"/>
        <w:jc w:val="center"/>
        <w:rPr>
          <w:rFonts w:hint="eastAsia" w:ascii="宋体" w:hAnsi="宋体" w:eastAsia="宋体" w:cs="宋体"/>
          <w:b/>
          <w:color w:val="auto"/>
          <w:spacing w:val="6"/>
          <w:sz w:val="32"/>
          <w:szCs w:val="32"/>
          <w:highlight w:val="none"/>
        </w:rPr>
      </w:pPr>
    </w:p>
    <w:p w14:paraId="691CBF30">
      <w:pPr>
        <w:autoSpaceDE w:val="0"/>
        <w:autoSpaceDN w:val="0"/>
        <w:jc w:val="center"/>
        <w:rPr>
          <w:rFonts w:hint="eastAsia" w:ascii="宋体" w:hAnsi="宋体" w:eastAsia="宋体" w:cs="宋体"/>
          <w:b/>
          <w:color w:val="auto"/>
          <w:spacing w:val="6"/>
          <w:sz w:val="32"/>
          <w:szCs w:val="32"/>
          <w:highlight w:val="none"/>
        </w:rPr>
      </w:pPr>
    </w:p>
    <w:p w14:paraId="562F8614">
      <w:pPr>
        <w:autoSpaceDE w:val="0"/>
        <w:autoSpaceDN w:val="0"/>
        <w:jc w:val="center"/>
        <w:rPr>
          <w:rFonts w:hint="eastAsia" w:ascii="宋体" w:hAnsi="宋体" w:eastAsia="宋体" w:cs="宋体"/>
          <w:b/>
          <w:color w:val="auto"/>
          <w:spacing w:val="6"/>
          <w:sz w:val="32"/>
          <w:szCs w:val="32"/>
          <w:highlight w:val="none"/>
        </w:rPr>
      </w:pPr>
    </w:p>
    <w:p w14:paraId="018A22B3">
      <w:pPr>
        <w:autoSpaceDE w:val="0"/>
        <w:autoSpaceDN w:val="0"/>
        <w:jc w:val="center"/>
        <w:rPr>
          <w:rFonts w:hint="eastAsia" w:ascii="宋体" w:hAnsi="宋体" w:eastAsia="宋体" w:cs="宋体"/>
          <w:b/>
          <w:color w:val="auto"/>
          <w:spacing w:val="6"/>
          <w:sz w:val="32"/>
          <w:szCs w:val="32"/>
          <w:highlight w:val="none"/>
        </w:rPr>
      </w:pPr>
    </w:p>
    <w:p w14:paraId="2AADBEC3">
      <w:pPr>
        <w:autoSpaceDE w:val="0"/>
        <w:autoSpaceDN w:val="0"/>
        <w:jc w:val="center"/>
        <w:rPr>
          <w:rFonts w:hint="eastAsia" w:ascii="宋体" w:hAnsi="宋体" w:eastAsia="宋体" w:cs="宋体"/>
          <w:b/>
          <w:color w:val="auto"/>
          <w:spacing w:val="6"/>
          <w:sz w:val="32"/>
          <w:szCs w:val="32"/>
          <w:highlight w:val="none"/>
        </w:rPr>
      </w:pPr>
    </w:p>
    <w:p w14:paraId="363C8FE3">
      <w:pPr>
        <w:autoSpaceDE w:val="0"/>
        <w:autoSpaceDN w:val="0"/>
        <w:jc w:val="center"/>
        <w:rPr>
          <w:rFonts w:hint="eastAsia" w:ascii="宋体" w:hAnsi="宋体" w:eastAsia="宋体" w:cs="宋体"/>
          <w:b/>
          <w:color w:val="auto"/>
          <w:spacing w:val="6"/>
          <w:sz w:val="32"/>
          <w:szCs w:val="32"/>
          <w:highlight w:val="none"/>
        </w:rPr>
      </w:pPr>
    </w:p>
    <w:p w14:paraId="4C13B7E0">
      <w:pPr>
        <w:autoSpaceDE w:val="0"/>
        <w:autoSpaceDN w:val="0"/>
        <w:jc w:val="center"/>
        <w:rPr>
          <w:rFonts w:hint="eastAsia" w:ascii="宋体" w:hAnsi="宋体" w:eastAsia="宋体" w:cs="宋体"/>
          <w:b/>
          <w:color w:val="auto"/>
          <w:spacing w:val="6"/>
          <w:sz w:val="32"/>
          <w:szCs w:val="32"/>
          <w:highlight w:val="none"/>
        </w:rPr>
      </w:pPr>
    </w:p>
    <w:p w14:paraId="05BC7B43">
      <w:pPr>
        <w:autoSpaceDE w:val="0"/>
        <w:autoSpaceDN w:val="0"/>
        <w:jc w:val="center"/>
        <w:rPr>
          <w:rFonts w:hint="eastAsia" w:ascii="宋体" w:hAnsi="宋体" w:eastAsia="宋体" w:cs="宋体"/>
          <w:b/>
          <w:color w:val="auto"/>
          <w:spacing w:val="6"/>
          <w:sz w:val="32"/>
          <w:szCs w:val="32"/>
          <w:highlight w:val="none"/>
        </w:rPr>
      </w:pPr>
    </w:p>
    <w:p w14:paraId="7385B345">
      <w:pPr>
        <w:spacing w:line="360" w:lineRule="auto"/>
        <w:jc w:val="left"/>
        <w:outlineLvl w:val="0"/>
        <w:rPr>
          <w:rFonts w:hint="eastAsia" w:ascii="宋体" w:hAnsi="宋体" w:eastAsia="宋体" w:cs="宋体"/>
          <w:b/>
          <w:color w:val="auto"/>
          <w:sz w:val="36"/>
          <w:szCs w:val="20"/>
          <w:highlight w:val="none"/>
        </w:rPr>
      </w:pPr>
      <w:r>
        <w:rPr>
          <w:rFonts w:hint="eastAsia" w:ascii="宋体" w:hAnsi="宋体" w:eastAsia="宋体" w:cs="宋体"/>
          <w:b/>
          <w:color w:val="auto"/>
          <w:sz w:val="36"/>
          <w:szCs w:val="20"/>
          <w:highlight w:val="none"/>
        </w:rPr>
        <w:t>附件7：中小企业声明函</w:t>
      </w:r>
    </w:p>
    <w:p w14:paraId="274A1F9F">
      <w:pPr>
        <w:spacing w:line="360" w:lineRule="auto"/>
        <w:jc w:val="center"/>
        <w:rPr>
          <w:rFonts w:hint="eastAsia" w:ascii="宋体" w:hAnsi="宋体" w:eastAsia="宋体" w:cs="宋体"/>
          <w:color w:val="auto"/>
          <w:sz w:val="24"/>
          <w:highlight w:val="none"/>
          <w:u w:val="single"/>
        </w:rPr>
      </w:pPr>
    </w:p>
    <w:p w14:paraId="63FF3811">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中小企业声明函（服务）</w:t>
      </w:r>
    </w:p>
    <w:p w14:paraId="5673D478">
      <w:pPr>
        <w:spacing w:line="360" w:lineRule="auto"/>
        <w:ind w:firstLine="360" w:firstLineChars="15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本公司（联合体）郑重声明，根据《政府采购促进中小企业发展管理办法》（财库﹝2020﹞46 号）的规定，本公司（联合体）参加 </w:t>
      </w:r>
      <w:r>
        <w:rPr>
          <w:rFonts w:hint="eastAsia" w:ascii="宋体" w:hAnsi="宋体" w:eastAsia="宋体" w:cs="宋体"/>
          <w:color w:val="auto"/>
          <w:sz w:val="24"/>
          <w:highlight w:val="none"/>
          <w:u w:val="single"/>
        </w:rPr>
        <w:t xml:space="preserve">（采购人）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none"/>
          <w:lang w:eastAsia="zh-CN"/>
        </w:rPr>
        <w:t>项目</w:t>
      </w:r>
      <w:r>
        <w:rPr>
          <w:rFonts w:hint="eastAsia" w:ascii="宋体" w:hAnsi="宋体" w:eastAsia="宋体" w:cs="宋体"/>
          <w:color w:val="auto"/>
          <w:sz w:val="24"/>
          <w:highlight w:val="none"/>
          <w:u w:val="none"/>
        </w:rPr>
        <w:t xml:space="preserve"> </w:t>
      </w:r>
      <w:r>
        <w:rPr>
          <w:rFonts w:hint="eastAsia" w:ascii="宋体" w:hAnsi="宋体" w:eastAsia="宋体" w:cs="宋体"/>
          <w:color w:val="auto"/>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A0CF116">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highlight w:val="none"/>
        </w:rPr>
        <w:t xml:space="preserve"> </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 xml:space="preserve"> （采购文件中明确的所属行业）</w:t>
      </w:r>
      <w:r>
        <w:rPr>
          <w:rFonts w:hint="eastAsia" w:ascii="宋体" w:hAnsi="宋体" w:eastAsia="宋体" w:cs="宋体"/>
          <w:color w:val="auto"/>
          <w:sz w:val="24"/>
          <w:highlight w:val="none"/>
        </w:rPr>
        <w:t xml:space="preserve"> ；承建（承接）企业为 </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 xml:space="preserve"> ，从业人员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 xml:space="preserve"> （中型企业、小型企业、微型企业） </w:t>
      </w:r>
      <w:r>
        <w:rPr>
          <w:rFonts w:hint="eastAsia" w:ascii="宋体" w:hAnsi="宋体" w:eastAsia="宋体" w:cs="宋体"/>
          <w:color w:val="auto"/>
          <w:sz w:val="24"/>
          <w:highlight w:val="none"/>
        </w:rPr>
        <w:t>；</w:t>
      </w:r>
    </w:p>
    <w:p w14:paraId="031E4252">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u w:val="single"/>
        </w:rPr>
        <w:t xml:space="preserve"> （标的名称），</w:t>
      </w:r>
      <w:r>
        <w:rPr>
          <w:rFonts w:hint="eastAsia" w:ascii="宋体" w:hAnsi="宋体" w:eastAsia="宋体" w:cs="宋体"/>
          <w:color w:val="auto"/>
          <w:sz w:val="24"/>
          <w:highlight w:val="none"/>
        </w:rPr>
        <w:t xml:space="preserve">属于 </w:t>
      </w:r>
      <w:r>
        <w:rPr>
          <w:rFonts w:hint="eastAsia" w:ascii="宋体" w:hAnsi="宋体" w:eastAsia="宋体" w:cs="宋体"/>
          <w:color w:val="auto"/>
          <w:sz w:val="24"/>
          <w:highlight w:val="none"/>
          <w:u w:val="single"/>
        </w:rPr>
        <w:t xml:space="preserve">（采购文件中明确的所属行业） </w:t>
      </w:r>
      <w:r>
        <w:rPr>
          <w:rFonts w:hint="eastAsia" w:ascii="宋体" w:hAnsi="宋体" w:eastAsia="宋体" w:cs="宋体"/>
          <w:color w:val="auto"/>
          <w:sz w:val="24"/>
          <w:highlight w:val="none"/>
        </w:rPr>
        <w:t xml:space="preserve">；承建（承接）企业为 </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 xml:space="preserve"> ，从业人员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 xml:space="preserve"> （中型企业、小型企业、微型企业） </w:t>
      </w:r>
      <w:r>
        <w:rPr>
          <w:rFonts w:hint="eastAsia" w:ascii="宋体" w:hAnsi="宋体" w:eastAsia="宋体" w:cs="宋体"/>
          <w:color w:val="auto"/>
          <w:sz w:val="24"/>
          <w:highlight w:val="none"/>
        </w:rPr>
        <w:t>；</w:t>
      </w:r>
    </w:p>
    <w:p w14:paraId="7A308DF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13B2E98C">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6E009F05">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605E3A0E">
      <w:pPr>
        <w:spacing w:line="360" w:lineRule="auto"/>
        <w:ind w:right="1760"/>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投标人名称（电子签名）：</w:t>
      </w:r>
    </w:p>
    <w:p w14:paraId="47F968B2">
      <w:pPr>
        <w:spacing w:line="360" w:lineRule="auto"/>
        <w:ind w:right="1120" w:firstLine="4680" w:firstLineChars="1950"/>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w:t>
      </w:r>
    </w:p>
    <w:p w14:paraId="7BA8D4FF">
      <w:pPr>
        <w:spacing w:line="360" w:lineRule="auto"/>
        <w:ind w:firstLine="310" w:firstLineChars="147"/>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从业人员、营业收入、资产总额填报上一年度数据，无上一年度数据的新成立企业可不填报。</w:t>
      </w:r>
    </w:p>
    <w:p w14:paraId="75F86072">
      <w:pPr>
        <w:spacing w:line="360" w:lineRule="auto"/>
        <w:ind w:right="420"/>
        <w:rPr>
          <w:rFonts w:hint="eastAsia" w:ascii="宋体" w:hAnsi="宋体" w:eastAsia="宋体" w:cs="宋体"/>
          <w:color w:val="auto"/>
          <w:sz w:val="24"/>
          <w:highlight w:val="none"/>
        </w:rPr>
      </w:pPr>
    </w:p>
    <w:p w14:paraId="7092E661">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cs="宋体"/>
          <w:color w:val="auto"/>
          <w:sz w:val="24"/>
          <w:highlight w:val="none"/>
        </w:rPr>
        <w:t>注</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lang w:eastAsia="zh-CN"/>
        </w:rPr>
        <w:t>①</w:t>
      </w:r>
      <w:r>
        <w:rPr>
          <w:rFonts w:hint="eastAsia" w:ascii="宋体" w:hAnsi="宋体" w:eastAsia="宋体" w:cs="宋体"/>
          <w:color w:val="auto"/>
          <w:sz w:val="24"/>
          <w:highlight w:val="none"/>
        </w:rPr>
        <w:t>从业人员、营业收入、资产总额填报上一年度数据，无上一年度数据的新成立企业可不填报</w:t>
      </w:r>
      <w:r>
        <w:rPr>
          <w:rFonts w:hint="eastAsia" w:ascii="宋体" w:hAnsi="宋体" w:eastAsia="宋体" w:cs="宋体"/>
          <w:color w:val="auto"/>
          <w:sz w:val="24"/>
          <w:highlight w:val="none"/>
          <w:lang w:eastAsia="zh-CN"/>
        </w:rPr>
        <w:t>。②</w:t>
      </w:r>
      <w:r>
        <w:rPr>
          <w:rFonts w:hint="eastAsia" w:ascii="宋体" w:hAnsi="宋体" w:eastAsia="宋体" w:cs="宋体"/>
          <w:color w:val="auto"/>
          <w:sz w:val="24"/>
          <w:highlight w:val="none"/>
        </w:rPr>
        <w:t>《中小企业声明函》中“标的名称”、“采购文件中明确的所属行业”依据招标文件第二部分投标人须知前附表中“采购标的及其对应的中小企业划分标准所属行业”的指引，逐一填写，不得缺漏。</w:t>
      </w:r>
    </w:p>
    <w:p w14:paraId="51589A1F">
      <w:pPr>
        <w:spacing w:line="360" w:lineRule="auto"/>
        <w:ind w:right="420" w:firstLine="720" w:firstLineChars="300"/>
        <w:rPr>
          <w:rFonts w:hint="eastAsia" w:ascii="宋体" w:hAnsi="宋体" w:eastAsia="宋体" w:cs="宋体"/>
          <w:color w:val="auto"/>
          <w:sz w:val="24"/>
          <w:highlight w:val="none"/>
        </w:rPr>
      </w:pPr>
    </w:p>
    <w:p w14:paraId="6548174D">
      <w:pPr>
        <w:spacing w:line="360" w:lineRule="auto"/>
        <w:ind w:right="420"/>
        <w:rPr>
          <w:rFonts w:hint="eastAsia" w:ascii="宋体" w:hAnsi="宋体" w:eastAsia="宋体" w:cs="宋体"/>
          <w:color w:val="auto"/>
          <w:highlight w:val="none"/>
        </w:rPr>
      </w:pPr>
    </w:p>
    <w:p w14:paraId="11E52D3C">
      <w:pPr>
        <w:pStyle w:val="2"/>
        <w:rPr>
          <w:rFonts w:hint="eastAsia" w:ascii="宋体" w:hAnsi="宋体" w:eastAsia="宋体" w:cs="宋体"/>
          <w:color w:val="auto"/>
          <w:highlight w:val="none"/>
        </w:rPr>
      </w:pPr>
    </w:p>
    <w:p w14:paraId="48855FA6">
      <w:pPr>
        <w:pStyle w:val="2"/>
        <w:rPr>
          <w:rFonts w:hint="eastAsia" w:ascii="宋体" w:hAnsi="宋体" w:eastAsia="宋体" w:cs="宋体"/>
          <w:color w:val="auto"/>
          <w:highlight w:val="none"/>
        </w:rPr>
      </w:pPr>
    </w:p>
    <w:p w14:paraId="64FD103C">
      <w:pPr>
        <w:pStyle w:val="968"/>
        <w:spacing w:line="5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中小企业划型标准规定</w:t>
      </w:r>
    </w:p>
    <w:p w14:paraId="2A67A921">
      <w:pPr>
        <w:pStyle w:val="968"/>
        <w:adjustRightInd w:val="0"/>
        <w:spacing w:line="360" w:lineRule="auto"/>
        <w:ind w:firstLine="444" w:firstLineChars="200"/>
        <w:jc w:val="both"/>
        <w:rPr>
          <w:rFonts w:hint="eastAsia" w:ascii="仿宋_GB2312" w:hAnsi="仿宋_GB2312" w:eastAsia="仿宋_GB2312" w:cs="仿宋_GB2312"/>
          <w:spacing w:val="6"/>
          <w:szCs w:val="21"/>
        </w:rPr>
      </w:pPr>
    </w:p>
    <w:p w14:paraId="6A190392">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一、根据《中华人民共和国中小企业促进法》和《</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"https://www.shui5.cn/article/47/26142.html" </w:instrText>
      </w:r>
      <w:r>
        <w:rPr>
          <w:rFonts w:hint="eastAsia" w:ascii="仿宋_GB2312" w:hAnsi="仿宋_GB2312" w:eastAsia="仿宋_GB2312" w:cs="仿宋_GB2312"/>
        </w:rPr>
        <w:fldChar w:fldCharType="separate"/>
      </w:r>
      <w:r>
        <w:rPr>
          <w:rFonts w:hint="eastAsia" w:ascii="仿宋_GB2312" w:hAnsi="仿宋_GB2312" w:eastAsia="仿宋_GB2312" w:cs="仿宋_GB2312"/>
          <w:spacing w:val="6"/>
          <w:szCs w:val="21"/>
        </w:rPr>
        <w:t>国务院关于进一步促进中小企业发展的若干意见</w:t>
      </w:r>
      <w:r>
        <w:rPr>
          <w:rFonts w:hint="eastAsia" w:ascii="仿宋_GB2312" w:hAnsi="仿宋_GB2312" w:eastAsia="仿宋_GB2312" w:cs="仿宋_GB2312"/>
          <w:spacing w:val="6"/>
          <w:szCs w:val="21"/>
        </w:rPr>
        <w:fldChar w:fldCharType="end"/>
      </w:r>
      <w:r>
        <w:rPr>
          <w:rFonts w:hint="eastAsia" w:ascii="仿宋_GB2312" w:hAnsi="仿宋_GB2312" w:eastAsia="仿宋_GB2312" w:cs="仿宋_GB2312"/>
          <w:spacing w:val="6"/>
          <w:szCs w:val="21"/>
        </w:rPr>
        <w:t>》（</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"https://www.shui5.cn/article/47/26142.html" </w:instrText>
      </w:r>
      <w:r>
        <w:rPr>
          <w:rFonts w:hint="eastAsia" w:ascii="仿宋_GB2312" w:hAnsi="仿宋_GB2312" w:eastAsia="仿宋_GB2312" w:cs="仿宋_GB2312"/>
        </w:rPr>
        <w:fldChar w:fldCharType="separate"/>
      </w:r>
      <w:r>
        <w:rPr>
          <w:rFonts w:hint="eastAsia" w:ascii="仿宋_GB2312" w:hAnsi="仿宋_GB2312" w:eastAsia="仿宋_GB2312" w:cs="仿宋_GB2312"/>
          <w:spacing w:val="6"/>
          <w:szCs w:val="21"/>
        </w:rPr>
        <w:t>国发〔2009〕36号</w:t>
      </w:r>
      <w:r>
        <w:rPr>
          <w:rFonts w:hint="eastAsia" w:ascii="仿宋_GB2312" w:hAnsi="仿宋_GB2312" w:eastAsia="仿宋_GB2312" w:cs="仿宋_GB2312"/>
          <w:spacing w:val="6"/>
          <w:szCs w:val="21"/>
        </w:rPr>
        <w:fldChar w:fldCharType="end"/>
      </w:r>
      <w:r>
        <w:rPr>
          <w:rFonts w:hint="eastAsia" w:ascii="仿宋_GB2312" w:hAnsi="仿宋_GB2312" w:eastAsia="仿宋_GB2312" w:cs="仿宋_GB2312"/>
          <w:spacing w:val="6"/>
          <w:szCs w:val="21"/>
        </w:rPr>
        <w:t>)，制定本规定。</w:t>
      </w:r>
    </w:p>
    <w:p w14:paraId="64B61183">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二、中小企业划分为中型、小型、微型三种类型，具体标准根据企业从业人员、营业收入、资产总额等指标，结合行业特点制定。</w:t>
      </w:r>
    </w:p>
    <w:p w14:paraId="5C7FF56A">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1B8C5B8">
      <w:pPr>
        <w:pStyle w:val="968"/>
        <w:adjustRightInd w:val="0"/>
        <w:spacing w:line="360" w:lineRule="auto"/>
        <w:ind w:firstLine="444" w:firstLineChars="200"/>
        <w:jc w:val="both"/>
        <w:rPr>
          <w:rFonts w:hint="eastAsia" w:ascii="仿宋_GB2312" w:hAnsi="仿宋_GB2312" w:eastAsia="仿宋_GB2312" w:cs="仿宋_GB2312"/>
          <w:spacing w:val="6"/>
          <w:szCs w:val="21"/>
          <w:lang w:eastAsia="zh-CN"/>
        </w:rPr>
      </w:pPr>
      <w:r>
        <w:rPr>
          <w:rFonts w:hint="eastAsia" w:ascii="仿宋_GB2312" w:hAnsi="仿宋_GB2312" w:eastAsia="仿宋_GB2312" w:cs="仿宋_GB2312"/>
          <w:spacing w:val="6"/>
          <w:szCs w:val="21"/>
        </w:rPr>
        <w:t>四、各行业划型标准为：</w:t>
      </w:r>
    </w:p>
    <w:p w14:paraId="453BC740">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　　（一）农、林、牧、渔业。营业收入20000万元以下的为中小微型企业。其中，营业收入500万元及以上的为中型企业，营业收入50万元及以上的为小型企业，营业收入50万元以下的为微型企业。</w:t>
      </w:r>
    </w:p>
    <w:p w14:paraId="311A26C8">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4A98F8C">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C268C4A">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56F0926">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966FAB5">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BC46424">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A230AC">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24197F3">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4D4D072">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B4F3D76">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4C0CB27">
      <w:pPr>
        <w:pStyle w:val="62"/>
        <w:rPr>
          <w:rFonts w:hint="eastAsia" w:ascii="仿宋_GB2312" w:hAnsi="仿宋_GB2312" w:eastAsia="仿宋_GB2312" w:cs="仿宋_GB2312"/>
          <w:b/>
          <w:szCs w:val="21"/>
        </w:rPr>
      </w:pPr>
      <w:r>
        <w:rPr>
          <w:rFonts w:hint="eastAsia" w:ascii="仿宋_GB2312" w:hAnsi="仿宋_GB2312" w:eastAsia="仿宋_GB2312" w:cs="仿宋_GB2312"/>
          <w:spacing w:val="6"/>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8401273">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F88E9C8">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05658EF">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A4A46FF">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（十六）其他未列明行业。从业人员300人以下的为中小微型企业。其中，从业人员100人及以上的为中型企业；从业人员10人及以上的为小型企业；从业人员10人以下的为微型企业。</w:t>
      </w:r>
    </w:p>
    <w:p w14:paraId="75639E0C">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五、企业类型的划分以统计部门的统计数据为依据。</w:t>
      </w:r>
    </w:p>
    <w:p w14:paraId="5A01D219">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六、本规定适用于在中华人民共和国境内依法设立的各类所有制和各种组织形式的企业。个体工商户和本规定以外的行业，参照本规定进行划型。</w:t>
      </w:r>
    </w:p>
    <w:p w14:paraId="66293C51">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七、本规定的中型企业标准上限即为大型企业标准的下限，国家统计部门据此制定大中小微型企业的统计分类。国务院有关部门据此进行相关数据分析，不得制定与本规定不一致的企业划型标准。</w:t>
      </w:r>
    </w:p>
    <w:p w14:paraId="67D06FD7">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八、本规定由工业和信息化部、国家统计局会同有关部门根据《国民经济行业分类》修订情况和企业发展变化情况适时修订。</w:t>
      </w:r>
    </w:p>
    <w:p w14:paraId="2E51BA82">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九、本规定由工业和信息化部、国家统计局会同有关部门负责解释。</w:t>
      </w:r>
    </w:p>
    <w:p w14:paraId="61ADED1A">
      <w:pPr>
        <w:pStyle w:val="968"/>
        <w:adjustRightInd w:val="0"/>
        <w:spacing w:line="360" w:lineRule="auto"/>
        <w:ind w:firstLine="444" w:firstLineChars="200"/>
        <w:jc w:val="both"/>
        <w:rPr>
          <w:rFonts w:hint="eastAsia" w:ascii="仿宋_GB2312" w:hAnsi="仿宋_GB2312" w:eastAsia="仿宋_GB2312" w:cs="仿宋_GB2312"/>
          <w:spacing w:val="6"/>
          <w:szCs w:val="21"/>
        </w:rPr>
      </w:pPr>
      <w:r>
        <w:rPr>
          <w:rFonts w:hint="eastAsia" w:ascii="仿宋_GB2312" w:hAnsi="仿宋_GB2312" w:eastAsia="仿宋_GB2312" w:cs="仿宋_GB2312"/>
          <w:spacing w:val="6"/>
          <w:szCs w:val="21"/>
        </w:rPr>
        <w:t>十、本规定自发布之日起执行，原国家经贸委、原国家计委、财政部和国家统计局2003年颁布的《</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"https://www.shui5.cn/article/df/24263.html" </w:instrText>
      </w:r>
      <w:r>
        <w:rPr>
          <w:rFonts w:hint="eastAsia" w:ascii="仿宋_GB2312" w:hAnsi="仿宋_GB2312" w:eastAsia="仿宋_GB2312" w:cs="仿宋_GB2312"/>
        </w:rPr>
        <w:fldChar w:fldCharType="separate"/>
      </w:r>
      <w:r>
        <w:rPr>
          <w:rFonts w:hint="eastAsia" w:ascii="仿宋_GB2312" w:hAnsi="仿宋_GB2312" w:eastAsia="仿宋_GB2312" w:cs="仿宋_GB2312"/>
          <w:spacing w:val="6"/>
          <w:szCs w:val="21"/>
        </w:rPr>
        <w:t>中小企业标准暂行规定</w:t>
      </w:r>
      <w:r>
        <w:rPr>
          <w:rFonts w:hint="eastAsia" w:ascii="仿宋_GB2312" w:hAnsi="仿宋_GB2312" w:eastAsia="仿宋_GB2312" w:cs="仿宋_GB2312"/>
          <w:spacing w:val="6"/>
          <w:szCs w:val="21"/>
        </w:rPr>
        <w:fldChar w:fldCharType="end"/>
      </w:r>
      <w:r>
        <w:rPr>
          <w:rFonts w:hint="eastAsia" w:ascii="仿宋_GB2312" w:hAnsi="仿宋_GB2312" w:eastAsia="仿宋_GB2312" w:cs="仿宋_GB2312"/>
          <w:spacing w:val="6"/>
          <w:szCs w:val="21"/>
        </w:rPr>
        <w:t>》</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"https://www.shui5.cn/article/df/24263.html" </w:instrText>
      </w:r>
      <w:r>
        <w:rPr>
          <w:rFonts w:hint="eastAsia" w:ascii="仿宋_GB2312" w:hAnsi="仿宋_GB2312" w:eastAsia="仿宋_GB2312" w:cs="仿宋_GB2312"/>
        </w:rPr>
        <w:fldChar w:fldCharType="separate"/>
      </w:r>
      <w:r>
        <w:rPr>
          <w:rFonts w:hint="eastAsia" w:ascii="仿宋_GB2312" w:hAnsi="仿宋_GB2312" w:eastAsia="仿宋_GB2312" w:cs="仿宋_GB2312"/>
          <w:spacing w:val="6"/>
          <w:szCs w:val="21"/>
        </w:rPr>
        <w:t>国经贸中小企[2003]143号</w:t>
      </w:r>
      <w:r>
        <w:rPr>
          <w:rFonts w:hint="eastAsia" w:ascii="仿宋_GB2312" w:hAnsi="仿宋_GB2312" w:eastAsia="仿宋_GB2312" w:cs="仿宋_GB2312"/>
          <w:spacing w:val="6"/>
          <w:szCs w:val="21"/>
        </w:rPr>
        <w:fldChar w:fldCharType="end"/>
      </w:r>
      <w:r>
        <w:rPr>
          <w:rFonts w:hint="eastAsia" w:ascii="仿宋_GB2312" w:hAnsi="仿宋_GB2312" w:eastAsia="仿宋_GB2312" w:cs="仿宋_GB2312"/>
          <w:spacing w:val="6"/>
          <w:szCs w:val="21"/>
        </w:rPr>
        <w:t>同时废止。</w:t>
      </w:r>
    </w:p>
    <w:p w14:paraId="1AA1675E">
      <w:pPr>
        <w:spacing w:line="360" w:lineRule="auto"/>
        <w:rPr>
          <w:rFonts w:hint="eastAsia" w:ascii="宋体" w:hAnsi="宋体" w:eastAsia="宋体" w:cs="宋体"/>
          <w:bCs/>
          <w:color w:val="auto"/>
          <w:sz w:val="24"/>
          <w:highlight w:val="none"/>
        </w:rPr>
      </w:pPr>
    </w:p>
    <w:sectPr>
      <w:headerReference r:id="rId23" w:type="first"/>
      <w:footerReference r:id="rId25" w:type="first"/>
      <w:headerReference r:id="rId22" w:type="default"/>
      <w:footerReference r:id="rId24"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隶书">
    <w:altName w:val="微软雅黑"/>
    <w:panose1 w:val="0201050906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Arial"/>
    <w:panose1 w:val="00000000000000000000"/>
    <w:charset w:val="00"/>
    <w:family w:val="auto"/>
    <w:pitch w:val="default"/>
    <w:sig w:usb0="00000000" w:usb1="00000000" w:usb2="00000000" w:usb3="00000000" w:csb0="00000011" w:csb1="00000000"/>
  </w:font>
  <w:font w:name="Tahoma">
    <w:panose1 w:val="020B0604030504040204"/>
    <w:charset w:val="00"/>
    <w:family w:val="auto"/>
    <w:pitch w:val="default"/>
    <w:sig w:usb0="E1002EFF" w:usb1="C000605B" w:usb2="00000029" w:usb3="00000000" w:csb0="200101FF" w:csb1="2028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Verdana">
    <w:panose1 w:val="020B0604030504040204"/>
    <w:charset w:val="00"/>
    <w:family w:val="auto"/>
    <w:pitch w:val="default"/>
    <w:sig w:usb0="A00006FF" w:usb1="4000205B" w:usb2="00000010" w:usb3="00000000" w:csb0="2000019F" w:csb1="00000000"/>
  </w:font>
  <w:font w:name="幼圆">
    <w:altName w:val="宋体"/>
    <w:panose1 w:val="02010509060101010101"/>
    <w:charset w:val="86"/>
    <w:family w:val="auto"/>
    <w:pitch w:val="default"/>
    <w:sig w:usb0="00000000" w:usb1="00000000" w:usb2="00000000" w:usb3="00000000" w:csb0="00040000" w:csb1="00000000"/>
  </w:font>
  <w:font w:name="Arial Narrow">
    <w:altName w:val="Arial"/>
    <w:panose1 w:val="020B0606020202030204"/>
    <w:charset w:val="00"/>
    <w:family w:val="auto"/>
    <w:pitch w:val="default"/>
    <w:sig w:usb0="00000000" w:usb1="00000000" w:usb2="00000000" w:usb3="00000000" w:csb0="2000009F" w:csb1="DFD70000"/>
  </w:font>
  <w:font w:name="FHLHE E+ Futura Bk">
    <w:altName w:val="宋体"/>
    <w:panose1 w:val="00000000000000000000"/>
    <w:charset w:val="86"/>
    <w:family w:val="auto"/>
    <w:pitch w:val="default"/>
    <w:sig w:usb0="00000000" w:usb1="00000000" w:usb2="00000010" w:usb3="00000000" w:csb0="00040000" w:csb1="00000000"/>
  </w:font>
  <w:font w:name="Arial (W1)">
    <w:altName w:val="Arial"/>
    <w:panose1 w:val="00000000000000000000"/>
    <w:charset w:val="00"/>
    <w:family w:val="auto"/>
    <w:pitch w:val="default"/>
    <w:sig w:usb0="00000000" w:usb1="00000000" w:usb2="00000008" w:usb3="00000000" w:csb0="000001FF" w:csb1="00000000"/>
  </w:font>
  <w:font w:name="Arial Unicode MS">
    <w:altName w:val="宋体"/>
    <w:panose1 w:val="020B0604020202020204"/>
    <w:charset w:val="86"/>
    <w:family w:val="auto"/>
    <w:pitch w:val="default"/>
    <w:sig w:usb0="00000000" w:usb1="00000000" w:usb2="0000003F" w:usb3="00000000" w:csb0="603F01FF" w:csb1="FFFF0000"/>
  </w:font>
  <w:font w:name="Helvetica">
    <w:altName w:val="Arial"/>
    <w:panose1 w:val="020B0604020202020204"/>
    <w:charset w:val="00"/>
    <w:family w:val="auto"/>
    <w:pitch w:val="default"/>
    <w:sig w:usb0="00000000" w:usb1="00000000" w:usb2="00000000" w:usb3="00000000" w:csb0="00000001" w:csb1="00000000"/>
  </w:font>
  <w:font w:name="Cumberland">
    <w:altName w:val="微软雅黑"/>
    <w:panose1 w:val="00000000000000000000"/>
    <w:charset w:val="00"/>
    <w:family w:val="auto"/>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Arial"/>
    <w:panose1 w:val="00000000000000000000"/>
    <w:charset w:val="00"/>
    <w:family w:val="auto"/>
    <w:pitch w:val="default"/>
    <w:sig w:usb0="00000000" w:usb1="00000000" w:usb2="00000000" w:usb3="00000000" w:csb0="000001FB" w:csb1="00000000"/>
  </w:font>
  <w:font w:name="Segoe UI">
    <w:panose1 w:val="020B0502040204020203"/>
    <w:charset w:val="00"/>
    <w:family w:val="auto"/>
    <w:pitch w:val="default"/>
    <w:sig w:usb0="E4002EFF" w:usb1="C000E47F" w:usb2="00000009" w:usb3="00000000" w:csb0="200001FF" w:csb1="00000000"/>
  </w:font>
  <w:font w:name="Latha">
    <w:altName w:val="Arial"/>
    <w:panose1 w:val="020B0604020202020204"/>
    <w:charset w:val="00"/>
    <w:family w:val="auto"/>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83" w:usb1="288F0000" w:usb2="00000006" w:usb3="00000000" w:csb0="00040001" w:csb1="00000000"/>
  </w:font>
  <w:font w:name="Century Gothic">
    <w:altName w:val="Arial"/>
    <w:panose1 w:val="020B0502020202020204"/>
    <w:charset w:val="00"/>
    <w:family w:val="auto"/>
    <w:pitch w:val="default"/>
    <w:sig w:usb0="00000000" w:usb1="00000000" w:usb2="00000000" w:usb3="00000000" w:csb0="2000009F" w:csb1="DFD70000"/>
  </w:font>
  <w:font w:name="Aldine401 BT">
    <w:altName w:val="Arial"/>
    <w:panose1 w:val="00000000000000000000"/>
    <w:charset w:val="00"/>
    <w:family w:val="auto"/>
    <w:pitch w:val="default"/>
    <w:sig w:usb0="00000000" w:usb1="00000000" w:usb2="00000000" w:usb3="00000000" w:csb0="00000011" w:csb1="00000000"/>
  </w:font>
  <w:font w:name=".PingFang SC">
    <w:altName w:val="微软雅黑"/>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MS Sans Serif">
    <w:altName w:val="Arial"/>
    <w:panose1 w:val="020B0500000000000000"/>
    <w:charset w:val="00"/>
    <w:family w:val="auto"/>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ˎ̥">
    <w:altName w:val="微软雅黑"/>
    <w:panose1 w:val="00000000000000000000"/>
    <w:charset w:val="00"/>
    <w:family w:val="auto"/>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C626B">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96824">
    <w:pPr>
      <w:pStyle w:val="41"/>
      <w:framePr w:wrap="around" w:vAnchor="text" w:hAnchor="margin" w:xAlign="right" w:y="1"/>
      <w:rPr>
        <w:rStyle w:val="74"/>
      </w:rPr>
    </w:pPr>
    <w:r>
      <w:fldChar w:fldCharType="begin"/>
    </w:r>
    <w:r>
      <w:rPr>
        <w:rStyle w:val="74"/>
      </w:rPr>
      <w:instrText xml:space="preserve">PAGE  </w:instrText>
    </w:r>
    <w:r>
      <w:fldChar w:fldCharType="end"/>
    </w:r>
  </w:p>
  <w:p w14:paraId="18212F05">
    <w:pPr>
      <w:pStyle w:val="4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C56E0">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6E013">
    <w:pPr>
      <w:pStyle w:val="41"/>
    </w:pPr>
    <w:r>
      <w:rPr>
        <w:rFonts w:ascii="Times New Roman" w:hAnsi="Times New Roman" w:eastAsia="宋体" w:cs="Times New Roman"/>
        <w:kern w:val="2"/>
        <w:sz w:val="18"/>
        <w:szCs w:val="18"/>
        <w:lang w:val="en-US" w:eastAsia="zh-CN" w:bidi="ar-SA"/>
      </w:rPr>
      <w:pict>
        <v:rect id="文本框 8" o:spid="_x0000_s2049"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5841DA93">
                <w:pPr>
                  <w:snapToGrid w:val="0"/>
                  <w:rPr>
                    <w:rFonts w:hint="eastAsia" w:ascii="宋体" w:hAnsi="宋体" w:eastAsia="宋体" w:cs="宋体"/>
                    <w:sz w:val="18"/>
                    <w:szCs w:val="18"/>
                  </w:rPr>
                </w:pPr>
                <w:r>
                  <w:rPr>
                    <w:rFonts w:hint="eastAsia" w:ascii="宋体" w:hAnsi="宋体" w:eastAsia="宋体" w:cs="宋体"/>
                    <w:sz w:val="18"/>
                    <w:szCs w:val="18"/>
                  </w:rPr>
                  <w:t xml:space="preserve">第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PAGE  \* MERGEFORMAT </w:instrText>
                </w:r>
                <w:r>
                  <w:rPr>
                    <w:rFonts w:hint="eastAsia" w:ascii="宋体" w:hAnsi="宋体" w:eastAsia="宋体" w:cs="宋体"/>
                    <w:sz w:val="18"/>
                    <w:szCs w:val="18"/>
                  </w:rPr>
                  <w:fldChar w:fldCharType="separate"/>
                </w:r>
                <w:r>
                  <w:t>28</w:t>
                </w:r>
                <w:r>
                  <w:rPr>
                    <w:rFonts w:hint="eastAsia" w:ascii="宋体" w:hAnsi="宋体" w:eastAsia="宋体" w:cs="宋体"/>
                    <w:sz w:val="18"/>
                    <w:szCs w:val="18"/>
                  </w:rPr>
                  <w:fldChar w:fldCharType="end"/>
                </w:r>
                <w:r>
                  <w:rPr>
                    <w:rFonts w:hint="eastAsia" w:ascii="宋体" w:hAnsi="宋体" w:eastAsia="宋体" w:cs="宋体"/>
                    <w:sz w:val="18"/>
                    <w:szCs w:val="18"/>
                  </w:rPr>
                  <w:t xml:space="preserve"> 页 共 </w:t>
                </w:r>
                <w:r>
                  <w:rPr>
                    <w:rFonts w:hint="eastAsia" w:ascii="宋体" w:hAnsi="宋体" w:eastAsia="宋体" w:cs="宋体"/>
                    <w:sz w:val="18"/>
                    <w:szCs w:val="18"/>
                  </w:rPr>
                  <w:fldChar w:fldCharType="begin"/>
                </w:r>
                <w:r>
                  <w:rPr>
                    <w:rFonts w:hint="eastAsia" w:ascii="宋体" w:hAnsi="宋体" w:eastAsia="宋体" w:cs="宋体"/>
                    <w:sz w:val="18"/>
                    <w:szCs w:val="18"/>
                  </w:rPr>
                  <w:instrText xml:space="preserve"> NUMPAGES  \* MERGEFORMAT </w:instrText>
                </w:r>
                <w:r>
                  <w:rPr>
                    <w:rFonts w:hint="eastAsia" w:ascii="宋体" w:hAnsi="宋体" w:eastAsia="宋体" w:cs="宋体"/>
                    <w:sz w:val="18"/>
                    <w:szCs w:val="18"/>
                  </w:rPr>
                  <w:fldChar w:fldCharType="separate"/>
                </w:r>
                <w:r>
                  <w:rPr>
                    <w:rFonts w:hint="eastAsia" w:ascii="宋体" w:hAnsi="宋体" w:eastAsia="宋体" w:cs="宋体"/>
                    <w:sz w:val="18"/>
                    <w:szCs w:val="18"/>
                  </w:rPr>
                  <w:t>106</w:t>
                </w:r>
                <w:r>
                  <w:rPr>
                    <w:rFonts w:hint="eastAsia" w:ascii="宋体" w:hAnsi="宋体" w:eastAsia="宋体" w:cs="宋体"/>
                    <w:sz w:val="18"/>
                    <w:szCs w:val="18"/>
                  </w:rPr>
                  <w:fldChar w:fldCharType="end"/>
                </w:r>
                <w:r>
                  <w:rPr>
                    <w:rFonts w:hint="eastAsia" w:ascii="宋体" w:hAnsi="宋体" w:eastAsia="宋体" w:cs="宋体"/>
                    <w:sz w:val="18"/>
                    <w:szCs w:val="18"/>
                  </w:rPr>
                  <w:t xml:space="preserve"> 页</w:t>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E40CC">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14:paraId="247B6D33">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69C3A">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33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14:paraId="274205ED">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6854B">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14:paraId="66A6786F">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B96A2">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14:paraId="61D9B5C1">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50402">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58</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14:paraId="2A76C451">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91E92">
    <w:pPr>
      <w:pStyle w:val="41"/>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57</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71</w:t>
    </w:r>
    <w:r>
      <w:rPr>
        <w:rFonts w:hint="eastAsia" w:ascii="仿宋_GB2312" w:eastAsia="仿宋_GB2312"/>
        <w:kern w:val="0"/>
      </w:rPr>
      <w:fldChar w:fldCharType="end"/>
    </w:r>
    <w:r>
      <w:rPr>
        <w:rFonts w:hint="eastAsia" w:ascii="仿宋_GB2312" w:eastAsia="仿宋_GB2312"/>
        <w:kern w:val="0"/>
      </w:rPr>
      <w:t xml:space="preserve"> 页</w:t>
    </w:r>
  </w:p>
  <w:p w14:paraId="6F531052">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831AE">
    <w:pPr>
      <w:pStyle w:val="41"/>
      <w:jc w:val="center"/>
      <w:rPr>
        <w:rFonts w:ascii="仿宋_GB2312" w:eastAsia="仿宋_GB2312"/>
        <w:szCs w:val="24"/>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71</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71</w:t>
    </w:r>
    <w:r>
      <w:rPr>
        <w:rFonts w:hint="eastAsia" w:ascii="仿宋_GB2312" w:eastAsia="仿宋_GB2312"/>
        <w:kern w:val="0"/>
        <w:szCs w:val="21"/>
      </w:rPr>
      <w:fldChar w:fldCharType="end"/>
    </w:r>
    <w:r>
      <w:rPr>
        <w:rFonts w:hint="eastAsia" w:ascii="仿宋_GB2312" w:eastAsia="仿宋_GB2312"/>
        <w:kern w:val="0"/>
        <w:szCs w:val="21"/>
      </w:rPr>
      <w:t xml:space="preserve"> 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1F01C">
    <w:pPr>
      <w:pStyle w:val="41"/>
      <w:jc w:val="center"/>
      <w:rPr>
        <w:rFonts w:ascii="仿宋_GB2312" w:eastAsia="仿宋_GB2312"/>
      </w:rPr>
    </w:pPr>
    <w:r>
      <w:rPr>
        <w:rFonts w:hint="eastAsia" w:ascii="仿宋_GB2312" w:eastAsia="仿宋_GB2312"/>
        <w:kern w:val="0"/>
        <w:szCs w:val="21"/>
      </w:rPr>
      <w:t xml:space="preserve">第 </w:t>
    </w:r>
    <w:r>
      <w:rPr>
        <w:rFonts w:hint="eastAsia" w:ascii="仿宋_GB2312" w:eastAsia="仿宋_GB2312"/>
        <w:kern w:val="0"/>
        <w:szCs w:val="21"/>
      </w:rPr>
      <w:fldChar w:fldCharType="begin"/>
    </w:r>
    <w:r>
      <w:rPr>
        <w:rFonts w:hint="eastAsia" w:ascii="仿宋_GB2312" w:eastAsia="仿宋_GB2312"/>
        <w:kern w:val="0"/>
        <w:szCs w:val="21"/>
      </w:rPr>
      <w:instrText xml:space="preserve"> PAGE </w:instrText>
    </w:r>
    <w:r>
      <w:rPr>
        <w:rFonts w:hint="eastAsia" w:ascii="仿宋_GB2312" w:eastAsia="仿宋_GB2312"/>
        <w:kern w:val="0"/>
        <w:szCs w:val="21"/>
      </w:rPr>
      <w:fldChar w:fldCharType="separate"/>
    </w:r>
    <w:r>
      <w:rPr>
        <w:rFonts w:ascii="仿宋_GB2312" w:eastAsia="仿宋_GB2312"/>
        <w:kern w:val="0"/>
        <w:szCs w:val="21"/>
      </w:rPr>
      <w:t>59</w:t>
    </w:r>
    <w:r>
      <w:rPr>
        <w:rFonts w:hint="eastAsia" w:ascii="仿宋_GB2312" w:eastAsia="仿宋_GB2312"/>
        <w:kern w:val="0"/>
        <w:szCs w:val="21"/>
      </w:rPr>
      <w:fldChar w:fldCharType="end"/>
    </w:r>
    <w:r>
      <w:rPr>
        <w:rFonts w:hint="eastAsia" w:ascii="仿宋_GB2312" w:eastAsia="仿宋_GB2312"/>
        <w:kern w:val="0"/>
        <w:szCs w:val="21"/>
      </w:rPr>
      <w:t xml:space="preserve"> 页 共 </w:t>
    </w:r>
    <w:r>
      <w:rPr>
        <w:rFonts w:hint="eastAsia" w:ascii="仿宋_GB2312" w:eastAsia="仿宋_GB2312"/>
        <w:kern w:val="0"/>
        <w:szCs w:val="21"/>
      </w:rPr>
      <w:fldChar w:fldCharType="begin"/>
    </w:r>
    <w:r>
      <w:rPr>
        <w:rFonts w:hint="eastAsia" w:ascii="仿宋_GB2312" w:eastAsia="仿宋_GB2312"/>
        <w:kern w:val="0"/>
        <w:szCs w:val="21"/>
      </w:rPr>
      <w:instrText xml:space="preserve"> NUMPAGES </w:instrText>
    </w:r>
    <w:r>
      <w:rPr>
        <w:rFonts w:hint="eastAsia" w:ascii="仿宋_GB2312" w:eastAsia="仿宋_GB2312"/>
        <w:kern w:val="0"/>
        <w:szCs w:val="21"/>
      </w:rPr>
      <w:fldChar w:fldCharType="separate"/>
    </w:r>
    <w:r>
      <w:rPr>
        <w:rFonts w:ascii="仿宋_GB2312" w:eastAsia="仿宋_GB2312"/>
        <w:kern w:val="0"/>
        <w:szCs w:val="21"/>
      </w:rPr>
      <w:t>71</w:t>
    </w:r>
    <w:r>
      <w:rPr>
        <w:rFonts w:hint="eastAsia" w:ascii="仿宋_GB2312" w:eastAsia="仿宋_GB2312"/>
        <w:kern w:val="0"/>
        <w:szCs w:val="21"/>
      </w:rPr>
      <w:fldChar w:fldCharType="end"/>
    </w:r>
    <w:bookmarkStart w:id="520" w:name="_Toc91899912"/>
    <w:bookmarkStart w:id="521" w:name="_Toc36110187"/>
    <w:bookmarkStart w:id="522" w:name="_Toc164085800"/>
    <w:bookmarkStart w:id="523" w:name="_Toc131845147"/>
    <w:r>
      <w:rPr>
        <w:rFonts w:hint="eastAsia" w:ascii="仿宋_GB2312" w:eastAsia="仿宋_GB2312"/>
        <w:kern w:val="0"/>
        <w:szCs w:val="21"/>
      </w:rPr>
      <w:t xml:space="preserve"> 页</w:t>
    </w:r>
    <w:bookmarkEnd w:id="520"/>
    <w:bookmarkEnd w:id="521"/>
    <w:bookmarkEnd w:id="522"/>
    <w:bookmarkEnd w:id="52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99910">
    <w:pPr>
      <w:pStyle w:val="42"/>
      <w:pBdr>
        <w:bottom w:val="single" w:color="auto" w:sz="6" w:space="4"/>
      </w:pBdr>
      <w:jc w:val="right"/>
    </w:pPr>
    <w:r>
      <w:t></w:t>
    </w:r>
    <w:r>
      <w:rPr>
        <w:rFonts w:hint="eastAsia"/>
      </w:rPr>
      <w:t xml:space="preserve">             </w:t>
    </w:r>
    <w:r>
      <w:t>杭州市政府采购公开招标文件</w:t>
    </w:r>
  </w:p>
  <w:p w14:paraId="0041A21A">
    <w:pPr>
      <w:pStyle w:val="60"/>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0CC8B">
    <w:pPr>
      <w:pStyle w:val="42"/>
      <w:pBdr>
        <w:bottom w:val="single" w:color="auto" w:sz="6" w:space="0"/>
      </w:pBdr>
      <w:tabs>
        <w:tab w:val="center" w:pos="4535"/>
        <w:tab w:val="right" w:pos="9070"/>
        <w:tab w:val="clear" w:pos="4153"/>
        <w:tab w:val="clear" w:pos="8306"/>
      </w:tabs>
      <w:jc w:val="right"/>
    </w:pPr>
    <w:r>
      <w:rPr>
        <w:lang w:val="zh-CN"/>
      </w:rPr>
      <w:t></w:t>
    </w:r>
    <w:r>
      <w:tab/>
    </w:r>
    <w:r>
      <w:rPr>
        <w:lang w:val="zh-CN"/>
      </w:rPr>
      <w:t></w:t>
    </w:r>
    <w:r>
      <w:tab/>
    </w:r>
    <w:r>
      <w:rPr>
        <w:lang w:val="zh-CN"/>
      </w:rPr>
      <w:t>杭州市政府采购公开招标文件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F6C7A">
    <w:pPr>
      <w:pStyle w:val="4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2994E">
    <w:pPr>
      <w:pStyle w:val="42"/>
      <w:rPr>
        <w:rFonts w:ascii="仿宋_GB2312" w:eastAsia="仿宋_GB2312"/>
        <w:b/>
        <w:i/>
        <w:u w:val="single"/>
      </w:rPr>
    </w:pPr>
    <w:r>
      <w:t></w:t>
    </w:r>
    <w:r>
      <w:rPr>
        <w:rFonts w:hint="eastAsia"/>
      </w:rPr>
      <w:t xml:space="preserve">                                                  </w:t>
    </w:r>
    <w:r>
      <w:t xml:space="preserve">             杭州市政府采购公开招标文件</w:t>
    </w:r>
  </w:p>
  <w:p w14:paraId="176C5DDD">
    <w:pPr>
      <w:rPr>
        <w:rFonts w:ascii="仿宋_GB2312" w:eastAsia="仿宋_GB2312"/>
        <w:b/>
        <w:i/>
        <w:sz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24BFC">
    <w:pPr>
      <w:pStyle w:val="42"/>
    </w:pPr>
    <w:r>
      <w:t></w:t>
    </w:r>
    <w:r>
      <w:rPr>
        <w:rFonts w:hint="eastAsia"/>
      </w:rPr>
      <w:t xml:space="preserve">         </w:t>
    </w:r>
  </w:p>
  <w:p w14:paraId="696CDFDF">
    <w:pPr>
      <w:pStyle w:val="42"/>
    </w:pPr>
    <w:r>
      <w:rPr>
        <w:rFonts w:hint="eastAsia"/>
      </w:rPr>
      <w:t xml:space="preserve">                                                                  </w:t>
    </w:r>
    <w:r>
      <w:t>杭州市政府采购公开招标文件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F2691">
    <w:pPr>
      <w:pStyle w:val="42"/>
      <w:rPr>
        <w:rFonts w:ascii="仿宋_GB2312" w:eastAsia="仿宋_GB2312"/>
        <w:b/>
        <w:i/>
        <w:u w:val="single"/>
      </w:rPr>
    </w:pPr>
    <w:r>
      <w:t></w:t>
    </w:r>
    <w:r>
      <w:rPr>
        <w:rFonts w:hint="eastAsia"/>
      </w:rPr>
      <w:t xml:space="preserve">                                                  </w:t>
    </w:r>
    <w:r>
      <w:t>杭州市政府采购公开招标文件</w:t>
    </w:r>
  </w:p>
  <w:p w14:paraId="6C80C454">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B516">
    <w:pPr>
      <w:pStyle w:val="42"/>
      <w:jc w:val="right"/>
    </w:pPr>
    <w:r>
      <w:t></w:t>
    </w:r>
    <w:r>
      <w:rPr>
        <w:rFonts w:hint="eastAsia"/>
      </w:rPr>
      <w:t xml:space="preserve">                 </w:t>
    </w:r>
    <w:r>
      <w:t xml:space="preserve">                                </w:t>
    </w:r>
    <w:r>
      <w:rPr>
        <w:rFonts w:hint="eastAsia"/>
      </w:rPr>
      <w:t xml:space="preserve">         </w:t>
    </w:r>
    <w:r>
      <w:t>杭州市政府采购公开招标文件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4AC94">
    <w:pPr>
      <w:pStyle w:val="42"/>
      <w:jc w:val="right"/>
      <w:rPr>
        <w:rFonts w:ascii="仿宋_GB2312" w:eastAsia="仿宋_GB2312"/>
        <w:b/>
        <w:i/>
        <w:u w:val="single"/>
      </w:rPr>
    </w:pPr>
    <w:r>
      <w:rPr>
        <w:rFonts w:hint="eastAsia"/>
      </w:rPr>
      <w:t xml:space="preserve">                                  </w:t>
    </w:r>
    <w:r>
      <w:t>杭州市政府采购公开招标文件</w:t>
    </w:r>
  </w:p>
  <w:p w14:paraId="34982611">
    <w:pPr>
      <w:rPr>
        <w:rFonts w:ascii="仿宋_GB2312" w:eastAsia="仿宋_GB2312"/>
        <w:b/>
        <w:i/>
        <w:sz w:val="18"/>
        <w:u w:val="singl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9D1AE">
    <w:pPr>
      <w:pStyle w:val="42"/>
      <w:jc w:val="right"/>
    </w:pPr>
    <w:r>
      <w:rPr>
        <w:rFonts w:hint="eastAsia"/>
      </w:rPr>
      <w:t xml:space="preserve">                                                                                                        </w:t>
    </w:r>
    <w:r>
      <w:t>杭州市政府采购公开招标文件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A79A">
    <w:pPr>
      <w:pStyle w:val="42"/>
      <w:jc w:val="right"/>
      <w:rPr>
        <w:rFonts w:ascii="仿宋_GB2312" w:eastAsia="仿宋_GB2312"/>
        <w:b/>
        <w:i/>
        <w:iCs/>
        <w:u w:val="single"/>
      </w:rPr>
    </w:pPr>
    <w:r>
      <w:t>杭州市政府采购公开招标文件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9DA7F">
    <w:pPr>
      <w:pStyle w:val="42"/>
    </w:pPr>
    <w:r>
      <w:t></w:t>
    </w:r>
    <w:r>
      <w:rPr>
        <w:rFonts w:hint="eastAsia"/>
      </w:rPr>
      <w:t xml:space="preserve">                                             </w:t>
    </w:r>
    <w:r>
      <w:t>杭州市政府采购公开招标文件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B3681"/>
    <w:multiLevelType w:val="singleLevel"/>
    <w:tmpl w:val="AA1B3681"/>
    <w:lvl w:ilvl="0" w:tentative="0">
      <w:start w:val="7"/>
      <w:numFmt w:val="chineseCounting"/>
      <w:suff w:val="nothing"/>
      <w:lvlText w:val="%1、"/>
      <w:lvlJc w:val="left"/>
      <w:rPr>
        <w:rFonts w:hint="eastAsia"/>
      </w:rPr>
    </w:lvl>
  </w:abstractNum>
  <w:abstractNum w:abstractNumId="1">
    <w:nsid w:val="D55AC778"/>
    <w:multiLevelType w:val="singleLevel"/>
    <w:tmpl w:val="D55AC778"/>
    <w:lvl w:ilvl="0" w:tentative="0">
      <w:start w:val="4"/>
      <w:numFmt w:val="chineseCounting"/>
      <w:suff w:val="nothing"/>
      <w:lvlText w:val="%1、"/>
      <w:lvlJc w:val="left"/>
      <w:rPr>
        <w:rFonts w:hint="eastAsia"/>
      </w:rPr>
    </w:lvl>
  </w:abstractNum>
  <w:abstractNum w:abstractNumId="2">
    <w:nsid w:val="158907C6"/>
    <w:multiLevelType w:val="singleLevel"/>
    <w:tmpl w:val="158907C6"/>
    <w:lvl w:ilvl="0" w:tentative="0">
      <w:start w:val="1"/>
      <w:numFmt w:val="decimal"/>
      <w:suff w:val="nothing"/>
      <w:lvlText w:val="（%1）"/>
      <w:lvlJc w:val="left"/>
    </w:lvl>
  </w:abstractNum>
  <w:abstractNum w:abstractNumId="3">
    <w:nsid w:val="3AB44C50"/>
    <w:multiLevelType w:val="singleLevel"/>
    <w:tmpl w:val="3AB44C50"/>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M2M0YWEyNzcwNzAyZGRjYTIxNGY3M2MzOGNmM2M1YTMifQ=="/>
  </w:docVars>
  <w:rsids>
    <w:rsidRoot w:val="00172A27"/>
    <w:rsid w:val="00000451"/>
    <w:rsid w:val="0000108B"/>
    <w:rsid w:val="0000133D"/>
    <w:rsid w:val="00001509"/>
    <w:rsid w:val="00001E3F"/>
    <w:rsid w:val="000032B2"/>
    <w:rsid w:val="0000363B"/>
    <w:rsid w:val="000058BD"/>
    <w:rsid w:val="00006109"/>
    <w:rsid w:val="00006150"/>
    <w:rsid w:val="000063E8"/>
    <w:rsid w:val="00006725"/>
    <w:rsid w:val="0000675E"/>
    <w:rsid w:val="000071E3"/>
    <w:rsid w:val="00007CAA"/>
    <w:rsid w:val="00010FE9"/>
    <w:rsid w:val="0001122F"/>
    <w:rsid w:val="00011A4B"/>
    <w:rsid w:val="00012251"/>
    <w:rsid w:val="00012B4A"/>
    <w:rsid w:val="0001337C"/>
    <w:rsid w:val="000138C4"/>
    <w:rsid w:val="00013C1F"/>
    <w:rsid w:val="00013F31"/>
    <w:rsid w:val="000140D8"/>
    <w:rsid w:val="00014530"/>
    <w:rsid w:val="00014BBC"/>
    <w:rsid w:val="000150EE"/>
    <w:rsid w:val="000168D8"/>
    <w:rsid w:val="000170C8"/>
    <w:rsid w:val="000173F4"/>
    <w:rsid w:val="00020287"/>
    <w:rsid w:val="000202FE"/>
    <w:rsid w:val="00020B5F"/>
    <w:rsid w:val="000211BC"/>
    <w:rsid w:val="0002207B"/>
    <w:rsid w:val="000232FD"/>
    <w:rsid w:val="00023323"/>
    <w:rsid w:val="000233E4"/>
    <w:rsid w:val="00023495"/>
    <w:rsid w:val="00023777"/>
    <w:rsid w:val="00024130"/>
    <w:rsid w:val="00024584"/>
    <w:rsid w:val="00024962"/>
    <w:rsid w:val="000249AA"/>
    <w:rsid w:val="00025350"/>
    <w:rsid w:val="000253E5"/>
    <w:rsid w:val="00025776"/>
    <w:rsid w:val="00026EAC"/>
    <w:rsid w:val="000270F2"/>
    <w:rsid w:val="00027540"/>
    <w:rsid w:val="00030572"/>
    <w:rsid w:val="00030A97"/>
    <w:rsid w:val="00030CB3"/>
    <w:rsid w:val="0003206A"/>
    <w:rsid w:val="000326A7"/>
    <w:rsid w:val="00032EA0"/>
    <w:rsid w:val="000331B0"/>
    <w:rsid w:val="000336D4"/>
    <w:rsid w:val="00034FA7"/>
    <w:rsid w:val="0003533D"/>
    <w:rsid w:val="000357E4"/>
    <w:rsid w:val="00035ACA"/>
    <w:rsid w:val="00040447"/>
    <w:rsid w:val="00040494"/>
    <w:rsid w:val="00040B70"/>
    <w:rsid w:val="00042441"/>
    <w:rsid w:val="00042533"/>
    <w:rsid w:val="00042DBB"/>
    <w:rsid w:val="00042E65"/>
    <w:rsid w:val="0004347C"/>
    <w:rsid w:val="00043907"/>
    <w:rsid w:val="00044F48"/>
    <w:rsid w:val="00047354"/>
    <w:rsid w:val="00050656"/>
    <w:rsid w:val="00050A19"/>
    <w:rsid w:val="000511B6"/>
    <w:rsid w:val="00051B00"/>
    <w:rsid w:val="00051C72"/>
    <w:rsid w:val="00052192"/>
    <w:rsid w:val="0005238F"/>
    <w:rsid w:val="00052787"/>
    <w:rsid w:val="00052BB8"/>
    <w:rsid w:val="0005417A"/>
    <w:rsid w:val="00054D39"/>
    <w:rsid w:val="0005501B"/>
    <w:rsid w:val="000550F5"/>
    <w:rsid w:val="00055337"/>
    <w:rsid w:val="000554C7"/>
    <w:rsid w:val="000559B0"/>
    <w:rsid w:val="00056145"/>
    <w:rsid w:val="00056402"/>
    <w:rsid w:val="00056791"/>
    <w:rsid w:val="00056868"/>
    <w:rsid w:val="00056876"/>
    <w:rsid w:val="000568DF"/>
    <w:rsid w:val="000578A3"/>
    <w:rsid w:val="00057D4C"/>
    <w:rsid w:val="00060C48"/>
    <w:rsid w:val="00061A3C"/>
    <w:rsid w:val="00061C48"/>
    <w:rsid w:val="00064278"/>
    <w:rsid w:val="000646CA"/>
    <w:rsid w:val="000665C4"/>
    <w:rsid w:val="00066965"/>
    <w:rsid w:val="00067821"/>
    <w:rsid w:val="0006785E"/>
    <w:rsid w:val="00067AFB"/>
    <w:rsid w:val="00067F92"/>
    <w:rsid w:val="00067FA7"/>
    <w:rsid w:val="0007038E"/>
    <w:rsid w:val="0007077C"/>
    <w:rsid w:val="00070825"/>
    <w:rsid w:val="00071CD8"/>
    <w:rsid w:val="00071DB2"/>
    <w:rsid w:val="00072AED"/>
    <w:rsid w:val="00072B56"/>
    <w:rsid w:val="00072D2B"/>
    <w:rsid w:val="00072D51"/>
    <w:rsid w:val="000730B1"/>
    <w:rsid w:val="00073860"/>
    <w:rsid w:val="000738EA"/>
    <w:rsid w:val="00074078"/>
    <w:rsid w:val="00075B15"/>
    <w:rsid w:val="00075D0E"/>
    <w:rsid w:val="00075F6A"/>
    <w:rsid w:val="00076159"/>
    <w:rsid w:val="0007616C"/>
    <w:rsid w:val="000763B5"/>
    <w:rsid w:val="000763F3"/>
    <w:rsid w:val="000766D2"/>
    <w:rsid w:val="00076801"/>
    <w:rsid w:val="00077577"/>
    <w:rsid w:val="00077607"/>
    <w:rsid w:val="00077756"/>
    <w:rsid w:val="00077B7F"/>
    <w:rsid w:val="000808C1"/>
    <w:rsid w:val="00080970"/>
    <w:rsid w:val="00081671"/>
    <w:rsid w:val="00082AD4"/>
    <w:rsid w:val="00083E07"/>
    <w:rsid w:val="00084A3E"/>
    <w:rsid w:val="00084D27"/>
    <w:rsid w:val="00084ED6"/>
    <w:rsid w:val="0008580E"/>
    <w:rsid w:val="00085A0E"/>
    <w:rsid w:val="00085C4F"/>
    <w:rsid w:val="00086EFD"/>
    <w:rsid w:val="00086F8A"/>
    <w:rsid w:val="00087031"/>
    <w:rsid w:val="00090243"/>
    <w:rsid w:val="000904F6"/>
    <w:rsid w:val="00090918"/>
    <w:rsid w:val="00090ED8"/>
    <w:rsid w:val="00090F9F"/>
    <w:rsid w:val="0009145F"/>
    <w:rsid w:val="0009184E"/>
    <w:rsid w:val="00091B4E"/>
    <w:rsid w:val="00092467"/>
    <w:rsid w:val="00092FE9"/>
    <w:rsid w:val="000936BF"/>
    <w:rsid w:val="0009382F"/>
    <w:rsid w:val="00093A30"/>
    <w:rsid w:val="00094342"/>
    <w:rsid w:val="000945BA"/>
    <w:rsid w:val="00095954"/>
    <w:rsid w:val="000960BA"/>
    <w:rsid w:val="0009662A"/>
    <w:rsid w:val="0009690D"/>
    <w:rsid w:val="00096DFF"/>
    <w:rsid w:val="00097CDB"/>
    <w:rsid w:val="000A0729"/>
    <w:rsid w:val="000A0E69"/>
    <w:rsid w:val="000A1A52"/>
    <w:rsid w:val="000A1F98"/>
    <w:rsid w:val="000A3D58"/>
    <w:rsid w:val="000A3FE3"/>
    <w:rsid w:val="000A47B0"/>
    <w:rsid w:val="000A4851"/>
    <w:rsid w:val="000A49BB"/>
    <w:rsid w:val="000A4F22"/>
    <w:rsid w:val="000A5674"/>
    <w:rsid w:val="000A5A46"/>
    <w:rsid w:val="000A7299"/>
    <w:rsid w:val="000A752E"/>
    <w:rsid w:val="000B0E04"/>
    <w:rsid w:val="000B1D51"/>
    <w:rsid w:val="000B268D"/>
    <w:rsid w:val="000B291B"/>
    <w:rsid w:val="000B456C"/>
    <w:rsid w:val="000B45B9"/>
    <w:rsid w:val="000B47CE"/>
    <w:rsid w:val="000B4B56"/>
    <w:rsid w:val="000B4C62"/>
    <w:rsid w:val="000B541D"/>
    <w:rsid w:val="000B54C1"/>
    <w:rsid w:val="000B5553"/>
    <w:rsid w:val="000B5FE8"/>
    <w:rsid w:val="000B666E"/>
    <w:rsid w:val="000C0A43"/>
    <w:rsid w:val="000C0CB1"/>
    <w:rsid w:val="000C1411"/>
    <w:rsid w:val="000C1ADE"/>
    <w:rsid w:val="000C1C38"/>
    <w:rsid w:val="000C21DC"/>
    <w:rsid w:val="000C2264"/>
    <w:rsid w:val="000C256B"/>
    <w:rsid w:val="000C3970"/>
    <w:rsid w:val="000C3B1A"/>
    <w:rsid w:val="000C4727"/>
    <w:rsid w:val="000C47AE"/>
    <w:rsid w:val="000C51AD"/>
    <w:rsid w:val="000C5374"/>
    <w:rsid w:val="000C5EC0"/>
    <w:rsid w:val="000C6162"/>
    <w:rsid w:val="000C64CC"/>
    <w:rsid w:val="000C6688"/>
    <w:rsid w:val="000C692E"/>
    <w:rsid w:val="000C6B28"/>
    <w:rsid w:val="000C7BEB"/>
    <w:rsid w:val="000D0124"/>
    <w:rsid w:val="000D11E5"/>
    <w:rsid w:val="000D19E8"/>
    <w:rsid w:val="000D1FA1"/>
    <w:rsid w:val="000D2834"/>
    <w:rsid w:val="000D2CAC"/>
    <w:rsid w:val="000D34C8"/>
    <w:rsid w:val="000D34FD"/>
    <w:rsid w:val="000D3BE5"/>
    <w:rsid w:val="000D3C37"/>
    <w:rsid w:val="000D453A"/>
    <w:rsid w:val="000D4AFA"/>
    <w:rsid w:val="000D5EA6"/>
    <w:rsid w:val="000D5F00"/>
    <w:rsid w:val="000D6C9F"/>
    <w:rsid w:val="000D6E3B"/>
    <w:rsid w:val="000D6F30"/>
    <w:rsid w:val="000D74E4"/>
    <w:rsid w:val="000D7C9D"/>
    <w:rsid w:val="000D7CE0"/>
    <w:rsid w:val="000E2785"/>
    <w:rsid w:val="000E27BB"/>
    <w:rsid w:val="000E3153"/>
    <w:rsid w:val="000E3484"/>
    <w:rsid w:val="000E386F"/>
    <w:rsid w:val="000E4051"/>
    <w:rsid w:val="000E4139"/>
    <w:rsid w:val="000E4765"/>
    <w:rsid w:val="000E5B51"/>
    <w:rsid w:val="000E5B7E"/>
    <w:rsid w:val="000E5FF9"/>
    <w:rsid w:val="000E6AE1"/>
    <w:rsid w:val="000E7142"/>
    <w:rsid w:val="000E7632"/>
    <w:rsid w:val="000E7737"/>
    <w:rsid w:val="000E7739"/>
    <w:rsid w:val="000E77EE"/>
    <w:rsid w:val="000F1604"/>
    <w:rsid w:val="000F287A"/>
    <w:rsid w:val="000F2940"/>
    <w:rsid w:val="000F2AB3"/>
    <w:rsid w:val="000F3D08"/>
    <w:rsid w:val="000F4495"/>
    <w:rsid w:val="000F4A05"/>
    <w:rsid w:val="000F4AA8"/>
    <w:rsid w:val="000F4AEA"/>
    <w:rsid w:val="000F4E67"/>
    <w:rsid w:val="000F505B"/>
    <w:rsid w:val="000F5651"/>
    <w:rsid w:val="000F5677"/>
    <w:rsid w:val="000F5DDB"/>
    <w:rsid w:val="000F628E"/>
    <w:rsid w:val="000F68A0"/>
    <w:rsid w:val="000F6CC2"/>
    <w:rsid w:val="000F729C"/>
    <w:rsid w:val="000F7D4B"/>
    <w:rsid w:val="0010118C"/>
    <w:rsid w:val="0010125E"/>
    <w:rsid w:val="001015F8"/>
    <w:rsid w:val="00101967"/>
    <w:rsid w:val="00103251"/>
    <w:rsid w:val="00103509"/>
    <w:rsid w:val="0010393D"/>
    <w:rsid w:val="00103EBD"/>
    <w:rsid w:val="00104699"/>
    <w:rsid w:val="00104E5B"/>
    <w:rsid w:val="00104EEC"/>
    <w:rsid w:val="001050DC"/>
    <w:rsid w:val="00105482"/>
    <w:rsid w:val="001056A5"/>
    <w:rsid w:val="00105BA9"/>
    <w:rsid w:val="00105FE1"/>
    <w:rsid w:val="00106AAA"/>
    <w:rsid w:val="00106E0E"/>
    <w:rsid w:val="001078A5"/>
    <w:rsid w:val="00107BBD"/>
    <w:rsid w:val="00107BC7"/>
    <w:rsid w:val="00110033"/>
    <w:rsid w:val="001102B5"/>
    <w:rsid w:val="00110F57"/>
    <w:rsid w:val="00111993"/>
    <w:rsid w:val="00111C7D"/>
    <w:rsid w:val="00112038"/>
    <w:rsid w:val="001127FF"/>
    <w:rsid w:val="00112B0B"/>
    <w:rsid w:val="00112EB5"/>
    <w:rsid w:val="0011383E"/>
    <w:rsid w:val="00113EE3"/>
    <w:rsid w:val="00114847"/>
    <w:rsid w:val="0011585B"/>
    <w:rsid w:val="00115B1A"/>
    <w:rsid w:val="001160FF"/>
    <w:rsid w:val="001164F4"/>
    <w:rsid w:val="001168F8"/>
    <w:rsid w:val="001176FF"/>
    <w:rsid w:val="0012153F"/>
    <w:rsid w:val="0012159D"/>
    <w:rsid w:val="00121804"/>
    <w:rsid w:val="00121EC9"/>
    <w:rsid w:val="001224FE"/>
    <w:rsid w:val="001231D3"/>
    <w:rsid w:val="001232A7"/>
    <w:rsid w:val="00123F7C"/>
    <w:rsid w:val="0012419E"/>
    <w:rsid w:val="001248EF"/>
    <w:rsid w:val="00124AC0"/>
    <w:rsid w:val="00124FC4"/>
    <w:rsid w:val="001253AB"/>
    <w:rsid w:val="0012574C"/>
    <w:rsid w:val="001259B8"/>
    <w:rsid w:val="001264B9"/>
    <w:rsid w:val="0012693E"/>
    <w:rsid w:val="00126A3A"/>
    <w:rsid w:val="00127060"/>
    <w:rsid w:val="00127B83"/>
    <w:rsid w:val="0013116E"/>
    <w:rsid w:val="00131C2D"/>
    <w:rsid w:val="0013202C"/>
    <w:rsid w:val="00132704"/>
    <w:rsid w:val="00132CBF"/>
    <w:rsid w:val="00133707"/>
    <w:rsid w:val="00133742"/>
    <w:rsid w:val="00133B70"/>
    <w:rsid w:val="00133E97"/>
    <w:rsid w:val="001350F7"/>
    <w:rsid w:val="00135769"/>
    <w:rsid w:val="00135BE9"/>
    <w:rsid w:val="00135E5C"/>
    <w:rsid w:val="00136762"/>
    <w:rsid w:val="00136E33"/>
    <w:rsid w:val="0013773D"/>
    <w:rsid w:val="0014042F"/>
    <w:rsid w:val="00140693"/>
    <w:rsid w:val="00140D7A"/>
    <w:rsid w:val="00141D28"/>
    <w:rsid w:val="00141DFE"/>
    <w:rsid w:val="00142185"/>
    <w:rsid w:val="001422E2"/>
    <w:rsid w:val="001433BC"/>
    <w:rsid w:val="00143872"/>
    <w:rsid w:val="00143A85"/>
    <w:rsid w:val="00144649"/>
    <w:rsid w:val="00145022"/>
    <w:rsid w:val="00145662"/>
    <w:rsid w:val="00145C6D"/>
    <w:rsid w:val="001460FC"/>
    <w:rsid w:val="00146151"/>
    <w:rsid w:val="00146326"/>
    <w:rsid w:val="00147032"/>
    <w:rsid w:val="00147EA7"/>
    <w:rsid w:val="00151820"/>
    <w:rsid w:val="00151B2F"/>
    <w:rsid w:val="001524DC"/>
    <w:rsid w:val="001525E5"/>
    <w:rsid w:val="00153859"/>
    <w:rsid w:val="00153915"/>
    <w:rsid w:val="001539F0"/>
    <w:rsid w:val="00154BBA"/>
    <w:rsid w:val="00155B95"/>
    <w:rsid w:val="00156853"/>
    <w:rsid w:val="00157432"/>
    <w:rsid w:val="00160A84"/>
    <w:rsid w:val="00161185"/>
    <w:rsid w:val="001620BA"/>
    <w:rsid w:val="001623AC"/>
    <w:rsid w:val="00162BAA"/>
    <w:rsid w:val="00163C40"/>
    <w:rsid w:val="0016470A"/>
    <w:rsid w:val="0016488B"/>
    <w:rsid w:val="00165758"/>
    <w:rsid w:val="00165A65"/>
    <w:rsid w:val="00166317"/>
    <w:rsid w:val="00167478"/>
    <w:rsid w:val="00167594"/>
    <w:rsid w:val="001702BE"/>
    <w:rsid w:val="001704B3"/>
    <w:rsid w:val="0017059C"/>
    <w:rsid w:val="0017105C"/>
    <w:rsid w:val="00171622"/>
    <w:rsid w:val="00171785"/>
    <w:rsid w:val="00171AB5"/>
    <w:rsid w:val="0017204F"/>
    <w:rsid w:val="001721CF"/>
    <w:rsid w:val="001728FD"/>
    <w:rsid w:val="00172A20"/>
    <w:rsid w:val="00172A27"/>
    <w:rsid w:val="00172F02"/>
    <w:rsid w:val="00172F2D"/>
    <w:rsid w:val="00173631"/>
    <w:rsid w:val="0017372D"/>
    <w:rsid w:val="00173826"/>
    <w:rsid w:val="00173C58"/>
    <w:rsid w:val="00173E59"/>
    <w:rsid w:val="001741DC"/>
    <w:rsid w:val="00174C4F"/>
    <w:rsid w:val="00174F57"/>
    <w:rsid w:val="00175078"/>
    <w:rsid w:val="001755DC"/>
    <w:rsid w:val="00176AA6"/>
    <w:rsid w:val="00177063"/>
    <w:rsid w:val="00180A47"/>
    <w:rsid w:val="00181025"/>
    <w:rsid w:val="001827B7"/>
    <w:rsid w:val="001827EF"/>
    <w:rsid w:val="00182982"/>
    <w:rsid w:val="001829BC"/>
    <w:rsid w:val="00182D68"/>
    <w:rsid w:val="00183031"/>
    <w:rsid w:val="00183468"/>
    <w:rsid w:val="0018397E"/>
    <w:rsid w:val="00184466"/>
    <w:rsid w:val="00184DBF"/>
    <w:rsid w:val="001852A8"/>
    <w:rsid w:val="0018620A"/>
    <w:rsid w:val="00186EB0"/>
    <w:rsid w:val="00187121"/>
    <w:rsid w:val="00187243"/>
    <w:rsid w:val="00187C29"/>
    <w:rsid w:val="00190782"/>
    <w:rsid w:val="00190942"/>
    <w:rsid w:val="001909A7"/>
    <w:rsid w:val="001909C3"/>
    <w:rsid w:val="00191459"/>
    <w:rsid w:val="00191603"/>
    <w:rsid w:val="0019173E"/>
    <w:rsid w:val="0019174E"/>
    <w:rsid w:val="0019196B"/>
    <w:rsid w:val="001923D5"/>
    <w:rsid w:val="00192991"/>
    <w:rsid w:val="00193470"/>
    <w:rsid w:val="00193B94"/>
    <w:rsid w:val="001940A7"/>
    <w:rsid w:val="00194BB1"/>
    <w:rsid w:val="00194BC6"/>
    <w:rsid w:val="00194DE5"/>
    <w:rsid w:val="00195070"/>
    <w:rsid w:val="00195245"/>
    <w:rsid w:val="0019526D"/>
    <w:rsid w:val="0019553F"/>
    <w:rsid w:val="001956BE"/>
    <w:rsid w:val="0019602C"/>
    <w:rsid w:val="001969F2"/>
    <w:rsid w:val="00196CD6"/>
    <w:rsid w:val="0019756A"/>
    <w:rsid w:val="001A06B5"/>
    <w:rsid w:val="001A07F8"/>
    <w:rsid w:val="001A0A23"/>
    <w:rsid w:val="001A0C98"/>
    <w:rsid w:val="001A128B"/>
    <w:rsid w:val="001A1475"/>
    <w:rsid w:val="001A1619"/>
    <w:rsid w:val="001A1F0E"/>
    <w:rsid w:val="001A3335"/>
    <w:rsid w:val="001A473A"/>
    <w:rsid w:val="001A4977"/>
    <w:rsid w:val="001A4ED9"/>
    <w:rsid w:val="001A5785"/>
    <w:rsid w:val="001A5FD7"/>
    <w:rsid w:val="001A66A6"/>
    <w:rsid w:val="001A6BAF"/>
    <w:rsid w:val="001A6BBB"/>
    <w:rsid w:val="001A79A2"/>
    <w:rsid w:val="001A7F98"/>
    <w:rsid w:val="001B06A6"/>
    <w:rsid w:val="001B13BF"/>
    <w:rsid w:val="001B16F5"/>
    <w:rsid w:val="001B1C1F"/>
    <w:rsid w:val="001B219B"/>
    <w:rsid w:val="001B2703"/>
    <w:rsid w:val="001B3DCD"/>
    <w:rsid w:val="001B45B9"/>
    <w:rsid w:val="001B46B2"/>
    <w:rsid w:val="001B4725"/>
    <w:rsid w:val="001B48B2"/>
    <w:rsid w:val="001B49DA"/>
    <w:rsid w:val="001B4CA8"/>
    <w:rsid w:val="001B572D"/>
    <w:rsid w:val="001B576E"/>
    <w:rsid w:val="001B5B10"/>
    <w:rsid w:val="001B6025"/>
    <w:rsid w:val="001B6D58"/>
    <w:rsid w:val="001B6FA7"/>
    <w:rsid w:val="001B7A15"/>
    <w:rsid w:val="001B7B69"/>
    <w:rsid w:val="001B7DC1"/>
    <w:rsid w:val="001C08DB"/>
    <w:rsid w:val="001C10BD"/>
    <w:rsid w:val="001C1F01"/>
    <w:rsid w:val="001C2092"/>
    <w:rsid w:val="001C232F"/>
    <w:rsid w:val="001C2544"/>
    <w:rsid w:val="001C2A17"/>
    <w:rsid w:val="001C31F5"/>
    <w:rsid w:val="001C35BF"/>
    <w:rsid w:val="001C6047"/>
    <w:rsid w:val="001C6698"/>
    <w:rsid w:val="001C6C5B"/>
    <w:rsid w:val="001C7399"/>
    <w:rsid w:val="001C7CE0"/>
    <w:rsid w:val="001D005B"/>
    <w:rsid w:val="001D0947"/>
    <w:rsid w:val="001D16F5"/>
    <w:rsid w:val="001D1970"/>
    <w:rsid w:val="001D1D55"/>
    <w:rsid w:val="001D21EF"/>
    <w:rsid w:val="001D29A4"/>
    <w:rsid w:val="001D2B73"/>
    <w:rsid w:val="001D3136"/>
    <w:rsid w:val="001D330D"/>
    <w:rsid w:val="001D4AB6"/>
    <w:rsid w:val="001D4AD3"/>
    <w:rsid w:val="001D5281"/>
    <w:rsid w:val="001E0F77"/>
    <w:rsid w:val="001E17E3"/>
    <w:rsid w:val="001E2052"/>
    <w:rsid w:val="001E2492"/>
    <w:rsid w:val="001E257C"/>
    <w:rsid w:val="001E286C"/>
    <w:rsid w:val="001E2F34"/>
    <w:rsid w:val="001E35EE"/>
    <w:rsid w:val="001E4B2C"/>
    <w:rsid w:val="001E507F"/>
    <w:rsid w:val="001E56C2"/>
    <w:rsid w:val="001E59FB"/>
    <w:rsid w:val="001E7F81"/>
    <w:rsid w:val="001F0FD1"/>
    <w:rsid w:val="001F1526"/>
    <w:rsid w:val="001F19D1"/>
    <w:rsid w:val="001F1CB9"/>
    <w:rsid w:val="001F1F18"/>
    <w:rsid w:val="001F2F92"/>
    <w:rsid w:val="001F456F"/>
    <w:rsid w:val="001F5DA1"/>
    <w:rsid w:val="001F612E"/>
    <w:rsid w:val="001F6A92"/>
    <w:rsid w:val="001F77E8"/>
    <w:rsid w:val="00201A0C"/>
    <w:rsid w:val="00201B0F"/>
    <w:rsid w:val="0020255A"/>
    <w:rsid w:val="00202800"/>
    <w:rsid w:val="002029C7"/>
    <w:rsid w:val="00202D33"/>
    <w:rsid w:val="00202E58"/>
    <w:rsid w:val="00202F99"/>
    <w:rsid w:val="00203C85"/>
    <w:rsid w:val="0020449A"/>
    <w:rsid w:val="00204E9B"/>
    <w:rsid w:val="00205298"/>
    <w:rsid w:val="002055C0"/>
    <w:rsid w:val="0020569E"/>
    <w:rsid w:val="00206698"/>
    <w:rsid w:val="00206736"/>
    <w:rsid w:val="00206C88"/>
    <w:rsid w:val="00210B9C"/>
    <w:rsid w:val="00211185"/>
    <w:rsid w:val="00211A94"/>
    <w:rsid w:val="002126F2"/>
    <w:rsid w:val="00213478"/>
    <w:rsid w:val="00214028"/>
    <w:rsid w:val="002141C3"/>
    <w:rsid w:val="002141DC"/>
    <w:rsid w:val="0021440C"/>
    <w:rsid w:val="00214479"/>
    <w:rsid w:val="002144F3"/>
    <w:rsid w:val="002146C3"/>
    <w:rsid w:val="00215334"/>
    <w:rsid w:val="00215514"/>
    <w:rsid w:val="00215A2A"/>
    <w:rsid w:val="00215A3F"/>
    <w:rsid w:val="00215D21"/>
    <w:rsid w:val="0021636B"/>
    <w:rsid w:val="00216387"/>
    <w:rsid w:val="00216E7B"/>
    <w:rsid w:val="00217E1F"/>
    <w:rsid w:val="002204BC"/>
    <w:rsid w:val="00220F7B"/>
    <w:rsid w:val="002213CE"/>
    <w:rsid w:val="00221AF7"/>
    <w:rsid w:val="00222494"/>
    <w:rsid w:val="00222775"/>
    <w:rsid w:val="00222A31"/>
    <w:rsid w:val="00222CF6"/>
    <w:rsid w:val="00224037"/>
    <w:rsid w:val="002244E4"/>
    <w:rsid w:val="00224D2A"/>
    <w:rsid w:val="00224D8D"/>
    <w:rsid w:val="0022555A"/>
    <w:rsid w:val="00227214"/>
    <w:rsid w:val="00227DDC"/>
    <w:rsid w:val="0023079F"/>
    <w:rsid w:val="00231135"/>
    <w:rsid w:val="00231B0B"/>
    <w:rsid w:val="00232555"/>
    <w:rsid w:val="00233538"/>
    <w:rsid w:val="00234248"/>
    <w:rsid w:val="0023449F"/>
    <w:rsid w:val="002344F5"/>
    <w:rsid w:val="0023454D"/>
    <w:rsid w:val="00234679"/>
    <w:rsid w:val="002359FC"/>
    <w:rsid w:val="002361C8"/>
    <w:rsid w:val="00236690"/>
    <w:rsid w:val="0023669D"/>
    <w:rsid w:val="00237EAE"/>
    <w:rsid w:val="00237FA2"/>
    <w:rsid w:val="002403D5"/>
    <w:rsid w:val="00240C1F"/>
    <w:rsid w:val="00240F55"/>
    <w:rsid w:val="00240F67"/>
    <w:rsid w:val="00241144"/>
    <w:rsid w:val="00242510"/>
    <w:rsid w:val="00242F79"/>
    <w:rsid w:val="0024415B"/>
    <w:rsid w:val="00245565"/>
    <w:rsid w:val="002458C1"/>
    <w:rsid w:val="00245E62"/>
    <w:rsid w:val="002460D0"/>
    <w:rsid w:val="00246357"/>
    <w:rsid w:val="00247422"/>
    <w:rsid w:val="00247BA2"/>
    <w:rsid w:val="00250870"/>
    <w:rsid w:val="0025151C"/>
    <w:rsid w:val="0025184F"/>
    <w:rsid w:val="00251967"/>
    <w:rsid w:val="002527CC"/>
    <w:rsid w:val="00252F48"/>
    <w:rsid w:val="002530C0"/>
    <w:rsid w:val="00253586"/>
    <w:rsid w:val="002537FC"/>
    <w:rsid w:val="002542F8"/>
    <w:rsid w:val="002543EF"/>
    <w:rsid w:val="00254F2A"/>
    <w:rsid w:val="00255784"/>
    <w:rsid w:val="00255A29"/>
    <w:rsid w:val="0025631F"/>
    <w:rsid w:val="00256986"/>
    <w:rsid w:val="00256D61"/>
    <w:rsid w:val="00256E23"/>
    <w:rsid w:val="00257246"/>
    <w:rsid w:val="00257438"/>
    <w:rsid w:val="0026119C"/>
    <w:rsid w:val="00261AFE"/>
    <w:rsid w:val="00261E58"/>
    <w:rsid w:val="0026212A"/>
    <w:rsid w:val="002621D7"/>
    <w:rsid w:val="00262996"/>
    <w:rsid w:val="00263044"/>
    <w:rsid w:val="00263759"/>
    <w:rsid w:val="002638BD"/>
    <w:rsid w:val="0026470B"/>
    <w:rsid w:val="0026486D"/>
    <w:rsid w:val="00264C4B"/>
    <w:rsid w:val="00264ED0"/>
    <w:rsid w:val="00265346"/>
    <w:rsid w:val="00265501"/>
    <w:rsid w:val="00266045"/>
    <w:rsid w:val="002660C3"/>
    <w:rsid w:val="00266519"/>
    <w:rsid w:val="00266C21"/>
    <w:rsid w:val="00266DE1"/>
    <w:rsid w:val="00267A92"/>
    <w:rsid w:val="00267E43"/>
    <w:rsid w:val="00270282"/>
    <w:rsid w:val="00270780"/>
    <w:rsid w:val="00270CF6"/>
    <w:rsid w:val="00271097"/>
    <w:rsid w:val="00271C53"/>
    <w:rsid w:val="0027244F"/>
    <w:rsid w:val="00273052"/>
    <w:rsid w:val="002739CE"/>
    <w:rsid w:val="00273C5F"/>
    <w:rsid w:val="002741D4"/>
    <w:rsid w:val="002743AC"/>
    <w:rsid w:val="0027499D"/>
    <w:rsid w:val="002751CA"/>
    <w:rsid w:val="0027544D"/>
    <w:rsid w:val="00275D6E"/>
    <w:rsid w:val="00277196"/>
    <w:rsid w:val="002775ED"/>
    <w:rsid w:val="002778AB"/>
    <w:rsid w:val="002802A5"/>
    <w:rsid w:val="00280CFB"/>
    <w:rsid w:val="00280D24"/>
    <w:rsid w:val="002815C4"/>
    <w:rsid w:val="00281BCB"/>
    <w:rsid w:val="00281C76"/>
    <w:rsid w:val="0028316D"/>
    <w:rsid w:val="00283296"/>
    <w:rsid w:val="0028583E"/>
    <w:rsid w:val="00285853"/>
    <w:rsid w:val="00285B1A"/>
    <w:rsid w:val="00285FF3"/>
    <w:rsid w:val="002866EC"/>
    <w:rsid w:val="0028744E"/>
    <w:rsid w:val="002876D2"/>
    <w:rsid w:val="00287936"/>
    <w:rsid w:val="00287BB7"/>
    <w:rsid w:val="002903C5"/>
    <w:rsid w:val="0029041B"/>
    <w:rsid w:val="00290A99"/>
    <w:rsid w:val="00290EAF"/>
    <w:rsid w:val="0029159A"/>
    <w:rsid w:val="00291CF1"/>
    <w:rsid w:val="00292AA1"/>
    <w:rsid w:val="00294012"/>
    <w:rsid w:val="002945B0"/>
    <w:rsid w:val="0029499D"/>
    <w:rsid w:val="00294A13"/>
    <w:rsid w:val="00294B10"/>
    <w:rsid w:val="00294DF9"/>
    <w:rsid w:val="00295073"/>
    <w:rsid w:val="00295468"/>
    <w:rsid w:val="00296C32"/>
    <w:rsid w:val="002977CE"/>
    <w:rsid w:val="00297AF5"/>
    <w:rsid w:val="002A02D6"/>
    <w:rsid w:val="002A07C4"/>
    <w:rsid w:val="002A0921"/>
    <w:rsid w:val="002A0CB3"/>
    <w:rsid w:val="002A1887"/>
    <w:rsid w:val="002A2001"/>
    <w:rsid w:val="002A4060"/>
    <w:rsid w:val="002A41AB"/>
    <w:rsid w:val="002A4868"/>
    <w:rsid w:val="002A4A05"/>
    <w:rsid w:val="002A4EB3"/>
    <w:rsid w:val="002A51D9"/>
    <w:rsid w:val="002A525A"/>
    <w:rsid w:val="002A5968"/>
    <w:rsid w:val="002A5CAB"/>
    <w:rsid w:val="002A5D40"/>
    <w:rsid w:val="002A622E"/>
    <w:rsid w:val="002A6424"/>
    <w:rsid w:val="002A64E7"/>
    <w:rsid w:val="002A70AD"/>
    <w:rsid w:val="002A7748"/>
    <w:rsid w:val="002A7ED3"/>
    <w:rsid w:val="002A7FB1"/>
    <w:rsid w:val="002A7FC9"/>
    <w:rsid w:val="002B139C"/>
    <w:rsid w:val="002B1881"/>
    <w:rsid w:val="002B1F61"/>
    <w:rsid w:val="002B2070"/>
    <w:rsid w:val="002B2906"/>
    <w:rsid w:val="002B2C66"/>
    <w:rsid w:val="002B34E3"/>
    <w:rsid w:val="002B51B6"/>
    <w:rsid w:val="002B5AEE"/>
    <w:rsid w:val="002B6177"/>
    <w:rsid w:val="002B650C"/>
    <w:rsid w:val="002B68E6"/>
    <w:rsid w:val="002B6985"/>
    <w:rsid w:val="002B6D7A"/>
    <w:rsid w:val="002C02BA"/>
    <w:rsid w:val="002C0301"/>
    <w:rsid w:val="002C0326"/>
    <w:rsid w:val="002C0A9F"/>
    <w:rsid w:val="002C1AB3"/>
    <w:rsid w:val="002C1BB7"/>
    <w:rsid w:val="002C1FB3"/>
    <w:rsid w:val="002C2665"/>
    <w:rsid w:val="002C28E1"/>
    <w:rsid w:val="002C327D"/>
    <w:rsid w:val="002C3890"/>
    <w:rsid w:val="002C3AD9"/>
    <w:rsid w:val="002C4286"/>
    <w:rsid w:val="002C43FC"/>
    <w:rsid w:val="002C45C3"/>
    <w:rsid w:val="002C483B"/>
    <w:rsid w:val="002C4DFE"/>
    <w:rsid w:val="002C519E"/>
    <w:rsid w:val="002C5D5E"/>
    <w:rsid w:val="002C6116"/>
    <w:rsid w:val="002C643D"/>
    <w:rsid w:val="002C66B8"/>
    <w:rsid w:val="002C70E7"/>
    <w:rsid w:val="002D0C27"/>
    <w:rsid w:val="002D0E88"/>
    <w:rsid w:val="002D0EA7"/>
    <w:rsid w:val="002D0F31"/>
    <w:rsid w:val="002D1593"/>
    <w:rsid w:val="002D1A1E"/>
    <w:rsid w:val="002D22A6"/>
    <w:rsid w:val="002D2819"/>
    <w:rsid w:val="002D2CD6"/>
    <w:rsid w:val="002D2F81"/>
    <w:rsid w:val="002D38A3"/>
    <w:rsid w:val="002D3BA3"/>
    <w:rsid w:val="002D43EE"/>
    <w:rsid w:val="002D4892"/>
    <w:rsid w:val="002D4D06"/>
    <w:rsid w:val="002D4DDE"/>
    <w:rsid w:val="002D4EE7"/>
    <w:rsid w:val="002D4EED"/>
    <w:rsid w:val="002D5AAD"/>
    <w:rsid w:val="002D5DA3"/>
    <w:rsid w:val="002D6097"/>
    <w:rsid w:val="002D65AD"/>
    <w:rsid w:val="002D6782"/>
    <w:rsid w:val="002D74A4"/>
    <w:rsid w:val="002D7DB2"/>
    <w:rsid w:val="002D7DBD"/>
    <w:rsid w:val="002D7EA8"/>
    <w:rsid w:val="002E00E1"/>
    <w:rsid w:val="002E0102"/>
    <w:rsid w:val="002E03AE"/>
    <w:rsid w:val="002E0542"/>
    <w:rsid w:val="002E05F2"/>
    <w:rsid w:val="002E0E87"/>
    <w:rsid w:val="002E12FA"/>
    <w:rsid w:val="002E13CF"/>
    <w:rsid w:val="002E201C"/>
    <w:rsid w:val="002E22CA"/>
    <w:rsid w:val="002E236F"/>
    <w:rsid w:val="002E30C6"/>
    <w:rsid w:val="002E37C5"/>
    <w:rsid w:val="002E3956"/>
    <w:rsid w:val="002E3C08"/>
    <w:rsid w:val="002E3CF2"/>
    <w:rsid w:val="002E469E"/>
    <w:rsid w:val="002E4C01"/>
    <w:rsid w:val="002E4D50"/>
    <w:rsid w:val="002E55FF"/>
    <w:rsid w:val="002E587E"/>
    <w:rsid w:val="002E672A"/>
    <w:rsid w:val="002E6853"/>
    <w:rsid w:val="002E7EC1"/>
    <w:rsid w:val="002E7EE5"/>
    <w:rsid w:val="002F0323"/>
    <w:rsid w:val="002F0DFB"/>
    <w:rsid w:val="002F134F"/>
    <w:rsid w:val="002F1D0B"/>
    <w:rsid w:val="002F1E1D"/>
    <w:rsid w:val="002F1F02"/>
    <w:rsid w:val="002F27E5"/>
    <w:rsid w:val="002F2D81"/>
    <w:rsid w:val="002F2F66"/>
    <w:rsid w:val="002F39D4"/>
    <w:rsid w:val="002F4BA9"/>
    <w:rsid w:val="002F541B"/>
    <w:rsid w:val="002F5BFE"/>
    <w:rsid w:val="002F5DA5"/>
    <w:rsid w:val="002F5E17"/>
    <w:rsid w:val="002F647C"/>
    <w:rsid w:val="002F6C6B"/>
    <w:rsid w:val="002F6CB0"/>
    <w:rsid w:val="002F6EFF"/>
    <w:rsid w:val="002F7DF0"/>
    <w:rsid w:val="002F7FAF"/>
    <w:rsid w:val="00300573"/>
    <w:rsid w:val="003025FE"/>
    <w:rsid w:val="00302A27"/>
    <w:rsid w:val="00303AB6"/>
    <w:rsid w:val="00304640"/>
    <w:rsid w:val="00304AC1"/>
    <w:rsid w:val="00305090"/>
    <w:rsid w:val="00305454"/>
    <w:rsid w:val="00305B9F"/>
    <w:rsid w:val="00305E21"/>
    <w:rsid w:val="003066C6"/>
    <w:rsid w:val="003066FA"/>
    <w:rsid w:val="00306AD6"/>
    <w:rsid w:val="003077F4"/>
    <w:rsid w:val="00307DC7"/>
    <w:rsid w:val="00307FF2"/>
    <w:rsid w:val="00310EDB"/>
    <w:rsid w:val="00311C51"/>
    <w:rsid w:val="00311D56"/>
    <w:rsid w:val="00312016"/>
    <w:rsid w:val="00312340"/>
    <w:rsid w:val="00312DFC"/>
    <w:rsid w:val="00313032"/>
    <w:rsid w:val="0031318C"/>
    <w:rsid w:val="00313C9D"/>
    <w:rsid w:val="0031430C"/>
    <w:rsid w:val="00314919"/>
    <w:rsid w:val="00314C5A"/>
    <w:rsid w:val="0031531A"/>
    <w:rsid w:val="00315394"/>
    <w:rsid w:val="00315D77"/>
    <w:rsid w:val="00315D8E"/>
    <w:rsid w:val="00316002"/>
    <w:rsid w:val="00316CDE"/>
    <w:rsid w:val="00316E94"/>
    <w:rsid w:val="0031752D"/>
    <w:rsid w:val="00317709"/>
    <w:rsid w:val="00320688"/>
    <w:rsid w:val="00320B75"/>
    <w:rsid w:val="00321DB7"/>
    <w:rsid w:val="00321E7A"/>
    <w:rsid w:val="0032226D"/>
    <w:rsid w:val="003235E6"/>
    <w:rsid w:val="00324038"/>
    <w:rsid w:val="00324951"/>
    <w:rsid w:val="003249F6"/>
    <w:rsid w:val="00324B2F"/>
    <w:rsid w:val="00325FCC"/>
    <w:rsid w:val="00326106"/>
    <w:rsid w:val="00326805"/>
    <w:rsid w:val="003269B7"/>
    <w:rsid w:val="00326C0E"/>
    <w:rsid w:val="003272A3"/>
    <w:rsid w:val="003272E4"/>
    <w:rsid w:val="00327B71"/>
    <w:rsid w:val="00331461"/>
    <w:rsid w:val="003316A8"/>
    <w:rsid w:val="00331C80"/>
    <w:rsid w:val="00331CC9"/>
    <w:rsid w:val="003320D7"/>
    <w:rsid w:val="00332265"/>
    <w:rsid w:val="00332862"/>
    <w:rsid w:val="00332D52"/>
    <w:rsid w:val="00333337"/>
    <w:rsid w:val="00333A28"/>
    <w:rsid w:val="00333B6C"/>
    <w:rsid w:val="00334927"/>
    <w:rsid w:val="003360AD"/>
    <w:rsid w:val="0033631D"/>
    <w:rsid w:val="003369C7"/>
    <w:rsid w:val="003373A6"/>
    <w:rsid w:val="00337409"/>
    <w:rsid w:val="00337E18"/>
    <w:rsid w:val="003405AF"/>
    <w:rsid w:val="0034088F"/>
    <w:rsid w:val="00340B3E"/>
    <w:rsid w:val="003413D2"/>
    <w:rsid w:val="00341525"/>
    <w:rsid w:val="0034257E"/>
    <w:rsid w:val="003429A1"/>
    <w:rsid w:val="003429FC"/>
    <w:rsid w:val="00343079"/>
    <w:rsid w:val="00343127"/>
    <w:rsid w:val="00343320"/>
    <w:rsid w:val="00344066"/>
    <w:rsid w:val="00344BBF"/>
    <w:rsid w:val="0034509B"/>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455F"/>
    <w:rsid w:val="00354A88"/>
    <w:rsid w:val="00355D75"/>
    <w:rsid w:val="00355D8F"/>
    <w:rsid w:val="00356A73"/>
    <w:rsid w:val="00356FF0"/>
    <w:rsid w:val="003577EF"/>
    <w:rsid w:val="00357A60"/>
    <w:rsid w:val="00360304"/>
    <w:rsid w:val="00360A78"/>
    <w:rsid w:val="00361750"/>
    <w:rsid w:val="00363894"/>
    <w:rsid w:val="00363B2A"/>
    <w:rsid w:val="00363BF1"/>
    <w:rsid w:val="00366779"/>
    <w:rsid w:val="003668E5"/>
    <w:rsid w:val="003669C8"/>
    <w:rsid w:val="00366CEB"/>
    <w:rsid w:val="003672B3"/>
    <w:rsid w:val="003676DF"/>
    <w:rsid w:val="00367783"/>
    <w:rsid w:val="00367898"/>
    <w:rsid w:val="003679D3"/>
    <w:rsid w:val="00367A87"/>
    <w:rsid w:val="00367EE7"/>
    <w:rsid w:val="003703BB"/>
    <w:rsid w:val="003705EA"/>
    <w:rsid w:val="00370A56"/>
    <w:rsid w:val="00371213"/>
    <w:rsid w:val="00372842"/>
    <w:rsid w:val="003729A5"/>
    <w:rsid w:val="00372C89"/>
    <w:rsid w:val="00372E9A"/>
    <w:rsid w:val="003735B9"/>
    <w:rsid w:val="00373634"/>
    <w:rsid w:val="00374677"/>
    <w:rsid w:val="0037510C"/>
    <w:rsid w:val="00375850"/>
    <w:rsid w:val="0037632F"/>
    <w:rsid w:val="00377B26"/>
    <w:rsid w:val="00381014"/>
    <w:rsid w:val="00381604"/>
    <w:rsid w:val="00381C68"/>
    <w:rsid w:val="00381F60"/>
    <w:rsid w:val="00383204"/>
    <w:rsid w:val="00383AB0"/>
    <w:rsid w:val="003847BB"/>
    <w:rsid w:val="00384814"/>
    <w:rsid w:val="00384C0A"/>
    <w:rsid w:val="00385B16"/>
    <w:rsid w:val="00385B96"/>
    <w:rsid w:val="0038637D"/>
    <w:rsid w:val="003868F6"/>
    <w:rsid w:val="003869DC"/>
    <w:rsid w:val="00386C07"/>
    <w:rsid w:val="00386F58"/>
    <w:rsid w:val="0038700D"/>
    <w:rsid w:val="003879CE"/>
    <w:rsid w:val="00387B88"/>
    <w:rsid w:val="00390B8F"/>
    <w:rsid w:val="00390C0D"/>
    <w:rsid w:val="00391447"/>
    <w:rsid w:val="003919D9"/>
    <w:rsid w:val="00391BDD"/>
    <w:rsid w:val="003922DE"/>
    <w:rsid w:val="00392E35"/>
    <w:rsid w:val="00393247"/>
    <w:rsid w:val="00393551"/>
    <w:rsid w:val="00393816"/>
    <w:rsid w:val="00393FCD"/>
    <w:rsid w:val="003944EA"/>
    <w:rsid w:val="00394639"/>
    <w:rsid w:val="00394DF6"/>
    <w:rsid w:val="00394EC6"/>
    <w:rsid w:val="00395A02"/>
    <w:rsid w:val="00395CD9"/>
    <w:rsid w:val="003962E6"/>
    <w:rsid w:val="00396831"/>
    <w:rsid w:val="00396FBC"/>
    <w:rsid w:val="003971A1"/>
    <w:rsid w:val="003A03D0"/>
    <w:rsid w:val="003A0F6B"/>
    <w:rsid w:val="003A12B6"/>
    <w:rsid w:val="003A1C44"/>
    <w:rsid w:val="003A20D5"/>
    <w:rsid w:val="003A24CC"/>
    <w:rsid w:val="003A2512"/>
    <w:rsid w:val="003A2A53"/>
    <w:rsid w:val="003A2EE8"/>
    <w:rsid w:val="003A373C"/>
    <w:rsid w:val="003A5378"/>
    <w:rsid w:val="003A553C"/>
    <w:rsid w:val="003A56DF"/>
    <w:rsid w:val="003A6008"/>
    <w:rsid w:val="003A703F"/>
    <w:rsid w:val="003A7E2B"/>
    <w:rsid w:val="003A7E40"/>
    <w:rsid w:val="003B0336"/>
    <w:rsid w:val="003B0A3A"/>
    <w:rsid w:val="003B0D79"/>
    <w:rsid w:val="003B2930"/>
    <w:rsid w:val="003B31A7"/>
    <w:rsid w:val="003B4587"/>
    <w:rsid w:val="003B4B51"/>
    <w:rsid w:val="003B4FE1"/>
    <w:rsid w:val="003B514E"/>
    <w:rsid w:val="003B5531"/>
    <w:rsid w:val="003B636A"/>
    <w:rsid w:val="003B69CE"/>
    <w:rsid w:val="003B7403"/>
    <w:rsid w:val="003B7751"/>
    <w:rsid w:val="003C011C"/>
    <w:rsid w:val="003C0E32"/>
    <w:rsid w:val="003C11D7"/>
    <w:rsid w:val="003C16CB"/>
    <w:rsid w:val="003C1B97"/>
    <w:rsid w:val="003C247B"/>
    <w:rsid w:val="003C3292"/>
    <w:rsid w:val="003C3C1E"/>
    <w:rsid w:val="003C3D88"/>
    <w:rsid w:val="003C4134"/>
    <w:rsid w:val="003C435B"/>
    <w:rsid w:val="003C4EBE"/>
    <w:rsid w:val="003C62EC"/>
    <w:rsid w:val="003C685A"/>
    <w:rsid w:val="003C6E9C"/>
    <w:rsid w:val="003C746F"/>
    <w:rsid w:val="003C7570"/>
    <w:rsid w:val="003C76E6"/>
    <w:rsid w:val="003C7E59"/>
    <w:rsid w:val="003C7F12"/>
    <w:rsid w:val="003D03D6"/>
    <w:rsid w:val="003D075D"/>
    <w:rsid w:val="003D0EE2"/>
    <w:rsid w:val="003D1283"/>
    <w:rsid w:val="003D14C8"/>
    <w:rsid w:val="003D1517"/>
    <w:rsid w:val="003D16C5"/>
    <w:rsid w:val="003D1CA9"/>
    <w:rsid w:val="003D2DA0"/>
    <w:rsid w:val="003D34C3"/>
    <w:rsid w:val="003D3D83"/>
    <w:rsid w:val="003D4685"/>
    <w:rsid w:val="003D4A41"/>
    <w:rsid w:val="003D4CDF"/>
    <w:rsid w:val="003D514A"/>
    <w:rsid w:val="003D5ADB"/>
    <w:rsid w:val="003D6448"/>
    <w:rsid w:val="003D646C"/>
    <w:rsid w:val="003D663E"/>
    <w:rsid w:val="003D664B"/>
    <w:rsid w:val="003D6793"/>
    <w:rsid w:val="003D6B03"/>
    <w:rsid w:val="003D75D8"/>
    <w:rsid w:val="003E006E"/>
    <w:rsid w:val="003E0947"/>
    <w:rsid w:val="003E0E96"/>
    <w:rsid w:val="003E20F7"/>
    <w:rsid w:val="003E336A"/>
    <w:rsid w:val="003E3E2F"/>
    <w:rsid w:val="003E4048"/>
    <w:rsid w:val="003E4CE5"/>
    <w:rsid w:val="003E51FF"/>
    <w:rsid w:val="003E604C"/>
    <w:rsid w:val="003E60DA"/>
    <w:rsid w:val="003E6E00"/>
    <w:rsid w:val="003E7111"/>
    <w:rsid w:val="003E7940"/>
    <w:rsid w:val="003F01BD"/>
    <w:rsid w:val="003F0486"/>
    <w:rsid w:val="003F048E"/>
    <w:rsid w:val="003F09FA"/>
    <w:rsid w:val="003F0AFF"/>
    <w:rsid w:val="003F1AA2"/>
    <w:rsid w:val="003F26DC"/>
    <w:rsid w:val="003F42FF"/>
    <w:rsid w:val="003F4B48"/>
    <w:rsid w:val="003F4DDC"/>
    <w:rsid w:val="003F56B8"/>
    <w:rsid w:val="003F57CB"/>
    <w:rsid w:val="003F5F1A"/>
    <w:rsid w:val="003F6327"/>
    <w:rsid w:val="003F7425"/>
    <w:rsid w:val="003F765B"/>
    <w:rsid w:val="003F7CB8"/>
    <w:rsid w:val="00400CB4"/>
    <w:rsid w:val="00401386"/>
    <w:rsid w:val="004013E6"/>
    <w:rsid w:val="00401E31"/>
    <w:rsid w:val="00402BBA"/>
    <w:rsid w:val="004035D0"/>
    <w:rsid w:val="0040361D"/>
    <w:rsid w:val="00403795"/>
    <w:rsid w:val="004041FB"/>
    <w:rsid w:val="0040443E"/>
    <w:rsid w:val="004054BE"/>
    <w:rsid w:val="004056B6"/>
    <w:rsid w:val="00405764"/>
    <w:rsid w:val="00406745"/>
    <w:rsid w:val="0040674B"/>
    <w:rsid w:val="00406B32"/>
    <w:rsid w:val="004074FA"/>
    <w:rsid w:val="00407A56"/>
    <w:rsid w:val="00407FB7"/>
    <w:rsid w:val="00407FCC"/>
    <w:rsid w:val="0041035A"/>
    <w:rsid w:val="00410E76"/>
    <w:rsid w:val="004112D1"/>
    <w:rsid w:val="004113C9"/>
    <w:rsid w:val="00411D1E"/>
    <w:rsid w:val="00411DF2"/>
    <w:rsid w:val="004120DF"/>
    <w:rsid w:val="004126B5"/>
    <w:rsid w:val="00414909"/>
    <w:rsid w:val="00415034"/>
    <w:rsid w:val="00415B1A"/>
    <w:rsid w:val="00415DFD"/>
    <w:rsid w:val="00416208"/>
    <w:rsid w:val="0041690F"/>
    <w:rsid w:val="004169D3"/>
    <w:rsid w:val="00416C2B"/>
    <w:rsid w:val="00416D41"/>
    <w:rsid w:val="00416E70"/>
    <w:rsid w:val="00417264"/>
    <w:rsid w:val="004172B3"/>
    <w:rsid w:val="004210C0"/>
    <w:rsid w:val="004211DD"/>
    <w:rsid w:val="00421762"/>
    <w:rsid w:val="00421D4B"/>
    <w:rsid w:val="00421ED8"/>
    <w:rsid w:val="00422907"/>
    <w:rsid w:val="00423125"/>
    <w:rsid w:val="00423309"/>
    <w:rsid w:val="004233AD"/>
    <w:rsid w:val="00424446"/>
    <w:rsid w:val="00424867"/>
    <w:rsid w:val="00425341"/>
    <w:rsid w:val="004255FE"/>
    <w:rsid w:val="00425674"/>
    <w:rsid w:val="00425A82"/>
    <w:rsid w:val="00425C60"/>
    <w:rsid w:val="00426B2C"/>
    <w:rsid w:val="00427183"/>
    <w:rsid w:val="00427FA8"/>
    <w:rsid w:val="0043009D"/>
    <w:rsid w:val="0043026B"/>
    <w:rsid w:val="00430299"/>
    <w:rsid w:val="004306D4"/>
    <w:rsid w:val="00431A2A"/>
    <w:rsid w:val="00432ECA"/>
    <w:rsid w:val="0043554E"/>
    <w:rsid w:val="004355D4"/>
    <w:rsid w:val="004357B1"/>
    <w:rsid w:val="00435821"/>
    <w:rsid w:val="0043583E"/>
    <w:rsid w:val="00436CCE"/>
    <w:rsid w:val="00436EAD"/>
    <w:rsid w:val="004375E1"/>
    <w:rsid w:val="00437A2F"/>
    <w:rsid w:val="00440262"/>
    <w:rsid w:val="004406BF"/>
    <w:rsid w:val="00440814"/>
    <w:rsid w:val="004408AE"/>
    <w:rsid w:val="0044105D"/>
    <w:rsid w:val="00441424"/>
    <w:rsid w:val="00442731"/>
    <w:rsid w:val="00442C12"/>
    <w:rsid w:val="004434DF"/>
    <w:rsid w:val="0044354B"/>
    <w:rsid w:val="0044493E"/>
    <w:rsid w:val="00444A1F"/>
    <w:rsid w:val="00444FC6"/>
    <w:rsid w:val="00445874"/>
    <w:rsid w:val="00445C38"/>
    <w:rsid w:val="0044686B"/>
    <w:rsid w:val="004475F7"/>
    <w:rsid w:val="0045057B"/>
    <w:rsid w:val="0045069B"/>
    <w:rsid w:val="00450B22"/>
    <w:rsid w:val="00451709"/>
    <w:rsid w:val="004518FA"/>
    <w:rsid w:val="00451A02"/>
    <w:rsid w:val="0045277C"/>
    <w:rsid w:val="00453507"/>
    <w:rsid w:val="00453592"/>
    <w:rsid w:val="004543AB"/>
    <w:rsid w:val="004545EC"/>
    <w:rsid w:val="00455967"/>
    <w:rsid w:val="00455BDB"/>
    <w:rsid w:val="00455F71"/>
    <w:rsid w:val="00456272"/>
    <w:rsid w:val="004570EF"/>
    <w:rsid w:val="00457517"/>
    <w:rsid w:val="00457CF7"/>
    <w:rsid w:val="00457D37"/>
    <w:rsid w:val="0046028A"/>
    <w:rsid w:val="00460E3A"/>
    <w:rsid w:val="00460E68"/>
    <w:rsid w:val="004614BC"/>
    <w:rsid w:val="004619A5"/>
    <w:rsid w:val="00461F80"/>
    <w:rsid w:val="0046240D"/>
    <w:rsid w:val="00462898"/>
    <w:rsid w:val="00462D84"/>
    <w:rsid w:val="00463208"/>
    <w:rsid w:val="00463576"/>
    <w:rsid w:val="004636D6"/>
    <w:rsid w:val="0046399D"/>
    <w:rsid w:val="00463EA4"/>
    <w:rsid w:val="004642C9"/>
    <w:rsid w:val="00465A21"/>
    <w:rsid w:val="00465DE5"/>
    <w:rsid w:val="00466151"/>
    <w:rsid w:val="00466978"/>
    <w:rsid w:val="00466ABA"/>
    <w:rsid w:val="004672E3"/>
    <w:rsid w:val="0046775D"/>
    <w:rsid w:val="00467823"/>
    <w:rsid w:val="004705FA"/>
    <w:rsid w:val="004708AC"/>
    <w:rsid w:val="00470B42"/>
    <w:rsid w:val="00471387"/>
    <w:rsid w:val="0047146C"/>
    <w:rsid w:val="0047149F"/>
    <w:rsid w:val="00471963"/>
    <w:rsid w:val="004724B8"/>
    <w:rsid w:val="004728FB"/>
    <w:rsid w:val="004729AD"/>
    <w:rsid w:val="00472CA7"/>
    <w:rsid w:val="00472CEC"/>
    <w:rsid w:val="00473308"/>
    <w:rsid w:val="0047377C"/>
    <w:rsid w:val="0047471E"/>
    <w:rsid w:val="004749DA"/>
    <w:rsid w:val="00474DEF"/>
    <w:rsid w:val="00475729"/>
    <w:rsid w:val="004758E7"/>
    <w:rsid w:val="00475BAB"/>
    <w:rsid w:val="00475CBD"/>
    <w:rsid w:val="004764C6"/>
    <w:rsid w:val="00476AC1"/>
    <w:rsid w:val="00476F97"/>
    <w:rsid w:val="00477247"/>
    <w:rsid w:val="004776BB"/>
    <w:rsid w:val="004776FB"/>
    <w:rsid w:val="0048055E"/>
    <w:rsid w:val="00480C2B"/>
    <w:rsid w:val="00480DC5"/>
    <w:rsid w:val="00480FD9"/>
    <w:rsid w:val="0048131D"/>
    <w:rsid w:val="00481D0B"/>
    <w:rsid w:val="004824A9"/>
    <w:rsid w:val="00483091"/>
    <w:rsid w:val="00483140"/>
    <w:rsid w:val="00483984"/>
    <w:rsid w:val="00483BC7"/>
    <w:rsid w:val="00483CF0"/>
    <w:rsid w:val="00484D4D"/>
    <w:rsid w:val="00486516"/>
    <w:rsid w:val="0048664F"/>
    <w:rsid w:val="004868AD"/>
    <w:rsid w:val="00486D00"/>
    <w:rsid w:val="00487FE1"/>
    <w:rsid w:val="00490707"/>
    <w:rsid w:val="00490815"/>
    <w:rsid w:val="0049117E"/>
    <w:rsid w:val="00492503"/>
    <w:rsid w:val="004925C8"/>
    <w:rsid w:val="00492AF9"/>
    <w:rsid w:val="00492B76"/>
    <w:rsid w:val="0049333E"/>
    <w:rsid w:val="0049418F"/>
    <w:rsid w:val="0049570D"/>
    <w:rsid w:val="00495C48"/>
    <w:rsid w:val="00495DC6"/>
    <w:rsid w:val="00496CCE"/>
    <w:rsid w:val="004978C1"/>
    <w:rsid w:val="00497AAD"/>
    <w:rsid w:val="00497BD7"/>
    <w:rsid w:val="00497D1A"/>
    <w:rsid w:val="004A00C9"/>
    <w:rsid w:val="004A03D0"/>
    <w:rsid w:val="004A1049"/>
    <w:rsid w:val="004A1AFA"/>
    <w:rsid w:val="004A1EA7"/>
    <w:rsid w:val="004A26F5"/>
    <w:rsid w:val="004A2EF8"/>
    <w:rsid w:val="004A3A21"/>
    <w:rsid w:val="004A407A"/>
    <w:rsid w:val="004A4E3B"/>
    <w:rsid w:val="004A6110"/>
    <w:rsid w:val="004A61B8"/>
    <w:rsid w:val="004A6415"/>
    <w:rsid w:val="004A64F9"/>
    <w:rsid w:val="004A65F4"/>
    <w:rsid w:val="004A6D2C"/>
    <w:rsid w:val="004B026C"/>
    <w:rsid w:val="004B0271"/>
    <w:rsid w:val="004B0BE8"/>
    <w:rsid w:val="004B0E4A"/>
    <w:rsid w:val="004B18F4"/>
    <w:rsid w:val="004B1A98"/>
    <w:rsid w:val="004B2463"/>
    <w:rsid w:val="004B2E9D"/>
    <w:rsid w:val="004B305F"/>
    <w:rsid w:val="004B34C4"/>
    <w:rsid w:val="004B34E8"/>
    <w:rsid w:val="004B3981"/>
    <w:rsid w:val="004B3A03"/>
    <w:rsid w:val="004B419F"/>
    <w:rsid w:val="004B4EA9"/>
    <w:rsid w:val="004B5C96"/>
    <w:rsid w:val="004B6124"/>
    <w:rsid w:val="004B6E50"/>
    <w:rsid w:val="004B728F"/>
    <w:rsid w:val="004B7317"/>
    <w:rsid w:val="004B75B2"/>
    <w:rsid w:val="004B75C6"/>
    <w:rsid w:val="004B7FC7"/>
    <w:rsid w:val="004C02C5"/>
    <w:rsid w:val="004C0BF0"/>
    <w:rsid w:val="004C0D40"/>
    <w:rsid w:val="004C114F"/>
    <w:rsid w:val="004C11A9"/>
    <w:rsid w:val="004C27CF"/>
    <w:rsid w:val="004C2CA7"/>
    <w:rsid w:val="004C3592"/>
    <w:rsid w:val="004C36D8"/>
    <w:rsid w:val="004C45C8"/>
    <w:rsid w:val="004C4F8F"/>
    <w:rsid w:val="004C5F4B"/>
    <w:rsid w:val="004C612E"/>
    <w:rsid w:val="004C61B8"/>
    <w:rsid w:val="004C69FE"/>
    <w:rsid w:val="004C6C0A"/>
    <w:rsid w:val="004C6C6D"/>
    <w:rsid w:val="004C77FF"/>
    <w:rsid w:val="004C7DB0"/>
    <w:rsid w:val="004C7FFC"/>
    <w:rsid w:val="004D0223"/>
    <w:rsid w:val="004D0C4C"/>
    <w:rsid w:val="004D16A3"/>
    <w:rsid w:val="004D1934"/>
    <w:rsid w:val="004D1E41"/>
    <w:rsid w:val="004D2326"/>
    <w:rsid w:val="004D2E11"/>
    <w:rsid w:val="004D2F9F"/>
    <w:rsid w:val="004D3108"/>
    <w:rsid w:val="004D329C"/>
    <w:rsid w:val="004D34D1"/>
    <w:rsid w:val="004D4523"/>
    <w:rsid w:val="004D4990"/>
    <w:rsid w:val="004D51D6"/>
    <w:rsid w:val="004D6BF2"/>
    <w:rsid w:val="004D6F29"/>
    <w:rsid w:val="004D7BF5"/>
    <w:rsid w:val="004D7F9C"/>
    <w:rsid w:val="004E03F4"/>
    <w:rsid w:val="004E068F"/>
    <w:rsid w:val="004E0860"/>
    <w:rsid w:val="004E09CF"/>
    <w:rsid w:val="004E0B75"/>
    <w:rsid w:val="004E0C29"/>
    <w:rsid w:val="004E0DC4"/>
    <w:rsid w:val="004E109C"/>
    <w:rsid w:val="004E1D6F"/>
    <w:rsid w:val="004E1DF3"/>
    <w:rsid w:val="004E2393"/>
    <w:rsid w:val="004E3117"/>
    <w:rsid w:val="004E3A2A"/>
    <w:rsid w:val="004E3AB1"/>
    <w:rsid w:val="004E4003"/>
    <w:rsid w:val="004E4626"/>
    <w:rsid w:val="004E4984"/>
    <w:rsid w:val="004E5101"/>
    <w:rsid w:val="004E5380"/>
    <w:rsid w:val="004E6746"/>
    <w:rsid w:val="004E6CAC"/>
    <w:rsid w:val="004E6F69"/>
    <w:rsid w:val="004E75C1"/>
    <w:rsid w:val="004E7683"/>
    <w:rsid w:val="004E777F"/>
    <w:rsid w:val="004F07F2"/>
    <w:rsid w:val="004F07F9"/>
    <w:rsid w:val="004F0A50"/>
    <w:rsid w:val="004F0D1F"/>
    <w:rsid w:val="004F0E82"/>
    <w:rsid w:val="004F1523"/>
    <w:rsid w:val="004F1847"/>
    <w:rsid w:val="004F1CE1"/>
    <w:rsid w:val="004F1F9E"/>
    <w:rsid w:val="004F2CB6"/>
    <w:rsid w:val="004F2E6E"/>
    <w:rsid w:val="004F3015"/>
    <w:rsid w:val="004F313F"/>
    <w:rsid w:val="004F367F"/>
    <w:rsid w:val="004F3EEF"/>
    <w:rsid w:val="004F43A7"/>
    <w:rsid w:val="004F447B"/>
    <w:rsid w:val="004F497C"/>
    <w:rsid w:val="004F4FAC"/>
    <w:rsid w:val="004F4FE8"/>
    <w:rsid w:val="004F531B"/>
    <w:rsid w:val="004F560C"/>
    <w:rsid w:val="004F5DBB"/>
    <w:rsid w:val="004F60B4"/>
    <w:rsid w:val="004F61A3"/>
    <w:rsid w:val="004F6874"/>
    <w:rsid w:val="004F7922"/>
    <w:rsid w:val="004F7A1F"/>
    <w:rsid w:val="004F7B47"/>
    <w:rsid w:val="0050079C"/>
    <w:rsid w:val="0050106A"/>
    <w:rsid w:val="005010BC"/>
    <w:rsid w:val="00501848"/>
    <w:rsid w:val="00502B31"/>
    <w:rsid w:val="0050434C"/>
    <w:rsid w:val="0050537D"/>
    <w:rsid w:val="0050591C"/>
    <w:rsid w:val="005059BD"/>
    <w:rsid w:val="005060AE"/>
    <w:rsid w:val="0050790B"/>
    <w:rsid w:val="00507FDF"/>
    <w:rsid w:val="0051037C"/>
    <w:rsid w:val="0051050F"/>
    <w:rsid w:val="0051058B"/>
    <w:rsid w:val="00510DDC"/>
    <w:rsid w:val="00511166"/>
    <w:rsid w:val="00512217"/>
    <w:rsid w:val="00512459"/>
    <w:rsid w:val="005131A2"/>
    <w:rsid w:val="005137E4"/>
    <w:rsid w:val="00513BB9"/>
    <w:rsid w:val="0051440E"/>
    <w:rsid w:val="00514480"/>
    <w:rsid w:val="005148CD"/>
    <w:rsid w:val="00515180"/>
    <w:rsid w:val="00515973"/>
    <w:rsid w:val="00516069"/>
    <w:rsid w:val="00517AC8"/>
    <w:rsid w:val="00517C3E"/>
    <w:rsid w:val="005207D8"/>
    <w:rsid w:val="0052091D"/>
    <w:rsid w:val="005212F4"/>
    <w:rsid w:val="00521908"/>
    <w:rsid w:val="005224BC"/>
    <w:rsid w:val="00522928"/>
    <w:rsid w:val="00522FF1"/>
    <w:rsid w:val="005235D8"/>
    <w:rsid w:val="00523946"/>
    <w:rsid w:val="0052397A"/>
    <w:rsid w:val="005256D6"/>
    <w:rsid w:val="00525AD8"/>
    <w:rsid w:val="00526429"/>
    <w:rsid w:val="005266C1"/>
    <w:rsid w:val="005267F4"/>
    <w:rsid w:val="005269D3"/>
    <w:rsid w:val="00527317"/>
    <w:rsid w:val="00527ED6"/>
    <w:rsid w:val="0053024F"/>
    <w:rsid w:val="00531064"/>
    <w:rsid w:val="005312CB"/>
    <w:rsid w:val="005313B2"/>
    <w:rsid w:val="00531911"/>
    <w:rsid w:val="00531E92"/>
    <w:rsid w:val="005324D7"/>
    <w:rsid w:val="005326F0"/>
    <w:rsid w:val="00532764"/>
    <w:rsid w:val="00532AA5"/>
    <w:rsid w:val="00532C5F"/>
    <w:rsid w:val="00533233"/>
    <w:rsid w:val="005335A2"/>
    <w:rsid w:val="00533D13"/>
    <w:rsid w:val="00533DEC"/>
    <w:rsid w:val="00534026"/>
    <w:rsid w:val="00534D55"/>
    <w:rsid w:val="00535B53"/>
    <w:rsid w:val="00536B03"/>
    <w:rsid w:val="00537456"/>
    <w:rsid w:val="0053790C"/>
    <w:rsid w:val="00537B3D"/>
    <w:rsid w:val="00540401"/>
    <w:rsid w:val="005405B2"/>
    <w:rsid w:val="0054076A"/>
    <w:rsid w:val="00540BBA"/>
    <w:rsid w:val="00540D47"/>
    <w:rsid w:val="00540E71"/>
    <w:rsid w:val="00540EE7"/>
    <w:rsid w:val="00541A22"/>
    <w:rsid w:val="00541EAD"/>
    <w:rsid w:val="005424C2"/>
    <w:rsid w:val="005426B2"/>
    <w:rsid w:val="00543519"/>
    <w:rsid w:val="00543640"/>
    <w:rsid w:val="00544019"/>
    <w:rsid w:val="0054422C"/>
    <w:rsid w:val="005444C6"/>
    <w:rsid w:val="00544BF9"/>
    <w:rsid w:val="00544F05"/>
    <w:rsid w:val="00544FCC"/>
    <w:rsid w:val="005454B8"/>
    <w:rsid w:val="00545697"/>
    <w:rsid w:val="00545ACB"/>
    <w:rsid w:val="00545DB9"/>
    <w:rsid w:val="005462ED"/>
    <w:rsid w:val="00546585"/>
    <w:rsid w:val="00546703"/>
    <w:rsid w:val="0054680A"/>
    <w:rsid w:val="00546BF8"/>
    <w:rsid w:val="00547BA2"/>
    <w:rsid w:val="00550AC5"/>
    <w:rsid w:val="00550B7E"/>
    <w:rsid w:val="00551052"/>
    <w:rsid w:val="005524ED"/>
    <w:rsid w:val="00553F91"/>
    <w:rsid w:val="00554007"/>
    <w:rsid w:val="00554C03"/>
    <w:rsid w:val="00554C58"/>
    <w:rsid w:val="00554D5D"/>
    <w:rsid w:val="005550F9"/>
    <w:rsid w:val="00556338"/>
    <w:rsid w:val="00556441"/>
    <w:rsid w:val="00557031"/>
    <w:rsid w:val="00557F87"/>
    <w:rsid w:val="00560841"/>
    <w:rsid w:val="00560FCB"/>
    <w:rsid w:val="00561001"/>
    <w:rsid w:val="0056111C"/>
    <w:rsid w:val="00561140"/>
    <w:rsid w:val="00561412"/>
    <w:rsid w:val="00561903"/>
    <w:rsid w:val="00561A9B"/>
    <w:rsid w:val="00561E54"/>
    <w:rsid w:val="00561F73"/>
    <w:rsid w:val="005621F7"/>
    <w:rsid w:val="0056278F"/>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701C2"/>
    <w:rsid w:val="00570763"/>
    <w:rsid w:val="0057200B"/>
    <w:rsid w:val="00572297"/>
    <w:rsid w:val="0057345D"/>
    <w:rsid w:val="0057347D"/>
    <w:rsid w:val="00573560"/>
    <w:rsid w:val="00574E7B"/>
    <w:rsid w:val="00574F36"/>
    <w:rsid w:val="00576B5C"/>
    <w:rsid w:val="005770CC"/>
    <w:rsid w:val="005802F9"/>
    <w:rsid w:val="005806D5"/>
    <w:rsid w:val="00580DFC"/>
    <w:rsid w:val="0058134C"/>
    <w:rsid w:val="005815CD"/>
    <w:rsid w:val="00581AA8"/>
    <w:rsid w:val="00581D39"/>
    <w:rsid w:val="005827A7"/>
    <w:rsid w:val="00583D43"/>
    <w:rsid w:val="005846C3"/>
    <w:rsid w:val="00584F04"/>
    <w:rsid w:val="0058544C"/>
    <w:rsid w:val="00585623"/>
    <w:rsid w:val="005857F7"/>
    <w:rsid w:val="005865E9"/>
    <w:rsid w:val="005868FD"/>
    <w:rsid w:val="00587D7B"/>
    <w:rsid w:val="005904DB"/>
    <w:rsid w:val="005905ED"/>
    <w:rsid w:val="00590D11"/>
    <w:rsid w:val="00591BA6"/>
    <w:rsid w:val="00592825"/>
    <w:rsid w:val="00594437"/>
    <w:rsid w:val="00594B70"/>
    <w:rsid w:val="00596CFA"/>
    <w:rsid w:val="00596EC6"/>
    <w:rsid w:val="005975CE"/>
    <w:rsid w:val="005A0088"/>
    <w:rsid w:val="005A04F6"/>
    <w:rsid w:val="005A14F0"/>
    <w:rsid w:val="005A1861"/>
    <w:rsid w:val="005A1A31"/>
    <w:rsid w:val="005A361D"/>
    <w:rsid w:val="005A36C2"/>
    <w:rsid w:val="005A3719"/>
    <w:rsid w:val="005A3DD7"/>
    <w:rsid w:val="005A40FA"/>
    <w:rsid w:val="005A4C20"/>
    <w:rsid w:val="005A4F48"/>
    <w:rsid w:val="005A54F1"/>
    <w:rsid w:val="005A57B8"/>
    <w:rsid w:val="005A5DDE"/>
    <w:rsid w:val="005A64A8"/>
    <w:rsid w:val="005A65C5"/>
    <w:rsid w:val="005A6875"/>
    <w:rsid w:val="005A7016"/>
    <w:rsid w:val="005A7A32"/>
    <w:rsid w:val="005A7F85"/>
    <w:rsid w:val="005B00DD"/>
    <w:rsid w:val="005B03B1"/>
    <w:rsid w:val="005B07D5"/>
    <w:rsid w:val="005B1A8A"/>
    <w:rsid w:val="005B1AAB"/>
    <w:rsid w:val="005B2578"/>
    <w:rsid w:val="005B2930"/>
    <w:rsid w:val="005B2B87"/>
    <w:rsid w:val="005B2FAA"/>
    <w:rsid w:val="005B33C8"/>
    <w:rsid w:val="005B387B"/>
    <w:rsid w:val="005B3B01"/>
    <w:rsid w:val="005B4333"/>
    <w:rsid w:val="005B48BE"/>
    <w:rsid w:val="005B58F7"/>
    <w:rsid w:val="005B5981"/>
    <w:rsid w:val="005B5994"/>
    <w:rsid w:val="005B6474"/>
    <w:rsid w:val="005B666D"/>
    <w:rsid w:val="005B667A"/>
    <w:rsid w:val="005B6865"/>
    <w:rsid w:val="005C039B"/>
    <w:rsid w:val="005C059F"/>
    <w:rsid w:val="005C07CE"/>
    <w:rsid w:val="005C0B8F"/>
    <w:rsid w:val="005C194E"/>
    <w:rsid w:val="005C1C83"/>
    <w:rsid w:val="005C1DB1"/>
    <w:rsid w:val="005C226F"/>
    <w:rsid w:val="005C2294"/>
    <w:rsid w:val="005C2E48"/>
    <w:rsid w:val="005C3344"/>
    <w:rsid w:val="005C4E4D"/>
    <w:rsid w:val="005C58F2"/>
    <w:rsid w:val="005C5A97"/>
    <w:rsid w:val="005C5F77"/>
    <w:rsid w:val="005C6AAB"/>
    <w:rsid w:val="005C6D5D"/>
    <w:rsid w:val="005C6FD0"/>
    <w:rsid w:val="005D01C3"/>
    <w:rsid w:val="005D05FF"/>
    <w:rsid w:val="005D0FB4"/>
    <w:rsid w:val="005D1176"/>
    <w:rsid w:val="005D1747"/>
    <w:rsid w:val="005D266D"/>
    <w:rsid w:val="005D306D"/>
    <w:rsid w:val="005D3327"/>
    <w:rsid w:val="005D4854"/>
    <w:rsid w:val="005D5BCF"/>
    <w:rsid w:val="005D65BF"/>
    <w:rsid w:val="005D6D84"/>
    <w:rsid w:val="005D70A1"/>
    <w:rsid w:val="005D79F2"/>
    <w:rsid w:val="005D7CB1"/>
    <w:rsid w:val="005D7F57"/>
    <w:rsid w:val="005E0067"/>
    <w:rsid w:val="005E0141"/>
    <w:rsid w:val="005E09CA"/>
    <w:rsid w:val="005E1AB4"/>
    <w:rsid w:val="005E255B"/>
    <w:rsid w:val="005E2CF7"/>
    <w:rsid w:val="005E37FD"/>
    <w:rsid w:val="005E4543"/>
    <w:rsid w:val="005E4A1C"/>
    <w:rsid w:val="005E56C9"/>
    <w:rsid w:val="005E5CF7"/>
    <w:rsid w:val="005E5FF0"/>
    <w:rsid w:val="005E642A"/>
    <w:rsid w:val="005E65A7"/>
    <w:rsid w:val="005E6A54"/>
    <w:rsid w:val="005E721E"/>
    <w:rsid w:val="005F0857"/>
    <w:rsid w:val="005F1470"/>
    <w:rsid w:val="005F15A9"/>
    <w:rsid w:val="005F2807"/>
    <w:rsid w:val="005F2CD5"/>
    <w:rsid w:val="005F3382"/>
    <w:rsid w:val="005F3720"/>
    <w:rsid w:val="005F3949"/>
    <w:rsid w:val="005F4F00"/>
    <w:rsid w:val="005F5506"/>
    <w:rsid w:val="005F5A0D"/>
    <w:rsid w:val="005F60DF"/>
    <w:rsid w:val="005F615B"/>
    <w:rsid w:val="005F61DF"/>
    <w:rsid w:val="005F680A"/>
    <w:rsid w:val="005F6880"/>
    <w:rsid w:val="005F6B3E"/>
    <w:rsid w:val="005F6ED2"/>
    <w:rsid w:val="005F745B"/>
    <w:rsid w:val="005F77F8"/>
    <w:rsid w:val="005F7CA8"/>
    <w:rsid w:val="00600DE1"/>
    <w:rsid w:val="00601506"/>
    <w:rsid w:val="00601596"/>
    <w:rsid w:val="00601C92"/>
    <w:rsid w:val="00601F66"/>
    <w:rsid w:val="0060200D"/>
    <w:rsid w:val="00602764"/>
    <w:rsid w:val="00602B29"/>
    <w:rsid w:val="00602DAD"/>
    <w:rsid w:val="00603373"/>
    <w:rsid w:val="006036D0"/>
    <w:rsid w:val="00603B1C"/>
    <w:rsid w:val="006042CD"/>
    <w:rsid w:val="00605217"/>
    <w:rsid w:val="006054A5"/>
    <w:rsid w:val="006059E4"/>
    <w:rsid w:val="00605D60"/>
    <w:rsid w:val="006062A0"/>
    <w:rsid w:val="00607015"/>
    <w:rsid w:val="0061098D"/>
    <w:rsid w:val="00610B78"/>
    <w:rsid w:val="00611B59"/>
    <w:rsid w:val="00611FBA"/>
    <w:rsid w:val="00612098"/>
    <w:rsid w:val="0061272A"/>
    <w:rsid w:val="0061299E"/>
    <w:rsid w:val="006130D0"/>
    <w:rsid w:val="0061355D"/>
    <w:rsid w:val="006139F7"/>
    <w:rsid w:val="00613AA2"/>
    <w:rsid w:val="00614906"/>
    <w:rsid w:val="0061517F"/>
    <w:rsid w:val="00615276"/>
    <w:rsid w:val="006155F1"/>
    <w:rsid w:val="00615846"/>
    <w:rsid w:val="006160F0"/>
    <w:rsid w:val="0061618F"/>
    <w:rsid w:val="0061624B"/>
    <w:rsid w:val="006166AD"/>
    <w:rsid w:val="00616C1E"/>
    <w:rsid w:val="00617EFC"/>
    <w:rsid w:val="00620055"/>
    <w:rsid w:val="00620336"/>
    <w:rsid w:val="006204B3"/>
    <w:rsid w:val="006204C2"/>
    <w:rsid w:val="00620815"/>
    <w:rsid w:val="006212D3"/>
    <w:rsid w:val="00621639"/>
    <w:rsid w:val="00622B22"/>
    <w:rsid w:val="00622F67"/>
    <w:rsid w:val="00623571"/>
    <w:rsid w:val="00623A5E"/>
    <w:rsid w:val="006241E9"/>
    <w:rsid w:val="00625008"/>
    <w:rsid w:val="0062548B"/>
    <w:rsid w:val="00626710"/>
    <w:rsid w:val="00626930"/>
    <w:rsid w:val="00626AD3"/>
    <w:rsid w:val="00626BAC"/>
    <w:rsid w:val="006271C3"/>
    <w:rsid w:val="00627B14"/>
    <w:rsid w:val="0063001E"/>
    <w:rsid w:val="00630023"/>
    <w:rsid w:val="006308EE"/>
    <w:rsid w:val="00630C70"/>
    <w:rsid w:val="00630D67"/>
    <w:rsid w:val="00631005"/>
    <w:rsid w:val="00631C79"/>
    <w:rsid w:val="00632727"/>
    <w:rsid w:val="0063283D"/>
    <w:rsid w:val="00633769"/>
    <w:rsid w:val="00633FE3"/>
    <w:rsid w:val="00634276"/>
    <w:rsid w:val="00634570"/>
    <w:rsid w:val="0063487C"/>
    <w:rsid w:val="00634CE6"/>
    <w:rsid w:val="00635B73"/>
    <w:rsid w:val="00635BB7"/>
    <w:rsid w:val="00636888"/>
    <w:rsid w:val="00636CC7"/>
    <w:rsid w:val="00637F27"/>
    <w:rsid w:val="006405EC"/>
    <w:rsid w:val="00640A4D"/>
    <w:rsid w:val="006418F2"/>
    <w:rsid w:val="00641A84"/>
    <w:rsid w:val="00641B05"/>
    <w:rsid w:val="00641DA1"/>
    <w:rsid w:val="00641E5B"/>
    <w:rsid w:val="00642C69"/>
    <w:rsid w:val="0064330A"/>
    <w:rsid w:val="00643F89"/>
    <w:rsid w:val="00644334"/>
    <w:rsid w:val="0064487C"/>
    <w:rsid w:val="00644BED"/>
    <w:rsid w:val="00644E2E"/>
    <w:rsid w:val="00645A3A"/>
    <w:rsid w:val="00645B87"/>
    <w:rsid w:val="00645CB4"/>
    <w:rsid w:val="00646084"/>
    <w:rsid w:val="006468ED"/>
    <w:rsid w:val="00647664"/>
    <w:rsid w:val="00650D19"/>
    <w:rsid w:val="00652CF5"/>
    <w:rsid w:val="00652F6C"/>
    <w:rsid w:val="0065343E"/>
    <w:rsid w:val="00653548"/>
    <w:rsid w:val="006536BB"/>
    <w:rsid w:val="0065398F"/>
    <w:rsid w:val="00653C7C"/>
    <w:rsid w:val="00654252"/>
    <w:rsid w:val="006543B7"/>
    <w:rsid w:val="00654EA5"/>
    <w:rsid w:val="0065587E"/>
    <w:rsid w:val="006558CD"/>
    <w:rsid w:val="00655C26"/>
    <w:rsid w:val="0065637A"/>
    <w:rsid w:val="00656998"/>
    <w:rsid w:val="00656E4D"/>
    <w:rsid w:val="006576BA"/>
    <w:rsid w:val="006600BF"/>
    <w:rsid w:val="00660AF7"/>
    <w:rsid w:val="00660D3E"/>
    <w:rsid w:val="00661691"/>
    <w:rsid w:val="00662D3D"/>
    <w:rsid w:val="00662F1F"/>
    <w:rsid w:val="00663D15"/>
    <w:rsid w:val="00665030"/>
    <w:rsid w:val="00665670"/>
    <w:rsid w:val="006659EA"/>
    <w:rsid w:val="006661E8"/>
    <w:rsid w:val="00666424"/>
    <w:rsid w:val="0066676C"/>
    <w:rsid w:val="006673B9"/>
    <w:rsid w:val="0066790C"/>
    <w:rsid w:val="00667FF0"/>
    <w:rsid w:val="00670C7C"/>
    <w:rsid w:val="00671480"/>
    <w:rsid w:val="006717E7"/>
    <w:rsid w:val="00671FD5"/>
    <w:rsid w:val="006720BC"/>
    <w:rsid w:val="00672906"/>
    <w:rsid w:val="00672C73"/>
    <w:rsid w:val="00673B64"/>
    <w:rsid w:val="006753AC"/>
    <w:rsid w:val="00675430"/>
    <w:rsid w:val="006755F0"/>
    <w:rsid w:val="00675749"/>
    <w:rsid w:val="006759FE"/>
    <w:rsid w:val="00677382"/>
    <w:rsid w:val="0067772D"/>
    <w:rsid w:val="00677991"/>
    <w:rsid w:val="00677AD2"/>
    <w:rsid w:val="00680326"/>
    <w:rsid w:val="00680714"/>
    <w:rsid w:val="0068071D"/>
    <w:rsid w:val="00680C6B"/>
    <w:rsid w:val="006811F3"/>
    <w:rsid w:val="00681240"/>
    <w:rsid w:val="00681E43"/>
    <w:rsid w:val="00683068"/>
    <w:rsid w:val="00683DAD"/>
    <w:rsid w:val="00684592"/>
    <w:rsid w:val="00684963"/>
    <w:rsid w:val="00685033"/>
    <w:rsid w:val="0068517F"/>
    <w:rsid w:val="00685D65"/>
    <w:rsid w:val="00685FC8"/>
    <w:rsid w:val="00686E80"/>
    <w:rsid w:val="0068790B"/>
    <w:rsid w:val="00687AF2"/>
    <w:rsid w:val="006901AC"/>
    <w:rsid w:val="00690C8D"/>
    <w:rsid w:val="00691890"/>
    <w:rsid w:val="00691AAD"/>
    <w:rsid w:val="00692416"/>
    <w:rsid w:val="00692AFF"/>
    <w:rsid w:val="00692D2D"/>
    <w:rsid w:val="00693B73"/>
    <w:rsid w:val="006945A1"/>
    <w:rsid w:val="00694A53"/>
    <w:rsid w:val="006952DE"/>
    <w:rsid w:val="00695985"/>
    <w:rsid w:val="00695C78"/>
    <w:rsid w:val="00695E6C"/>
    <w:rsid w:val="00695EAC"/>
    <w:rsid w:val="00696C79"/>
    <w:rsid w:val="00697068"/>
    <w:rsid w:val="006977DE"/>
    <w:rsid w:val="00697D5F"/>
    <w:rsid w:val="006A035B"/>
    <w:rsid w:val="006A0582"/>
    <w:rsid w:val="006A060C"/>
    <w:rsid w:val="006A06F8"/>
    <w:rsid w:val="006A071C"/>
    <w:rsid w:val="006A0DC7"/>
    <w:rsid w:val="006A150D"/>
    <w:rsid w:val="006A1B00"/>
    <w:rsid w:val="006A2766"/>
    <w:rsid w:val="006A39D0"/>
    <w:rsid w:val="006A3E91"/>
    <w:rsid w:val="006A430B"/>
    <w:rsid w:val="006A4321"/>
    <w:rsid w:val="006A4E20"/>
    <w:rsid w:val="006A4F11"/>
    <w:rsid w:val="006A563C"/>
    <w:rsid w:val="006A5A6F"/>
    <w:rsid w:val="006A5F7E"/>
    <w:rsid w:val="006A6786"/>
    <w:rsid w:val="006A7C29"/>
    <w:rsid w:val="006B0580"/>
    <w:rsid w:val="006B0DA2"/>
    <w:rsid w:val="006B0F70"/>
    <w:rsid w:val="006B1486"/>
    <w:rsid w:val="006B169F"/>
    <w:rsid w:val="006B1BEB"/>
    <w:rsid w:val="006B1D06"/>
    <w:rsid w:val="006B2506"/>
    <w:rsid w:val="006B2823"/>
    <w:rsid w:val="006B29DC"/>
    <w:rsid w:val="006B2E37"/>
    <w:rsid w:val="006B2F60"/>
    <w:rsid w:val="006B33DB"/>
    <w:rsid w:val="006B33DD"/>
    <w:rsid w:val="006B3669"/>
    <w:rsid w:val="006B36E5"/>
    <w:rsid w:val="006B3D00"/>
    <w:rsid w:val="006B4CF8"/>
    <w:rsid w:val="006B506B"/>
    <w:rsid w:val="006B54E8"/>
    <w:rsid w:val="006B5FBC"/>
    <w:rsid w:val="006B6ED2"/>
    <w:rsid w:val="006B7F74"/>
    <w:rsid w:val="006C0230"/>
    <w:rsid w:val="006C05C7"/>
    <w:rsid w:val="006C25AB"/>
    <w:rsid w:val="006C2DA6"/>
    <w:rsid w:val="006C3581"/>
    <w:rsid w:val="006C39A0"/>
    <w:rsid w:val="006C3EFE"/>
    <w:rsid w:val="006C46C7"/>
    <w:rsid w:val="006C4767"/>
    <w:rsid w:val="006C4A1A"/>
    <w:rsid w:val="006C4D02"/>
    <w:rsid w:val="006C53A4"/>
    <w:rsid w:val="006C54DF"/>
    <w:rsid w:val="006C5D2E"/>
    <w:rsid w:val="006C5D5D"/>
    <w:rsid w:val="006C627E"/>
    <w:rsid w:val="006C6303"/>
    <w:rsid w:val="006C6A51"/>
    <w:rsid w:val="006C6EBD"/>
    <w:rsid w:val="006C7E04"/>
    <w:rsid w:val="006C7F79"/>
    <w:rsid w:val="006D0004"/>
    <w:rsid w:val="006D015F"/>
    <w:rsid w:val="006D060E"/>
    <w:rsid w:val="006D0665"/>
    <w:rsid w:val="006D0681"/>
    <w:rsid w:val="006D0A80"/>
    <w:rsid w:val="006D0AE8"/>
    <w:rsid w:val="006D135C"/>
    <w:rsid w:val="006D2F72"/>
    <w:rsid w:val="006D43C1"/>
    <w:rsid w:val="006D5442"/>
    <w:rsid w:val="006D6E4E"/>
    <w:rsid w:val="006D7A7B"/>
    <w:rsid w:val="006D7A8E"/>
    <w:rsid w:val="006D7C59"/>
    <w:rsid w:val="006E00E3"/>
    <w:rsid w:val="006E045C"/>
    <w:rsid w:val="006E0569"/>
    <w:rsid w:val="006E065E"/>
    <w:rsid w:val="006E0849"/>
    <w:rsid w:val="006E11D6"/>
    <w:rsid w:val="006E17AC"/>
    <w:rsid w:val="006E189B"/>
    <w:rsid w:val="006E20D9"/>
    <w:rsid w:val="006E27DC"/>
    <w:rsid w:val="006E2902"/>
    <w:rsid w:val="006E2F9D"/>
    <w:rsid w:val="006E37C6"/>
    <w:rsid w:val="006E3CF3"/>
    <w:rsid w:val="006E41ED"/>
    <w:rsid w:val="006E4667"/>
    <w:rsid w:val="006E46B7"/>
    <w:rsid w:val="006E475A"/>
    <w:rsid w:val="006E486D"/>
    <w:rsid w:val="006E4880"/>
    <w:rsid w:val="006E48BB"/>
    <w:rsid w:val="006E727B"/>
    <w:rsid w:val="006E76C8"/>
    <w:rsid w:val="006E7A92"/>
    <w:rsid w:val="006F01FF"/>
    <w:rsid w:val="006F0CB2"/>
    <w:rsid w:val="006F1DE9"/>
    <w:rsid w:val="006F2046"/>
    <w:rsid w:val="006F2F59"/>
    <w:rsid w:val="006F311E"/>
    <w:rsid w:val="006F3442"/>
    <w:rsid w:val="006F36A5"/>
    <w:rsid w:val="006F41F4"/>
    <w:rsid w:val="006F4576"/>
    <w:rsid w:val="006F49D2"/>
    <w:rsid w:val="006F5813"/>
    <w:rsid w:val="006F59A8"/>
    <w:rsid w:val="006F5A1D"/>
    <w:rsid w:val="006F71A6"/>
    <w:rsid w:val="006F7974"/>
    <w:rsid w:val="006F7C2C"/>
    <w:rsid w:val="006F7FD5"/>
    <w:rsid w:val="00700405"/>
    <w:rsid w:val="00700D18"/>
    <w:rsid w:val="0070168D"/>
    <w:rsid w:val="00701C36"/>
    <w:rsid w:val="00702F2D"/>
    <w:rsid w:val="0070353F"/>
    <w:rsid w:val="0070415E"/>
    <w:rsid w:val="00704631"/>
    <w:rsid w:val="00704B79"/>
    <w:rsid w:val="00704E7D"/>
    <w:rsid w:val="00705060"/>
    <w:rsid w:val="00705351"/>
    <w:rsid w:val="00705619"/>
    <w:rsid w:val="00705E93"/>
    <w:rsid w:val="007062AF"/>
    <w:rsid w:val="00706637"/>
    <w:rsid w:val="007069AE"/>
    <w:rsid w:val="007069D4"/>
    <w:rsid w:val="00706C89"/>
    <w:rsid w:val="00707967"/>
    <w:rsid w:val="00710257"/>
    <w:rsid w:val="00710587"/>
    <w:rsid w:val="007107D5"/>
    <w:rsid w:val="007119DC"/>
    <w:rsid w:val="00711CC7"/>
    <w:rsid w:val="0071230A"/>
    <w:rsid w:val="0071294A"/>
    <w:rsid w:val="00712BDD"/>
    <w:rsid w:val="00712E1E"/>
    <w:rsid w:val="00712F37"/>
    <w:rsid w:val="00713A6B"/>
    <w:rsid w:val="00713CB5"/>
    <w:rsid w:val="0071499C"/>
    <w:rsid w:val="00714F9D"/>
    <w:rsid w:val="007154D8"/>
    <w:rsid w:val="00715577"/>
    <w:rsid w:val="0071604D"/>
    <w:rsid w:val="00716C67"/>
    <w:rsid w:val="007170AB"/>
    <w:rsid w:val="0071779C"/>
    <w:rsid w:val="00717808"/>
    <w:rsid w:val="007208A7"/>
    <w:rsid w:val="00720B3D"/>
    <w:rsid w:val="00720B6A"/>
    <w:rsid w:val="007210F6"/>
    <w:rsid w:val="0072129A"/>
    <w:rsid w:val="0072139F"/>
    <w:rsid w:val="0072198A"/>
    <w:rsid w:val="00721AD9"/>
    <w:rsid w:val="00721FC3"/>
    <w:rsid w:val="00722A86"/>
    <w:rsid w:val="00722BC6"/>
    <w:rsid w:val="00722C69"/>
    <w:rsid w:val="0072311F"/>
    <w:rsid w:val="0072388C"/>
    <w:rsid w:val="0072454E"/>
    <w:rsid w:val="007249D1"/>
    <w:rsid w:val="00724FE4"/>
    <w:rsid w:val="00725829"/>
    <w:rsid w:val="00725D6A"/>
    <w:rsid w:val="007263A2"/>
    <w:rsid w:val="007266B9"/>
    <w:rsid w:val="00727351"/>
    <w:rsid w:val="00727AC5"/>
    <w:rsid w:val="00727C65"/>
    <w:rsid w:val="007300F0"/>
    <w:rsid w:val="00730904"/>
    <w:rsid w:val="00731EDE"/>
    <w:rsid w:val="0073245C"/>
    <w:rsid w:val="00732493"/>
    <w:rsid w:val="00732FE9"/>
    <w:rsid w:val="00733772"/>
    <w:rsid w:val="00733A43"/>
    <w:rsid w:val="00733AE4"/>
    <w:rsid w:val="00733D5F"/>
    <w:rsid w:val="00734932"/>
    <w:rsid w:val="00735D53"/>
    <w:rsid w:val="0073618A"/>
    <w:rsid w:val="007364A3"/>
    <w:rsid w:val="00736740"/>
    <w:rsid w:val="007378FD"/>
    <w:rsid w:val="007403FE"/>
    <w:rsid w:val="007413EB"/>
    <w:rsid w:val="007413FB"/>
    <w:rsid w:val="00742D32"/>
    <w:rsid w:val="00742E9B"/>
    <w:rsid w:val="007444E6"/>
    <w:rsid w:val="0074592C"/>
    <w:rsid w:val="00745C91"/>
    <w:rsid w:val="00746098"/>
    <w:rsid w:val="00746814"/>
    <w:rsid w:val="00746D58"/>
    <w:rsid w:val="00747578"/>
    <w:rsid w:val="00750D12"/>
    <w:rsid w:val="00751073"/>
    <w:rsid w:val="00751AF2"/>
    <w:rsid w:val="00751B1A"/>
    <w:rsid w:val="00751BD2"/>
    <w:rsid w:val="00751CE5"/>
    <w:rsid w:val="00752188"/>
    <w:rsid w:val="00752CC6"/>
    <w:rsid w:val="00753938"/>
    <w:rsid w:val="00753A57"/>
    <w:rsid w:val="007543CE"/>
    <w:rsid w:val="0075497E"/>
    <w:rsid w:val="00754A29"/>
    <w:rsid w:val="00755B6F"/>
    <w:rsid w:val="00755BCF"/>
    <w:rsid w:val="00756C5F"/>
    <w:rsid w:val="00756D69"/>
    <w:rsid w:val="00757029"/>
    <w:rsid w:val="007571FD"/>
    <w:rsid w:val="0075723D"/>
    <w:rsid w:val="007602D4"/>
    <w:rsid w:val="00760D96"/>
    <w:rsid w:val="0076124A"/>
    <w:rsid w:val="0076161B"/>
    <w:rsid w:val="0076182A"/>
    <w:rsid w:val="00761950"/>
    <w:rsid w:val="00761CB5"/>
    <w:rsid w:val="0076216B"/>
    <w:rsid w:val="00762948"/>
    <w:rsid w:val="00762A81"/>
    <w:rsid w:val="00763137"/>
    <w:rsid w:val="00763AED"/>
    <w:rsid w:val="00763BF0"/>
    <w:rsid w:val="00763F8B"/>
    <w:rsid w:val="007640F3"/>
    <w:rsid w:val="0076417E"/>
    <w:rsid w:val="0076497F"/>
    <w:rsid w:val="007660EC"/>
    <w:rsid w:val="007662C7"/>
    <w:rsid w:val="00766862"/>
    <w:rsid w:val="007675DD"/>
    <w:rsid w:val="007702BF"/>
    <w:rsid w:val="007705F0"/>
    <w:rsid w:val="00771CAC"/>
    <w:rsid w:val="00772036"/>
    <w:rsid w:val="00772AD2"/>
    <w:rsid w:val="00773098"/>
    <w:rsid w:val="007739A3"/>
    <w:rsid w:val="00773BD9"/>
    <w:rsid w:val="00773CB0"/>
    <w:rsid w:val="00773D71"/>
    <w:rsid w:val="00775526"/>
    <w:rsid w:val="00775651"/>
    <w:rsid w:val="00775F3F"/>
    <w:rsid w:val="0077710B"/>
    <w:rsid w:val="0077765A"/>
    <w:rsid w:val="007776E8"/>
    <w:rsid w:val="007778AE"/>
    <w:rsid w:val="00780032"/>
    <w:rsid w:val="00780636"/>
    <w:rsid w:val="00780E86"/>
    <w:rsid w:val="0078108C"/>
    <w:rsid w:val="00781727"/>
    <w:rsid w:val="007823E8"/>
    <w:rsid w:val="00782CF3"/>
    <w:rsid w:val="00783959"/>
    <w:rsid w:val="00783BA5"/>
    <w:rsid w:val="007844A9"/>
    <w:rsid w:val="00785091"/>
    <w:rsid w:val="0078638C"/>
    <w:rsid w:val="007869F9"/>
    <w:rsid w:val="00786CBB"/>
    <w:rsid w:val="00786E21"/>
    <w:rsid w:val="0079038E"/>
    <w:rsid w:val="00790EBB"/>
    <w:rsid w:val="00791C6E"/>
    <w:rsid w:val="007921F7"/>
    <w:rsid w:val="00792909"/>
    <w:rsid w:val="00792BC6"/>
    <w:rsid w:val="00792C3F"/>
    <w:rsid w:val="00792EE2"/>
    <w:rsid w:val="00792EFD"/>
    <w:rsid w:val="00793105"/>
    <w:rsid w:val="007931E8"/>
    <w:rsid w:val="00793333"/>
    <w:rsid w:val="00794158"/>
    <w:rsid w:val="00794509"/>
    <w:rsid w:val="00794E46"/>
    <w:rsid w:val="007952DE"/>
    <w:rsid w:val="00795479"/>
    <w:rsid w:val="00796292"/>
    <w:rsid w:val="007965D9"/>
    <w:rsid w:val="00796BA2"/>
    <w:rsid w:val="007972D5"/>
    <w:rsid w:val="0079778D"/>
    <w:rsid w:val="00797D73"/>
    <w:rsid w:val="007A006C"/>
    <w:rsid w:val="007A0789"/>
    <w:rsid w:val="007A130E"/>
    <w:rsid w:val="007A18B1"/>
    <w:rsid w:val="007A1BBD"/>
    <w:rsid w:val="007A1F08"/>
    <w:rsid w:val="007A2555"/>
    <w:rsid w:val="007A25FA"/>
    <w:rsid w:val="007A2DB8"/>
    <w:rsid w:val="007A2FCB"/>
    <w:rsid w:val="007A3520"/>
    <w:rsid w:val="007A3604"/>
    <w:rsid w:val="007A3878"/>
    <w:rsid w:val="007A3D85"/>
    <w:rsid w:val="007A3E0D"/>
    <w:rsid w:val="007A436D"/>
    <w:rsid w:val="007A54F6"/>
    <w:rsid w:val="007A55FE"/>
    <w:rsid w:val="007A582C"/>
    <w:rsid w:val="007A5950"/>
    <w:rsid w:val="007A6D91"/>
    <w:rsid w:val="007A7618"/>
    <w:rsid w:val="007B00C9"/>
    <w:rsid w:val="007B02C7"/>
    <w:rsid w:val="007B0306"/>
    <w:rsid w:val="007B08E4"/>
    <w:rsid w:val="007B0D86"/>
    <w:rsid w:val="007B28C3"/>
    <w:rsid w:val="007B3A8E"/>
    <w:rsid w:val="007B3C9B"/>
    <w:rsid w:val="007B4271"/>
    <w:rsid w:val="007B497D"/>
    <w:rsid w:val="007B4EE9"/>
    <w:rsid w:val="007B5234"/>
    <w:rsid w:val="007B54C7"/>
    <w:rsid w:val="007B5637"/>
    <w:rsid w:val="007B5DC5"/>
    <w:rsid w:val="007B5F32"/>
    <w:rsid w:val="007B63FC"/>
    <w:rsid w:val="007B6708"/>
    <w:rsid w:val="007B6C20"/>
    <w:rsid w:val="007B6E8D"/>
    <w:rsid w:val="007C029E"/>
    <w:rsid w:val="007C0636"/>
    <w:rsid w:val="007C10E4"/>
    <w:rsid w:val="007C17B4"/>
    <w:rsid w:val="007C20F8"/>
    <w:rsid w:val="007C21C5"/>
    <w:rsid w:val="007C2229"/>
    <w:rsid w:val="007C2313"/>
    <w:rsid w:val="007C3590"/>
    <w:rsid w:val="007C387A"/>
    <w:rsid w:val="007C3A0D"/>
    <w:rsid w:val="007C3EB0"/>
    <w:rsid w:val="007C43D6"/>
    <w:rsid w:val="007C47FF"/>
    <w:rsid w:val="007C60A8"/>
    <w:rsid w:val="007C660F"/>
    <w:rsid w:val="007C6664"/>
    <w:rsid w:val="007C66FF"/>
    <w:rsid w:val="007C69AE"/>
    <w:rsid w:val="007C6FE9"/>
    <w:rsid w:val="007C7688"/>
    <w:rsid w:val="007C76E3"/>
    <w:rsid w:val="007C76F3"/>
    <w:rsid w:val="007C7DD9"/>
    <w:rsid w:val="007D03BC"/>
    <w:rsid w:val="007D0DC9"/>
    <w:rsid w:val="007D0ECD"/>
    <w:rsid w:val="007D2882"/>
    <w:rsid w:val="007D296C"/>
    <w:rsid w:val="007D2C31"/>
    <w:rsid w:val="007D2E50"/>
    <w:rsid w:val="007D3D74"/>
    <w:rsid w:val="007D445F"/>
    <w:rsid w:val="007D4DED"/>
    <w:rsid w:val="007D5BA2"/>
    <w:rsid w:val="007D5ED3"/>
    <w:rsid w:val="007D682F"/>
    <w:rsid w:val="007D6FB9"/>
    <w:rsid w:val="007D7211"/>
    <w:rsid w:val="007E0595"/>
    <w:rsid w:val="007E0A63"/>
    <w:rsid w:val="007E0C63"/>
    <w:rsid w:val="007E0E05"/>
    <w:rsid w:val="007E0F5D"/>
    <w:rsid w:val="007E23A1"/>
    <w:rsid w:val="007E259F"/>
    <w:rsid w:val="007E347E"/>
    <w:rsid w:val="007E41A4"/>
    <w:rsid w:val="007E43E3"/>
    <w:rsid w:val="007E54B8"/>
    <w:rsid w:val="007E5D12"/>
    <w:rsid w:val="007E6420"/>
    <w:rsid w:val="007E677F"/>
    <w:rsid w:val="007E6B25"/>
    <w:rsid w:val="007E6E06"/>
    <w:rsid w:val="007E6F4A"/>
    <w:rsid w:val="007E79CC"/>
    <w:rsid w:val="007F1124"/>
    <w:rsid w:val="007F152D"/>
    <w:rsid w:val="007F20C4"/>
    <w:rsid w:val="007F20EE"/>
    <w:rsid w:val="007F23D8"/>
    <w:rsid w:val="007F3030"/>
    <w:rsid w:val="007F307A"/>
    <w:rsid w:val="007F30C6"/>
    <w:rsid w:val="007F38FD"/>
    <w:rsid w:val="007F3C18"/>
    <w:rsid w:val="007F4318"/>
    <w:rsid w:val="007F4709"/>
    <w:rsid w:val="007F47DA"/>
    <w:rsid w:val="007F4E52"/>
    <w:rsid w:val="007F4F84"/>
    <w:rsid w:val="007F5382"/>
    <w:rsid w:val="007F55A4"/>
    <w:rsid w:val="007F5D28"/>
    <w:rsid w:val="007F6260"/>
    <w:rsid w:val="007F682B"/>
    <w:rsid w:val="007F78E8"/>
    <w:rsid w:val="007F7F8F"/>
    <w:rsid w:val="00800509"/>
    <w:rsid w:val="0080078E"/>
    <w:rsid w:val="00800B7F"/>
    <w:rsid w:val="008012B1"/>
    <w:rsid w:val="00801D63"/>
    <w:rsid w:val="0080348B"/>
    <w:rsid w:val="00803D82"/>
    <w:rsid w:val="00803D98"/>
    <w:rsid w:val="008052CE"/>
    <w:rsid w:val="008058D0"/>
    <w:rsid w:val="00806A4C"/>
    <w:rsid w:val="00806FED"/>
    <w:rsid w:val="0080705B"/>
    <w:rsid w:val="0080723C"/>
    <w:rsid w:val="00807F71"/>
    <w:rsid w:val="0081000F"/>
    <w:rsid w:val="00812657"/>
    <w:rsid w:val="00812A1A"/>
    <w:rsid w:val="00812DFF"/>
    <w:rsid w:val="0081362F"/>
    <w:rsid w:val="0081383A"/>
    <w:rsid w:val="0081497F"/>
    <w:rsid w:val="00814B90"/>
    <w:rsid w:val="00814FC7"/>
    <w:rsid w:val="0081660C"/>
    <w:rsid w:val="00816AD8"/>
    <w:rsid w:val="00817195"/>
    <w:rsid w:val="00817416"/>
    <w:rsid w:val="00817658"/>
    <w:rsid w:val="008206AE"/>
    <w:rsid w:val="00821271"/>
    <w:rsid w:val="00821306"/>
    <w:rsid w:val="008213D9"/>
    <w:rsid w:val="008216CE"/>
    <w:rsid w:val="008218AE"/>
    <w:rsid w:val="00821D85"/>
    <w:rsid w:val="00821E47"/>
    <w:rsid w:val="008220F6"/>
    <w:rsid w:val="00822456"/>
    <w:rsid w:val="00823819"/>
    <w:rsid w:val="00823C4B"/>
    <w:rsid w:val="0082427D"/>
    <w:rsid w:val="00825441"/>
    <w:rsid w:val="00826855"/>
    <w:rsid w:val="00826E73"/>
    <w:rsid w:val="00830052"/>
    <w:rsid w:val="008300D0"/>
    <w:rsid w:val="008308D8"/>
    <w:rsid w:val="00830ECE"/>
    <w:rsid w:val="008320D2"/>
    <w:rsid w:val="008321CE"/>
    <w:rsid w:val="0083257C"/>
    <w:rsid w:val="0083261B"/>
    <w:rsid w:val="00832B44"/>
    <w:rsid w:val="00832EC9"/>
    <w:rsid w:val="00833307"/>
    <w:rsid w:val="00833583"/>
    <w:rsid w:val="00833B5B"/>
    <w:rsid w:val="00833E9A"/>
    <w:rsid w:val="00834FEF"/>
    <w:rsid w:val="00836323"/>
    <w:rsid w:val="008379FF"/>
    <w:rsid w:val="00837D3D"/>
    <w:rsid w:val="00837E9B"/>
    <w:rsid w:val="008404AA"/>
    <w:rsid w:val="008406D7"/>
    <w:rsid w:val="0084074F"/>
    <w:rsid w:val="008407BA"/>
    <w:rsid w:val="00840AA3"/>
    <w:rsid w:val="00840AAC"/>
    <w:rsid w:val="0084101C"/>
    <w:rsid w:val="0084181B"/>
    <w:rsid w:val="00841F29"/>
    <w:rsid w:val="0084218B"/>
    <w:rsid w:val="008425CC"/>
    <w:rsid w:val="00842DC2"/>
    <w:rsid w:val="0084357B"/>
    <w:rsid w:val="008465B4"/>
    <w:rsid w:val="00846D25"/>
    <w:rsid w:val="00850013"/>
    <w:rsid w:val="008500DD"/>
    <w:rsid w:val="00850A0A"/>
    <w:rsid w:val="00850A94"/>
    <w:rsid w:val="00851CEF"/>
    <w:rsid w:val="00851E96"/>
    <w:rsid w:val="00851F1C"/>
    <w:rsid w:val="0085237B"/>
    <w:rsid w:val="00852FA5"/>
    <w:rsid w:val="00853864"/>
    <w:rsid w:val="00853F7D"/>
    <w:rsid w:val="0085517F"/>
    <w:rsid w:val="0085562D"/>
    <w:rsid w:val="00855A78"/>
    <w:rsid w:val="00856154"/>
    <w:rsid w:val="00856286"/>
    <w:rsid w:val="0085657E"/>
    <w:rsid w:val="00856F0E"/>
    <w:rsid w:val="008573AF"/>
    <w:rsid w:val="008576B0"/>
    <w:rsid w:val="00860296"/>
    <w:rsid w:val="008602E3"/>
    <w:rsid w:val="00860DA4"/>
    <w:rsid w:val="00861146"/>
    <w:rsid w:val="00861948"/>
    <w:rsid w:val="00862011"/>
    <w:rsid w:val="00862A15"/>
    <w:rsid w:val="00862CC9"/>
    <w:rsid w:val="00862D8E"/>
    <w:rsid w:val="00862EF2"/>
    <w:rsid w:val="0086598A"/>
    <w:rsid w:val="00865C3D"/>
    <w:rsid w:val="00865F4C"/>
    <w:rsid w:val="00866453"/>
    <w:rsid w:val="0086707F"/>
    <w:rsid w:val="00867501"/>
    <w:rsid w:val="00867D8E"/>
    <w:rsid w:val="008700C0"/>
    <w:rsid w:val="0087058B"/>
    <w:rsid w:val="0087099A"/>
    <w:rsid w:val="00870D79"/>
    <w:rsid w:val="00871333"/>
    <w:rsid w:val="00871952"/>
    <w:rsid w:val="00872006"/>
    <w:rsid w:val="00872386"/>
    <w:rsid w:val="008726D7"/>
    <w:rsid w:val="008730BB"/>
    <w:rsid w:val="00873128"/>
    <w:rsid w:val="008735BC"/>
    <w:rsid w:val="00873AAC"/>
    <w:rsid w:val="00873C61"/>
    <w:rsid w:val="00873DFD"/>
    <w:rsid w:val="008749BF"/>
    <w:rsid w:val="00875542"/>
    <w:rsid w:val="00875E14"/>
    <w:rsid w:val="0087677E"/>
    <w:rsid w:val="0087712C"/>
    <w:rsid w:val="008776E7"/>
    <w:rsid w:val="00877746"/>
    <w:rsid w:val="00877C5D"/>
    <w:rsid w:val="00880354"/>
    <w:rsid w:val="0088093C"/>
    <w:rsid w:val="00880BC0"/>
    <w:rsid w:val="0088127A"/>
    <w:rsid w:val="00881D59"/>
    <w:rsid w:val="00882991"/>
    <w:rsid w:val="00882EC1"/>
    <w:rsid w:val="0088324E"/>
    <w:rsid w:val="0088434F"/>
    <w:rsid w:val="00884371"/>
    <w:rsid w:val="008848E2"/>
    <w:rsid w:val="00884B7A"/>
    <w:rsid w:val="00884D47"/>
    <w:rsid w:val="008856C5"/>
    <w:rsid w:val="00886112"/>
    <w:rsid w:val="008872B3"/>
    <w:rsid w:val="00887392"/>
    <w:rsid w:val="00890A64"/>
    <w:rsid w:val="00890C40"/>
    <w:rsid w:val="0089122E"/>
    <w:rsid w:val="008912A7"/>
    <w:rsid w:val="0089183A"/>
    <w:rsid w:val="008920B4"/>
    <w:rsid w:val="008925EB"/>
    <w:rsid w:val="0089275E"/>
    <w:rsid w:val="00892B43"/>
    <w:rsid w:val="00893432"/>
    <w:rsid w:val="00893936"/>
    <w:rsid w:val="00893CE2"/>
    <w:rsid w:val="00893F41"/>
    <w:rsid w:val="00895144"/>
    <w:rsid w:val="00895963"/>
    <w:rsid w:val="0089653D"/>
    <w:rsid w:val="008972B6"/>
    <w:rsid w:val="00897339"/>
    <w:rsid w:val="00897697"/>
    <w:rsid w:val="008977E1"/>
    <w:rsid w:val="00897BFA"/>
    <w:rsid w:val="00897D19"/>
    <w:rsid w:val="008A0044"/>
    <w:rsid w:val="008A0BFE"/>
    <w:rsid w:val="008A1932"/>
    <w:rsid w:val="008A21D9"/>
    <w:rsid w:val="008A232D"/>
    <w:rsid w:val="008A3182"/>
    <w:rsid w:val="008A3C76"/>
    <w:rsid w:val="008A3D54"/>
    <w:rsid w:val="008A3E10"/>
    <w:rsid w:val="008A411C"/>
    <w:rsid w:val="008A45AC"/>
    <w:rsid w:val="008A4630"/>
    <w:rsid w:val="008A47CE"/>
    <w:rsid w:val="008A4DFA"/>
    <w:rsid w:val="008A5F2F"/>
    <w:rsid w:val="008A6BAE"/>
    <w:rsid w:val="008A7350"/>
    <w:rsid w:val="008A7A72"/>
    <w:rsid w:val="008B09F3"/>
    <w:rsid w:val="008B111A"/>
    <w:rsid w:val="008B16E6"/>
    <w:rsid w:val="008B1AB2"/>
    <w:rsid w:val="008B1D9B"/>
    <w:rsid w:val="008B2042"/>
    <w:rsid w:val="008B25F1"/>
    <w:rsid w:val="008B3567"/>
    <w:rsid w:val="008B36D0"/>
    <w:rsid w:val="008B38AF"/>
    <w:rsid w:val="008B3D7F"/>
    <w:rsid w:val="008B3E1B"/>
    <w:rsid w:val="008B3F4B"/>
    <w:rsid w:val="008B48EC"/>
    <w:rsid w:val="008B4AF0"/>
    <w:rsid w:val="008B518E"/>
    <w:rsid w:val="008B527B"/>
    <w:rsid w:val="008B5AB9"/>
    <w:rsid w:val="008B67E6"/>
    <w:rsid w:val="008B69B8"/>
    <w:rsid w:val="008B7042"/>
    <w:rsid w:val="008B770C"/>
    <w:rsid w:val="008C0325"/>
    <w:rsid w:val="008C094A"/>
    <w:rsid w:val="008C1570"/>
    <w:rsid w:val="008C1792"/>
    <w:rsid w:val="008C17B2"/>
    <w:rsid w:val="008C1E3E"/>
    <w:rsid w:val="008C2059"/>
    <w:rsid w:val="008C21D0"/>
    <w:rsid w:val="008C2DBC"/>
    <w:rsid w:val="008C3A4E"/>
    <w:rsid w:val="008C5371"/>
    <w:rsid w:val="008C623D"/>
    <w:rsid w:val="008C65F4"/>
    <w:rsid w:val="008C6683"/>
    <w:rsid w:val="008C6E0C"/>
    <w:rsid w:val="008C7273"/>
    <w:rsid w:val="008C78F8"/>
    <w:rsid w:val="008D05DF"/>
    <w:rsid w:val="008D09E8"/>
    <w:rsid w:val="008D0E65"/>
    <w:rsid w:val="008D110A"/>
    <w:rsid w:val="008D1612"/>
    <w:rsid w:val="008D2259"/>
    <w:rsid w:val="008D2531"/>
    <w:rsid w:val="008D2833"/>
    <w:rsid w:val="008D2A5B"/>
    <w:rsid w:val="008D313A"/>
    <w:rsid w:val="008D3381"/>
    <w:rsid w:val="008D33FE"/>
    <w:rsid w:val="008D3B9F"/>
    <w:rsid w:val="008D3D02"/>
    <w:rsid w:val="008D3D5A"/>
    <w:rsid w:val="008D4226"/>
    <w:rsid w:val="008D4D7C"/>
    <w:rsid w:val="008D5432"/>
    <w:rsid w:val="008D54C0"/>
    <w:rsid w:val="008D5558"/>
    <w:rsid w:val="008D5806"/>
    <w:rsid w:val="008D5ED9"/>
    <w:rsid w:val="008D65BE"/>
    <w:rsid w:val="008D7247"/>
    <w:rsid w:val="008D7567"/>
    <w:rsid w:val="008E0EE4"/>
    <w:rsid w:val="008E12BE"/>
    <w:rsid w:val="008E13FD"/>
    <w:rsid w:val="008E1C24"/>
    <w:rsid w:val="008E2626"/>
    <w:rsid w:val="008E27A9"/>
    <w:rsid w:val="008E323C"/>
    <w:rsid w:val="008E32E0"/>
    <w:rsid w:val="008E35A6"/>
    <w:rsid w:val="008E36D9"/>
    <w:rsid w:val="008E3A5C"/>
    <w:rsid w:val="008E3A9A"/>
    <w:rsid w:val="008E429E"/>
    <w:rsid w:val="008E58A3"/>
    <w:rsid w:val="008E5938"/>
    <w:rsid w:val="008E6109"/>
    <w:rsid w:val="008E6A39"/>
    <w:rsid w:val="008E76BB"/>
    <w:rsid w:val="008F1764"/>
    <w:rsid w:val="008F1E3D"/>
    <w:rsid w:val="008F235C"/>
    <w:rsid w:val="008F290B"/>
    <w:rsid w:val="008F2F11"/>
    <w:rsid w:val="008F3369"/>
    <w:rsid w:val="008F33A6"/>
    <w:rsid w:val="008F35EC"/>
    <w:rsid w:val="008F4FE8"/>
    <w:rsid w:val="008F4FED"/>
    <w:rsid w:val="008F5D5A"/>
    <w:rsid w:val="008F60F3"/>
    <w:rsid w:val="008F6200"/>
    <w:rsid w:val="008F62F8"/>
    <w:rsid w:val="008F6893"/>
    <w:rsid w:val="008F7292"/>
    <w:rsid w:val="008F76C0"/>
    <w:rsid w:val="009000F2"/>
    <w:rsid w:val="0090079D"/>
    <w:rsid w:val="0090086A"/>
    <w:rsid w:val="00900D2C"/>
    <w:rsid w:val="00901807"/>
    <w:rsid w:val="00901F0E"/>
    <w:rsid w:val="00902A26"/>
    <w:rsid w:val="00902A57"/>
    <w:rsid w:val="00902B29"/>
    <w:rsid w:val="00903C83"/>
    <w:rsid w:val="00903D77"/>
    <w:rsid w:val="0090408F"/>
    <w:rsid w:val="0090446A"/>
    <w:rsid w:val="00904537"/>
    <w:rsid w:val="00904DC3"/>
    <w:rsid w:val="0090534A"/>
    <w:rsid w:val="00905469"/>
    <w:rsid w:val="00906078"/>
    <w:rsid w:val="0090629C"/>
    <w:rsid w:val="00906EA2"/>
    <w:rsid w:val="00907278"/>
    <w:rsid w:val="009076CA"/>
    <w:rsid w:val="00910041"/>
    <w:rsid w:val="0091112B"/>
    <w:rsid w:val="00911D61"/>
    <w:rsid w:val="00912850"/>
    <w:rsid w:val="009128B8"/>
    <w:rsid w:val="009141F2"/>
    <w:rsid w:val="0091472C"/>
    <w:rsid w:val="00914DC9"/>
    <w:rsid w:val="00915243"/>
    <w:rsid w:val="00915351"/>
    <w:rsid w:val="00915679"/>
    <w:rsid w:val="009159C2"/>
    <w:rsid w:val="0091627F"/>
    <w:rsid w:val="00916E45"/>
    <w:rsid w:val="0092077A"/>
    <w:rsid w:val="00920DC0"/>
    <w:rsid w:val="009219F3"/>
    <w:rsid w:val="009221CB"/>
    <w:rsid w:val="00922320"/>
    <w:rsid w:val="00923643"/>
    <w:rsid w:val="00923E1A"/>
    <w:rsid w:val="009245CC"/>
    <w:rsid w:val="0092490A"/>
    <w:rsid w:val="00924E4B"/>
    <w:rsid w:val="00925A3E"/>
    <w:rsid w:val="009261DB"/>
    <w:rsid w:val="00926939"/>
    <w:rsid w:val="00926F4C"/>
    <w:rsid w:val="00927330"/>
    <w:rsid w:val="00927710"/>
    <w:rsid w:val="009307CA"/>
    <w:rsid w:val="009312F9"/>
    <w:rsid w:val="00931445"/>
    <w:rsid w:val="00931AB8"/>
    <w:rsid w:val="00931C19"/>
    <w:rsid w:val="00931C63"/>
    <w:rsid w:val="00931D10"/>
    <w:rsid w:val="0093218A"/>
    <w:rsid w:val="0093386D"/>
    <w:rsid w:val="00934C8E"/>
    <w:rsid w:val="00935194"/>
    <w:rsid w:val="0093545F"/>
    <w:rsid w:val="00936EA5"/>
    <w:rsid w:val="00937114"/>
    <w:rsid w:val="0094015D"/>
    <w:rsid w:val="00940916"/>
    <w:rsid w:val="009412B7"/>
    <w:rsid w:val="00941B13"/>
    <w:rsid w:val="0094215C"/>
    <w:rsid w:val="00942A27"/>
    <w:rsid w:val="00942F8E"/>
    <w:rsid w:val="00943543"/>
    <w:rsid w:val="009441DB"/>
    <w:rsid w:val="00944834"/>
    <w:rsid w:val="00946128"/>
    <w:rsid w:val="0094633F"/>
    <w:rsid w:val="00947BA5"/>
    <w:rsid w:val="00950805"/>
    <w:rsid w:val="009517E4"/>
    <w:rsid w:val="009518D4"/>
    <w:rsid w:val="009520BC"/>
    <w:rsid w:val="009521D2"/>
    <w:rsid w:val="00952403"/>
    <w:rsid w:val="00952589"/>
    <w:rsid w:val="00952BD8"/>
    <w:rsid w:val="00953573"/>
    <w:rsid w:val="0095370A"/>
    <w:rsid w:val="009537C0"/>
    <w:rsid w:val="009557A9"/>
    <w:rsid w:val="00956647"/>
    <w:rsid w:val="00956CF3"/>
    <w:rsid w:val="00957380"/>
    <w:rsid w:val="00957409"/>
    <w:rsid w:val="00957499"/>
    <w:rsid w:val="00957ED2"/>
    <w:rsid w:val="009604AE"/>
    <w:rsid w:val="009609AF"/>
    <w:rsid w:val="00960DE4"/>
    <w:rsid w:val="009610C7"/>
    <w:rsid w:val="00961164"/>
    <w:rsid w:val="009612A4"/>
    <w:rsid w:val="00961867"/>
    <w:rsid w:val="00961A07"/>
    <w:rsid w:val="00961A4F"/>
    <w:rsid w:val="009625B7"/>
    <w:rsid w:val="00962FB8"/>
    <w:rsid w:val="00963183"/>
    <w:rsid w:val="0096373F"/>
    <w:rsid w:val="00964007"/>
    <w:rsid w:val="00964283"/>
    <w:rsid w:val="009642A4"/>
    <w:rsid w:val="009643F4"/>
    <w:rsid w:val="009645A6"/>
    <w:rsid w:val="00964F5A"/>
    <w:rsid w:val="0096527F"/>
    <w:rsid w:val="009653ED"/>
    <w:rsid w:val="009664AE"/>
    <w:rsid w:val="00966A21"/>
    <w:rsid w:val="00966AD2"/>
    <w:rsid w:val="0097025C"/>
    <w:rsid w:val="00971415"/>
    <w:rsid w:val="009716D8"/>
    <w:rsid w:val="00971F54"/>
    <w:rsid w:val="00972057"/>
    <w:rsid w:val="0097227B"/>
    <w:rsid w:val="0097262E"/>
    <w:rsid w:val="0097293F"/>
    <w:rsid w:val="00973103"/>
    <w:rsid w:val="00974022"/>
    <w:rsid w:val="009743E8"/>
    <w:rsid w:val="009745D8"/>
    <w:rsid w:val="00974F3B"/>
    <w:rsid w:val="0097552A"/>
    <w:rsid w:val="0097564A"/>
    <w:rsid w:val="00975974"/>
    <w:rsid w:val="00975D06"/>
    <w:rsid w:val="00975D63"/>
    <w:rsid w:val="00975DAE"/>
    <w:rsid w:val="00976BBE"/>
    <w:rsid w:val="0098055B"/>
    <w:rsid w:val="00980B30"/>
    <w:rsid w:val="009810BE"/>
    <w:rsid w:val="009817BC"/>
    <w:rsid w:val="009819A7"/>
    <w:rsid w:val="0098220A"/>
    <w:rsid w:val="00982E75"/>
    <w:rsid w:val="00983337"/>
    <w:rsid w:val="009836AA"/>
    <w:rsid w:val="009846BF"/>
    <w:rsid w:val="009851F5"/>
    <w:rsid w:val="0098534B"/>
    <w:rsid w:val="00986019"/>
    <w:rsid w:val="00986281"/>
    <w:rsid w:val="00986FC9"/>
    <w:rsid w:val="0098764E"/>
    <w:rsid w:val="00987683"/>
    <w:rsid w:val="00987826"/>
    <w:rsid w:val="00987B4F"/>
    <w:rsid w:val="00987D58"/>
    <w:rsid w:val="0099034B"/>
    <w:rsid w:val="009906D4"/>
    <w:rsid w:val="00990A8E"/>
    <w:rsid w:val="00990EB7"/>
    <w:rsid w:val="00990F5F"/>
    <w:rsid w:val="009911A7"/>
    <w:rsid w:val="009913B8"/>
    <w:rsid w:val="009914E4"/>
    <w:rsid w:val="00992141"/>
    <w:rsid w:val="009921DB"/>
    <w:rsid w:val="00992C67"/>
    <w:rsid w:val="00992D5B"/>
    <w:rsid w:val="00993135"/>
    <w:rsid w:val="00993AC7"/>
    <w:rsid w:val="00993BAD"/>
    <w:rsid w:val="00993E49"/>
    <w:rsid w:val="00994120"/>
    <w:rsid w:val="009942F5"/>
    <w:rsid w:val="00994568"/>
    <w:rsid w:val="00994602"/>
    <w:rsid w:val="00995B01"/>
    <w:rsid w:val="00996055"/>
    <w:rsid w:val="00996EF4"/>
    <w:rsid w:val="00997044"/>
    <w:rsid w:val="00997BC9"/>
    <w:rsid w:val="009A113D"/>
    <w:rsid w:val="009A1ECA"/>
    <w:rsid w:val="009A2BE9"/>
    <w:rsid w:val="009A2BF3"/>
    <w:rsid w:val="009A3688"/>
    <w:rsid w:val="009A3713"/>
    <w:rsid w:val="009A3C3E"/>
    <w:rsid w:val="009A4153"/>
    <w:rsid w:val="009A4C2C"/>
    <w:rsid w:val="009A4E60"/>
    <w:rsid w:val="009A59B3"/>
    <w:rsid w:val="009A5FAE"/>
    <w:rsid w:val="009A6B3A"/>
    <w:rsid w:val="009A70A3"/>
    <w:rsid w:val="009A7E7C"/>
    <w:rsid w:val="009B05D2"/>
    <w:rsid w:val="009B152B"/>
    <w:rsid w:val="009B2731"/>
    <w:rsid w:val="009B2DCF"/>
    <w:rsid w:val="009B39D8"/>
    <w:rsid w:val="009B3D38"/>
    <w:rsid w:val="009B4368"/>
    <w:rsid w:val="009B4D4C"/>
    <w:rsid w:val="009B66F5"/>
    <w:rsid w:val="009B7505"/>
    <w:rsid w:val="009C0020"/>
    <w:rsid w:val="009C03F7"/>
    <w:rsid w:val="009C10DA"/>
    <w:rsid w:val="009C19FC"/>
    <w:rsid w:val="009C27F7"/>
    <w:rsid w:val="009C3BC4"/>
    <w:rsid w:val="009C3C93"/>
    <w:rsid w:val="009C3E97"/>
    <w:rsid w:val="009C4017"/>
    <w:rsid w:val="009C424E"/>
    <w:rsid w:val="009C4708"/>
    <w:rsid w:val="009C4870"/>
    <w:rsid w:val="009C4C4E"/>
    <w:rsid w:val="009C4D37"/>
    <w:rsid w:val="009C574C"/>
    <w:rsid w:val="009C5753"/>
    <w:rsid w:val="009C5E42"/>
    <w:rsid w:val="009C620F"/>
    <w:rsid w:val="009C657D"/>
    <w:rsid w:val="009C724B"/>
    <w:rsid w:val="009C7266"/>
    <w:rsid w:val="009C748A"/>
    <w:rsid w:val="009D03B7"/>
    <w:rsid w:val="009D07AD"/>
    <w:rsid w:val="009D0824"/>
    <w:rsid w:val="009D1172"/>
    <w:rsid w:val="009D13CC"/>
    <w:rsid w:val="009D1654"/>
    <w:rsid w:val="009D1AAC"/>
    <w:rsid w:val="009D1BDB"/>
    <w:rsid w:val="009D298F"/>
    <w:rsid w:val="009D2F9C"/>
    <w:rsid w:val="009D4207"/>
    <w:rsid w:val="009D4E4A"/>
    <w:rsid w:val="009D5130"/>
    <w:rsid w:val="009D53D1"/>
    <w:rsid w:val="009D53FB"/>
    <w:rsid w:val="009D56A4"/>
    <w:rsid w:val="009D6081"/>
    <w:rsid w:val="009D678C"/>
    <w:rsid w:val="009D6B9A"/>
    <w:rsid w:val="009D6D30"/>
    <w:rsid w:val="009D7523"/>
    <w:rsid w:val="009D76B5"/>
    <w:rsid w:val="009D7AF1"/>
    <w:rsid w:val="009D7BC7"/>
    <w:rsid w:val="009D7FAC"/>
    <w:rsid w:val="009E0109"/>
    <w:rsid w:val="009E0342"/>
    <w:rsid w:val="009E098B"/>
    <w:rsid w:val="009E09AB"/>
    <w:rsid w:val="009E0D7D"/>
    <w:rsid w:val="009E0DAF"/>
    <w:rsid w:val="009E19BB"/>
    <w:rsid w:val="009E1C47"/>
    <w:rsid w:val="009E38D1"/>
    <w:rsid w:val="009E3DF1"/>
    <w:rsid w:val="009E514A"/>
    <w:rsid w:val="009E5177"/>
    <w:rsid w:val="009E5701"/>
    <w:rsid w:val="009E5711"/>
    <w:rsid w:val="009E758E"/>
    <w:rsid w:val="009E7BA2"/>
    <w:rsid w:val="009E7BFB"/>
    <w:rsid w:val="009E7D6B"/>
    <w:rsid w:val="009E7E81"/>
    <w:rsid w:val="009F020A"/>
    <w:rsid w:val="009F05AD"/>
    <w:rsid w:val="009F0659"/>
    <w:rsid w:val="009F1109"/>
    <w:rsid w:val="009F143E"/>
    <w:rsid w:val="009F1DE8"/>
    <w:rsid w:val="009F2186"/>
    <w:rsid w:val="009F227C"/>
    <w:rsid w:val="009F28DC"/>
    <w:rsid w:val="009F2EDB"/>
    <w:rsid w:val="009F33DC"/>
    <w:rsid w:val="009F3572"/>
    <w:rsid w:val="009F4550"/>
    <w:rsid w:val="009F56C0"/>
    <w:rsid w:val="009F5C76"/>
    <w:rsid w:val="00A000C5"/>
    <w:rsid w:val="00A007B4"/>
    <w:rsid w:val="00A00930"/>
    <w:rsid w:val="00A00CA0"/>
    <w:rsid w:val="00A00E00"/>
    <w:rsid w:val="00A01221"/>
    <w:rsid w:val="00A012A8"/>
    <w:rsid w:val="00A012F1"/>
    <w:rsid w:val="00A016FF"/>
    <w:rsid w:val="00A01886"/>
    <w:rsid w:val="00A0207F"/>
    <w:rsid w:val="00A021AF"/>
    <w:rsid w:val="00A027B1"/>
    <w:rsid w:val="00A0307A"/>
    <w:rsid w:val="00A03A7C"/>
    <w:rsid w:val="00A044AA"/>
    <w:rsid w:val="00A0686F"/>
    <w:rsid w:val="00A0700C"/>
    <w:rsid w:val="00A102F8"/>
    <w:rsid w:val="00A10A20"/>
    <w:rsid w:val="00A117D5"/>
    <w:rsid w:val="00A11C11"/>
    <w:rsid w:val="00A12720"/>
    <w:rsid w:val="00A12ED1"/>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961"/>
    <w:rsid w:val="00A176DD"/>
    <w:rsid w:val="00A21838"/>
    <w:rsid w:val="00A22C3E"/>
    <w:rsid w:val="00A22C4D"/>
    <w:rsid w:val="00A2334E"/>
    <w:rsid w:val="00A23442"/>
    <w:rsid w:val="00A249D2"/>
    <w:rsid w:val="00A254AB"/>
    <w:rsid w:val="00A259F2"/>
    <w:rsid w:val="00A266CC"/>
    <w:rsid w:val="00A26DB4"/>
    <w:rsid w:val="00A27425"/>
    <w:rsid w:val="00A3023E"/>
    <w:rsid w:val="00A305C5"/>
    <w:rsid w:val="00A30919"/>
    <w:rsid w:val="00A31F05"/>
    <w:rsid w:val="00A31FD2"/>
    <w:rsid w:val="00A3404D"/>
    <w:rsid w:val="00A341AB"/>
    <w:rsid w:val="00A34290"/>
    <w:rsid w:val="00A355F9"/>
    <w:rsid w:val="00A357D3"/>
    <w:rsid w:val="00A35AA9"/>
    <w:rsid w:val="00A35F3C"/>
    <w:rsid w:val="00A36CF6"/>
    <w:rsid w:val="00A37309"/>
    <w:rsid w:val="00A37329"/>
    <w:rsid w:val="00A37558"/>
    <w:rsid w:val="00A3786A"/>
    <w:rsid w:val="00A4008C"/>
    <w:rsid w:val="00A402A8"/>
    <w:rsid w:val="00A40685"/>
    <w:rsid w:val="00A40E2F"/>
    <w:rsid w:val="00A41819"/>
    <w:rsid w:val="00A41C9A"/>
    <w:rsid w:val="00A41D73"/>
    <w:rsid w:val="00A42406"/>
    <w:rsid w:val="00A42A74"/>
    <w:rsid w:val="00A433E8"/>
    <w:rsid w:val="00A43A1D"/>
    <w:rsid w:val="00A43AB0"/>
    <w:rsid w:val="00A44854"/>
    <w:rsid w:val="00A44A45"/>
    <w:rsid w:val="00A4665D"/>
    <w:rsid w:val="00A46859"/>
    <w:rsid w:val="00A46D39"/>
    <w:rsid w:val="00A47019"/>
    <w:rsid w:val="00A472B8"/>
    <w:rsid w:val="00A5004A"/>
    <w:rsid w:val="00A5017C"/>
    <w:rsid w:val="00A502D6"/>
    <w:rsid w:val="00A502F5"/>
    <w:rsid w:val="00A504F4"/>
    <w:rsid w:val="00A507C4"/>
    <w:rsid w:val="00A508AA"/>
    <w:rsid w:val="00A50EE7"/>
    <w:rsid w:val="00A526CE"/>
    <w:rsid w:val="00A53D28"/>
    <w:rsid w:val="00A5468F"/>
    <w:rsid w:val="00A54909"/>
    <w:rsid w:val="00A54DC0"/>
    <w:rsid w:val="00A550C9"/>
    <w:rsid w:val="00A55228"/>
    <w:rsid w:val="00A55410"/>
    <w:rsid w:val="00A55A04"/>
    <w:rsid w:val="00A564DE"/>
    <w:rsid w:val="00A6054E"/>
    <w:rsid w:val="00A60799"/>
    <w:rsid w:val="00A6170B"/>
    <w:rsid w:val="00A61767"/>
    <w:rsid w:val="00A61991"/>
    <w:rsid w:val="00A61B7F"/>
    <w:rsid w:val="00A61B91"/>
    <w:rsid w:val="00A61C3A"/>
    <w:rsid w:val="00A620E8"/>
    <w:rsid w:val="00A63335"/>
    <w:rsid w:val="00A634EB"/>
    <w:rsid w:val="00A63685"/>
    <w:rsid w:val="00A63EA5"/>
    <w:rsid w:val="00A64545"/>
    <w:rsid w:val="00A645AC"/>
    <w:rsid w:val="00A64C79"/>
    <w:rsid w:val="00A65EFB"/>
    <w:rsid w:val="00A66E28"/>
    <w:rsid w:val="00A6707F"/>
    <w:rsid w:val="00A67429"/>
    <w:rsid w:val="00A677E7"/>
    <w:rsid w:val="00A67CE9"/>
    <w:rsid w:val="00A70590"/>
    <w:rsid w:val="00A7062E"/>
    <w:rsid w:val="00A70834"/>
    <w:rsid w:val="00A71542"/>
    <w:rsid w:val="00A7171F"/>
    <w:rsid w:val="00A71FA0"/>
    <w:rsid w:val="00A71FBD"/>
    <w:rsid w:val="00A72727"/>
    <w:rsid w:val="00A727D8"/>
    <w:rsid w:val="00A72C1A"/>
    <w:rsid w:val="00A732FB"/>
    <w:rsid w:val="00A7463E"/>
    <w:rsid w:val="00A74E67"/>
    <w:rsid w:val="00A758E2"/>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F27"/>
    <w:rsid w:val="00A8519C"/>
    <w:rsid w:val="00A855EE"/>
    <w:rsid w:val="00A8597A"/>
    <w:rsid w:val="00A85B87"/>
    <w:rsid w:val="00A85F83"/>
    <w:rsid w:val="00A86019"/>
    <w:rsid w:val="00A86EED"/>
    <w:rsid w:val="00A8733A"/>
    <w:rsid w:val="00A9151F"/>
    <w:rsid w:val="00A9196B"/>
    <w:rsid w:val="00A91BB5"/>
    <w:rsid w:val="00A91BEE"/>
    <w:rsid w:val="00A91D4B"/>
    <w:rsid w:val="00A920B2"/>
    <w:rsid w:val="00A92A96"/>
    <w:rsid w:val="00A92AF0"/>
    <w:rsid w:val="00A933FE"/>
    <w:rsid w:val="00A937D5"/>
    <w:rsid w:val="00A93C70"/>
    <w:rsid w:val="00A94A32"/>
    <w:rsid w:val="00A94AFC"/>
    <w:rsid w:val="00A94B4E"/>
    <w:rsid w:val="00A94BF5"/>
    <w:rsid w:val="00A954F8"/>
    <w:rsid w:val="00A962AE"/>
    <w:rsid w:val="00A9686A"/>
    <w:rsid w:val="00A96B4A"/>
    <w:rsid w:val="00A97BDA"/>
    <w:rsid w:val="00AA043A"/>
    <w:rsid w:val="00AA0779"/>
    <w:rsid w:val="00AA08F3"/>
    <w:rsid w:val="00AA0A7E"/>
    <w:rsid w:val="00AA0F23"/>
    <w:rsid w:val="00AA1067"/>
    <w:rsid w:val="00AA1163"/>
    <w:rsid w:val="00AA1DA8"/>
    <w:rsid w:val="00AA222C"/>
    <w:rsid w:val="00AA2264"/>
    <w:rsid w:val="00AA238E"/>
    <w:rsid w:val="00AA2483"/>
    <w:rsid w:val="00AA253B"/>
    <w:rsid w:val="00AA29F8"/>
    <w:rsid w:val="00AA3243"/>
    <w:rsid w:val="00AA388F"/>
    <w:rsid w:val="00AA3C4C"/>
    <w:rsid w:val="00AA408E"/>
    <w:rsid w:val="00AA4DA9"/>
    <w:rsid w:val="00AA4F6D"/>
    <w:rsid w:val="00AA50CE"/>
    <w:rsid w:val="00AA536B"/>
    <w:rsid w:val="00AA57C9"/>
    <w:rsid w:val="00AA5A5C"/>
    <w:rsid w:val="00AA5A6F"/>
    <w:rsid w:val="00AA634D"/>
    <w:rsid w:val="00AA6F6C"/>
    <w:rsid w:val="00AA721D"/>
    <w:rsid w:val="00AA7519"/>
    <w:rsid w:val="00AA790A"/>
    <w:rsid w:val="00AB02EA"/>
    <w:rsid w:val="00AB110C"/>
    <w:rsid w:val="00AB227A"/>
    <w:rsid w:val="00AB22BF"/>
    <w:rsid w:val="00AB256E"/>
    <w:rsid w:val="00AB318B"/>
    <w:rsid w:val="00AB3466"/>
    <w:rsid w:val="00AB38B2"/>
    <w:rsid w:val="00AB3BBB"/>
    <w:rsid w:val="00AB408C"/>
    <w:rsid w:val="00AB43AF"/>
    <w:rsid w:val="00AB4E41"/>
    <w:rsid w:val="00AB5EB1"/>
    <w:rsid w:val="00AB6003"/>
    <w:rsid w:val="00AB759A"/>
    <w:rsid w:val="00AB7B06"/>
    <w:rsid w:val="00AB7EAA"/>
    <w:rsid w:val="00AC0432"/>
    <w:rsid w:val="00AC0770"/>
    <w:rsid w:val="00AC1683"/>
    <w:rsid w:val="00AC1D82"/>
    <w:rsid w:val="00AC2D5F"/>
    <w:rsid w:val="00AC4094"/>
    <w:rsid w:val="00AC42B6"/>
    <w:rsid w:val="00AC4AB7"/>
    <w:rsid w:val="00AC51E0"/>
    <w:rsid w:val="00AC6D24"/>
    <w:rsid w:val="00AC6E18"/>
    <w:rsid w:val="00AC7F64"/>
    <w:rsid w:val="00AD1065"/>
    <w:rsid w:val="00AD159E"/>
    <w:rsid w:val="00AD2AB1"/>
    <w:rsid w:val="00AD3132"/>
    <w:rsid w:val="00AD3DA6"/>
    <w:rsid w:val="00AD3F3C"/>
    <w:rsid w:val="00AD447E"/>
    <w:rsid w:val="00AD4B2F"/>
    <w:rsid w:val="00AD5F0A"/>
    <w:rsid w:val="00AD6A5B"/>
    <w:rsid w:val="00AD6B4F"/>
    <w:rsid w:val="00AD6D19"/>
    <w:rsid w:val="00AD7812"/>
    <w:rsid w:val="00AD7C42"/>
    <w:rsid w:val="00AD7CFA"/>
    <w:rsid w:val="00AE06B0"/>
    <w:rsid w:val="00AE0BD6"/>
    <w:rsid w:val="00AE11C1"/>
    <w:rsid w:val="00AE163D"/>
    <w:rsid w:val="00AE1A42"/>
    <w:rsid w:val="00AE1C5C"/>
    <w:rsid w:val="00AE315E"/>
    <w:rsid w:val="00AE319F"/>
    <w:rsid w:val="00AE31D9"/>
    <w:rsid w:val="00AE3CF0"/>
    <w:rsid w:val="00AE4546"/>
    <w:rsid w:val="00AE6575"/>
    <w:rsid w:val="00AE71EE"/>
    <w:rsid w:val="00AF03CF"/>
    <w:rsid w:val="00AF0A0A"/>
    <w:rsid w:val="00AF14FC"/>
    <w:rsid w:val="00AF1ED2"/>
    <w:rsid w:val="00AF1F4E"/>
    <w:rsid w:val="00AF2302"/>
    <w:rsid w:val="00AF262A"/>
    <w:rsid w:val="00AF3557"/>
    <w:rsid w:val="00AF3F86"/>
    <w:rsid w:val="00AF4CEE"/>
    <w:rsid w:val="00AF4F4A"/>
    <w:rsid w:val="00AF584C"/>
    <w:rsid w:val="00AF5D84"/>
    <w:rsid w:val="00AF6476"/>
    <w:rsid w:val="00AF669D"/>
    <w:rsid w:val="00AF672C"/>
    <w:rsid w:val="00AF673E"/>
    <w:rsid w:val="00AF6ABE"/>
    <w:rsid w:val="00AF7389"/>
    <w:rsid w:val="00AF79DF"/>
    <w:rsid w:val="00AF7C37"/>
    <w:rsid w:val="00B00378"/>
    <w:rsid w:val="00B00D91"/>
    <w:rsid w:val="00B00E84"/>
    <w:rsid w:val="00B01DD9"/>
    <w:rsid w:val="00B01F0E"/>
    <w:rsid w:val="00B038F1"/>
    <w:rsid w:val="00B03C1B"/>
    <w:rsid w:val="00B04678"/>
    <w:rsid w:val="00B047C9"/>
    <w:rsid w:val="00B04A04"/>
    <w:rsid w:val="00B04B78"/>
    <w:rsid w:val="00B04C37"/>
    <w:rsid w:val="00B04F00"/>
    <w:rsid w:val="00B05BA6"/>
    <w:rsid w:val="00B066FE"/>
    <w:rsid w:val="00B06912"/>
    <w:rsid w:val="00B06B4F"/>
    <w:rsid w:val="00B06BEA"/>
    <w:rsid w:val="00B07316"/>
    <w:rsid w:val="00B07A43"/>
    <w:rsid w:val="00B07F74"/>
    <w:rsid w:val="00B10618"/>
    <w:rsid w:val="00B10B04"/>
    <w:rsid w:val="00B10CC6"/>
    <w:rsid w:val="00B11932"/>
    <w:rsid w:val="00B11A61"/>
    <w:rsid w:val="00B12082"/>
    <w:rsid w:val="00B12648"/>
    <w:rsid w:val="00B1270C"/>
    <w:rsid w:val="00B12710"/>
    <w:rsid w:val="00B13389"/>
    <w:rsid w:val="00B1364C"/>
    <w:rsid w:val="00B13EDB"/>
    <w:rsid w:val="00B141A5"/>
    <w:rsid w:val="00B14F47"/>
    <w:rsid w:val="00B15282"/>
    <w:rsid w:val="00B15286"/>
    <w:rsid w:val="00B1539F"/>
    <w:rsid w:val="00B1550D"/>
    <w:rsid w:val="00B15F6C"/>
    <w:rsid w:val="00B163E8"/>
    <w:rsid w:val="00B1767E"/>
    <w:rsid w:val="00B20760"/>
    <w:rsid w:val="00B2125C"/>
    <w:rsid w:val="00B21676"/>
    <w:rsid w:val="00B219E1"/>
    <w:rsid w:val="00B21ECF"/>
    <w:rsid w:val="00B22150"/>
    <w:rsid w:val="00B226DE"/>
    <w:rsid w:val="00B22FB5"/>
    <w:rsid w:val="00B241D5"/>
    <w:rsid w:val="00B24BE9"/>
    <w:rsid w:val="00B2551D"/>
    <w:rsid w:val="00B25F8C"/>
    <w:rsid w:val="00B260BE"/>
    <w:rsid w:val="00B26677"/>
    <w:rsid w:val="00B26A96"/>
    <w:rsid w:val="00B274E3"/>
    <w:rsid w:val="00B2765C"/>
    <w:rsid w:val="00B27C4B"/>
    <w:rsid w:val="00B30563"/>
    <w:rsid w:val="00B3069E"/>
    <w:rsid w:val="00B30A76"/>
    <w:rsid w:val="00B31246"/>
    <w:rsid w:val="00B32295"/>
    <w:rsid w:val="00B33AB5"/>
    <w:rsid w:val="00B3412E"/>
    <w:rsid w:val="00B343E0"/>
    <w:rsid w:val="00B35B6D"/>
    <w:rsid w:val="00B35D53"/>
    <w:rsid w:val="00B367C4"/>
    <w:rsid w:val="00B36D3E"/>
    <w:rsid w:val="00B37B8E"/>
    <w:rsid w:val="00B40222"/>
    <w:rsid w:val="00B404C3"/>
    <w:rsid w:val="00B41938"/>
    <w:rsid w:val="00B41A04"/>
    <w:rsid w:val="00B42743"/>
    <w:rsid w:val="00B430E9"/>
    <w:rsid w:val="00B4311F"/>
    <w:rsid w:val="00B431AE"/>
    <w:rsid w:val="00B44288"/>
    <w:rsid w:val="00B448BF"/>
    <w:rsid w:val="00B45A59"/>
    <w:rsid w:val="00B45F9F"/>
    <w:rsid w:val="00B4627C"/>
    <w:rsid w:val="00B4641F"/>
    <w:rsid w:val="00B46793"/>
    <w:rsid w:val="00B46953"/>
    <w:rsid w:val="00B47455"/>
    <w:rsid w:val="00B47979"/>
    <w:rsid w:val="00B47A59"/>
    <w:rsid w:val="00B47ECD"/>
    <w:rsid w:val="00B47FF3"/>
    <w:rsid w:val="00B503D6"/>
    <w:rsid w:val="00B51520"/>
    <w:rsid w:val="00B515C3"/>
    <w:rsid w:val="00B517C2"/>
    <w:rsid w:val="00B518CE"/>
    <w:rsid w:val="00B51F56"/>
    <w:rsid w:val="00B52234"/>
    <w:rsid w:val="00B53623"/>
    <w:rsid w:val="00B536FC"/>
    <w:rsid w:val="00B53D1D"/>
    <w:rsid w:val="00B53E98"/>
    <w:rsid w:val="00B53F9B"/>
    <w:rsid w:val="00B54B19"/>
    <w:rsid w:val="00B55F64"/>
    <w:rsid w:val="00B56ECA"/>
    <w:rsid w:val="00B57093"/>
    <w:rsid w:val="00B57B5D"/>
    <w:rsid w:val="00B60613"/>
    <w:rsid w:val="00B61AEC"/>
    <w:rsid w:val="00B6244C"/>
    <w:rsid w:val="00B62A2F"/>
    <w:rsid w:val="00B62B7B"/>
    <w:rsid w:val="00B62F0A"/>
    <w:rsid w:val="00B63484"/>
    <w:rsid w:val="00B634B7"/>
    <w:rsid w:val="00B634F1"/>
    <w:rsid w:val="00B637EF"/>
    <w:rsid w:val="00B63EF6"/>
    <w:rsid w:val="00B6440A"/>
    <w:rsid w:val="00B65788"/>
    <w:rsid w:val="00B65844"/>
    <w:rsid w:val="00B66054"/>
    <w:rsid w:val="00B6677F"/>
    <w:rsid w:val="00B66C7A"/>
    <w:rsid w:val="00B672EA"/>
    <w:rsid w:val="00B6747B"/>
    <w:rsid w:val="00B70200"/>
    <w:rsid w:val="00B702D7"/>
    <w:rsid w:val="00B70389"/>
    <w:rsid w:val="00B70E01"/>
    <w:rsid w:val="00B718FA"/>
    <w:rsid w:val="00B72A0B"/>
    <w:rsid w:val="00B72CF0"/>
    <w:rsid w:val="00B7380E"/>
    <w:rsid w:val="00B740F6"/>
    <w:rsid w:val="00B74615"/>
    <w:rsid w:val="00B74789"/>
    <w:rsid w:val="00B755B6"/>
    <w:rsid w:val="00B75977"/>
    <w:rsid w:val="00B75A48"/>
    <w:rsid w:val="00B75CC0"/>
    <w:rsid w:val="00B76021"/>
    <w:rsid w:val="00B76FCD"/>
    <w:rsid w:val="00B7764D"/>
    <w:rsid w:val="00B804F8"/>
    <w:rsid w:val="00B8095A"/>
    <w:rsid w:val="00B81274"/>
    <w:rsid w:val="00B815D3"/>
    <w:rsid w:val="00B81742"/>
    <w:rsid w:val="00B817B5"/>
    <w:rsid w:val="00B823A6"/>
    <w:rsid w:val="00B83E76"/>
    <w:rsid w:val="00B83FA0"/>
    <w:rsid w:val="00B84156"/>
    <w:rsid w:val="00B846E6"/>
    <w:rsid w:val="00B8537B"/>
    <w:rsid w:val="00B85586"/>
    <w:rsid w:val="00B86289"/>
    <w:rsid w:val="00B863B3"/>
    <w:rsid w:val="00B869D3"/>
    <w:rsid w:val="00B86CF8"/>
    <w:rsid w:val="00B86E44"/>
    <w:rsid w:val="00B87359"/>
    <w:rsid w:val="00B87F1C"/>
    <w:rsid w:val="00B90D8D"/>
    <w:rsid w:val="00B91263"/>
    <w:rsid w:val="00B91B61"/>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A050E"/>
    <w:rsid w:val="00BA1289"/>
    <w:rsid w:val="00BA14B2"/>
    <w:rsid w:val="00BA15DC"/>
    <w:rsid w:val="00BA1E2F"/>
    <w:rsid w:val="00BA1EB8"/>
    <w:rsid w:val="00BA2C82"/>
    <w:rsid w:val="00BA3869"/>
    <w:rsid w:val="00BA4399"/>
    <w:rsid w:val="00BA4452"/>
    <w:rsid w:val="00BA46C6"/>
    <w:rsid w:val="00BA4ACF"/>
    <w:rsid w:val="00BA5039"/>
    <w:rsid w:val="00BA583B"/>
    <w:rsid w:val="00BA5DF2"/>
    <w:rsid w:val="00BA5EC7"/>
    <w:rsid w:val="00BA6319"/>
    <w:rsid w:val="00BA63CE"/>
    <w:rsid w:val="00BA676E"/>
    <w:rsid w:val="00BA6980"/>
    <w:rsid w:val="00BA6EF2"/>
    <w:rsid w:val="00BA7227"/>
    <w:rsid w:val="00BA763C"/>
    <w:rsid w:val="00BA784D"/>
    <w:rsid w:val="00BA7CD7"/>
    <w:rsid w:val="00BB00E5"/>
    <w:rsid w:val="00BB1688"/>
    <w:rsid w:val="00BB1EFB"/>
    <w:rsid w:val="00BB269F"/>
    <w:rsid w:val="00BB27CC"/>
    <w:rsid w:val="00BB2ACE"/>
    <w:rsid w:val="00BB2E4E"/>
    <w:rsid w:val="00BB2E62"/>
    <w:rsid w:val="00BB36C9"/>
    <w:rsid w:val="00BB3A66"/>
    <w:rsid w:val="00BB40D1"/>
    <w:rsid w:val="00BB6D85"/>
    <w:rsid w:val="00BB777D"/>
    <w:rsid w:val="00BB7EC0"/>
    <w:rsid w:val="00BB7F88"/>
    <w:rsid w:val="00BC0207"/>
    <w:rsid w:val="00BC089F"/>
    <w:rsid w:val="00BC0A0C"/>
    <w:rsid w:val="00BC0A5A"/>
    <w:rsid w:val="00BC0E64"/>
    <w:rsid w:val="00BC25D1"/>
    <w:rsid w:val="00BC2DBD"/>
    <w:rsid w:val="00BC3BCB"/>
    <w:rsid w:val="00BC3CF1"/>
    <w:rsid w:val="00BC4202"/>
    <w:rsid w:val="00BC428A"/>
    <w:rsid w:val="00BC4C40"/>
    <w:rsid w:val="00BC5A29"/>
    <w:rsid w:val="00BC5AE3"/>
    <w:rsid w:val="00BC5BAD"/>
    <w:rsid w:val="00BC692A"/>
    <w:rsid w:val="00BC76C5"/>
    <w:rsid w:val="00BC7F94"/>
    <w:rsid w:val="00BD1039"/>
    <w:rsid w:val="00BD10B7"/>
    <w:rsid w:val="00BD138A"/>
    <w:rsid w:val="00BD164A"/>
    <w:rsid w:val="00BD1BDD"/>
    <w:rsid w:val="00BD1D7D"/>
    <w:rsid w:val="00BD1E27"/>
    <w:rsid w:val="00BD2B4D"/>
    <w:rsid w:val="00BD2F08"/>
    <w:rsid w:val="00BD2FB9"/>
    <w:rsid w:val="00BD31C2"/>
    <w:rsid w:val="00BD3683"/>
    <w:rsid w:val="00BD450A"/>
    <w:rsid w:val="00BD4717"/>
    <w:rsid w:val="00BD48EA"/>
    <w:rsid w:val="00BD4BA8"/>
    <w:rsid w:val="00BD5624"/>
    <w:rsid w:val="00BD62E6"/>
    <w:rsid w:val="00BD6B0E"/>
    <w:rsid w:val="00BD734D"/>
    <w:rsid w:val="00BD7941"/>
    <w:rsid w:val="00BE0591"/>
    <w:rsid w:val="00BE0C55"/>
    <w:rsid w:val="00BE0F03"/>
    <w:rsid w:val="00BE11A2"/>
    <w:rsid w:val="00BE1EF0"/>
    <w:rsid w:val="00BE246C"/>
    <w:rsid w:val="00BE2657"/>
    <w:rsid w:val="00BE2FD2"/>
    <w:rsid w:val="00BE377A"/>
    <w:rsid w:val="00BE37AE"/>
    <w:rsid w:val="00BE3B14"/>
    <w:rsid w:val="00BE3C65"/>
    <w:rsid w:val="00BE4222"/>
    <w:rsid w:val="00BE472D"/>
    <w:rsid w:val="00BE4C03"/>
    <w:rsid w:val="00BE7F4D"/>
    <w:rsid w:val="00BF03C0"/>
    <w:rsid w:val="00BF0EBF"/>
    <w:rsid w:val="00BF1534"/>
    <w:rsid w:val="00BF2021"/>
    <w:rsid w:val="00BF21D4"/>
    <w:rsid w:val="00BF2DDC"/>
    <w:rsid w:val="00BF32DE"/>
    <w:rsid w:val="00BF4A15"/>
    <w:rsid w:val="00BF4E0E"/>
    <w:rsid w:val="00BF4E27"/>
    <w:rsid w:val="00BF4F7C"/>
    <w:rsid w:val="00BF537B"/>
    <w:rsid w:val="00BF5901"/>
    <w:rsid w:val="00BF626A"/>
    <w:rsid w:val="00BF688E"/>
    <w:rsid w:val="00BF6D77"/>
    <w:rsid w:val="00BF704C"/>
    <w:rsid w:val="00BF739A"/>
    <w:rsid w:val="00BF7EF5"/>
    <w:rsid w:val="00C00BF6"/>
    <w:rsid w:val="00C0234A"/>
    <w:rsid w:val="00C0247B"/>
    <w:rsid w:val="00C0378E"/>
    <w:rsid w:val="00C04314"/>
    <w:rsid w:val="00C04BD0"/>
    <w:rsid w:val="00C05730"/>
    <w:rsid w:val="00C05AF4"/>
    <w:rsid w:val="00C05AFD"/>
    <w:rsid w:val="00C0661C"/>
    <w:rsid w:val="00C0675F"/>
    <w:rsid w:val="00C06ECC"/>
    <w:rsid w:val="00C0702A"/>
    <w:rsid w:val="00C0724C"/>
    <w:rsid w:val="00C07C11"/>
    <w:rsid w:val="00C07E10"/>
    <w:rsid w:val="00C10015"/>
    <w:rsid w:val="00C1110A"/>
    <w:rsid w:val="00C11689"/>
    <w:rsid w:val="00C12414"/>
    <w:rsid w:val="00C12ECB"/>
    <w:rsid w:val="00C148B2"/>
    <w:rsid w:val="00C14ABD"/>
    <w:rsid w:val="00C151E0"/>
    <w:rsid w:val="00C155A8"/>
    <w:rsid w:val="00C159FD"/>
    <w:rsid w:val="00C15B31"/>
    <w:rsid w:val="00C15F66"/>
    <w:rsid w:val="00C1604F"/>
    <w:rsid w:val="00C166D4"/>
    <w:rsid w:val="00C168E5"/>
    <w:rsid w:val="00C1696D"/>
    <w:rsid w:val="00C16C90"/>
    <w:rsid w:val="00C17AB5"/>
    <w:rsid w:val="00C20051"/>
    <w:rsid w:val="00C2021B"/>
    <w:rsid w:val="00C20B6C"/>
    <w:rsid w:val="00C20B86"/>
    <w:rsid w:val="00C21145"/>
    <w:rsid w:val="00C215ED"/>
    <w:rsid w:val="00C22350"/>
    <w:rsid w:val="00C2302B"/>
    <w:rsid w:val="00C23615"/>
    <w:rsid w:val="00C2397E"/>
    <w:rsid w:val="00C23A83"/>
    <w:rsid w:val="00C24381"/>
    <w:rsid w:val="00C24801"/>
    <w:rsid w:val="00C24C2E"/>
    <w:rsid w:val="00C24C7A"/>
    <w:rsid w:val="00C24FFB"/>
    <w:rsid w:val="00C25CFF"/>
    <w:rsid w:val="00C25EA6"/>
    <w:rsid w:val="00C26164"/>
    <w:rsid w:val="00C261C1"/>
    <w:rsid w:val="00C26574"/>
    <w:rsid w:val="00C26DBF"/>
    <w:rsid w:val="00C27199"/>
    <w:rsid w:val="00C27204"/>
    <w:rsid w:val="00C304E9"/>
    <w:rsid w:val="00C30B0B"/>
    <w:rsid w:val="00C31320"/>
    <w:rsid w:val="00C316B4"/>
    <w:rsid w:val="00C332D4"/>
    <w:rsid w:val="00C33A66"/>
    <w:rsid w:val="00C33E51"/>
    <w:rsid w:val="00C34C45"/>
    <w:rsid w:val="00C34C47"/>
    <w:rsid w:val="00C34FCE"/>
    <w:rsid w:val="00C35411"/>
    <w:rsid w:val="00C35EED"/>
    <w:rsid w:val="00C36B2C"/>
    <w:rsid w:val="00C3701A"/>
    <w:rsid w:val="00C379EF"/>
    <w:rsid w:val="00C405C8"/>
    <w:rsid w:val="00C40C2F"/>
    <w:rsid w:val="00C415AC"/>
    <w:rsid w:val="00C4297A"/>
    <w:rsid w:val="00C4360C"/>
    <w:rsid w:val="00C439B8"/>
    <w:rsid w:val="00C43A0B"/>
    <w:rsid w:val="00C43EDA"/>
    <w:rsid w:val="00C43FEC"/>
    <w:rsid w:val="00C4414C"/>
    <w:rsid w:val="00C45512"/>
    <w:rsid w:val="00C4602B"/>
    <w:rsid w:val="00C46564"/>
    <w:rsid w:val="00C46BFA"/>
    <w:rsid w:val="00C46DDF"/>
    <w:rsid w:val="00C500A1"/>
    <w:rsid w:val="00C50A02"/>
    <w:rsid w:val="00C51149"/>
    <w:rsid w:val="00C5117E"/>
    <w:rsid w:val="00C512D1"/>
    <w:rsid w:val="00C51856"/>
    <w:rsid w:val="00C51B04"/>
    <w:rsid w:val="00C51DB5"/>
    <w:rsid w:val="00C53CE9"/>
    <w:rsid w:val="00C5531B"/>
    <w:rsid w:val="00C55375"/>
    <w:rsid w:val="00C5570F"/>
    <w:rsid w:val="00C56C98"/>
    <w:rsid w:val="00C56DE1"/>
    <w:rsid w:val="00C56DEE"/>
    <w:rsid w:val="00C57120"/>
    <w:rsid w:val="00C571D5"/>
    <w:rsid w:val="00C575D4"/>
    <w:rsid w:val="00C57612"/>
    <w:rsid w:val="00C60CB2"/>
    <w:rsid w:val="00C61223"/>
    <w:rsid w:val="00C61246"/>
    <w:rsid w:val="00C618A8"/>
    <w:rsid w:val="00C61A78"/>
    <w:rsid w:val="00C629F3"/>
    <w:rsid w:val="00C62B88"/>
    <w:rsid w:val="00C62CD3"/>
    <w:rsid w:val="00C634F9"/>
    <w:rsid w:val="00C63CDE"/>
    <w:rsid w:val="00C643ED"/>
    <w:rsid w:val="00C64534"/>
    <w:rsid w:val="00C64D93"/>
    <w:rsid w:val="00C64F49"/>
    <w:rsid w:val="00C64F71"/>
    <w:rsid w:val="00C650E3"/>
    <w:rsid w:val="00C65200"/>
    <w:rsid w:val="00C65BD3"/>
    <w:rsid w:val="00C664FB"/>
    <w:rsid w:val="00C665DE"/>
    <w:rsid w:val="00C667C3"/>
    <w:rsid w:val="00C6728B"/>
    <w:rsid w:val="00C70718"/>
    <w:rsid w:val="00C70B25"/>
    <w:rsid w:val="00C71528"/>
    <w:rsid w:val="00C717E4"/>
    <w:rsid w:val="00C7191B"/>
    <w:rsid w:val="00C71F09"/>
    <w:rsid w:val="00C72588"/>
    <w:rsid w:val="00C727B9"/>
    <w:rsid w:val="00C72F44"/>
    <w:rsid w:val="00C73670"/>
    <w:rsid w:val="00C737D1"/>
    <w:rsid w:val="00C738A0"/>
    <w:rsid w:val="00C73DE0"/>
    <w:rsid w:val="00C74609"/>
    <w:rsid w:val="00C749AB"/>
    <w:rsid w:val="00C75A8F"/>
    <w:rsid w:val="00C76129"/>
    <w:rsid w:val="00C76C0C"/>
    <w:rsid w:val="00C76FFC"/>
    <w:rsid w:val="00C774E0"/>
    <w:rsid w:val="00C776BA"/>
    <w:rsid w:val="00C7791E"/>
    <w:rsid w:val="00C81716"/>
    <w:rsid w:val="00C832CB"/>
    <w:rsid w:val="00C84085"/>
    <w:rsid w:val="00C852DC"/>
    <w:rsid w:val="00C854A8"/>
    <w:rsid w:val="00C85677"/>
    <w:rsid w:val="00C85E17"/>
    <w:rsid w:val="00C868A7"/>
    <w:rsid w:val="00C86ABA"/>
    <w:rsid w:val="00C86BF7"/>
    <w:rsid w:val="00C87164"/>
    <w:rsid w:val="00C8786A"/>
    <w:rsid w:val="00C87BBA"/>
    <w:rsid w:val="00C87BD0"/>
    <w:rsid w:val="00C905E5"/>
    <w:rsid w:val="00C90754"/>
    <w:rsid w:val="00C90B95"/>
    <w:rsid w:val="00C90BC4"/>
    <w:rsid w:val="00C90CA9"/>
    <w:rsid w:val="00C91802"/>
    <w:rsid w:val="00C92E41"/>
    <w:rsid w:val="00C92F62"/>
    <w:rsid w:val="00C93097"/>
    <w:rsid w:val="00C93B40"/>
    <w:rsid w:val="00C93DB5"/>
    <w:rsid w:val="00C94CB9"/>
    <w:rsid w:val="00C95853"/>
    <w:rsid w:val="00C95C2F"/>
    <w:rsid w:val="00C95F87"/>
    <w:rsid w:val="00C96035"/>
    <w:rsid w:val="00C968EF"/>
    <w:rsid w:val="00C972CE"/>
    <w:rsid w:val="00CA0492"/>
    <w:rsid w:val="00CA05B0"/>
    <w:rsid w:val="00CA0632"/>
    <w:rsid w:val="00CA0A04"/>
    <w:rsid w:val="00CA2528"/>
    <w:rsid w:val="00CA3CAB"/>
    <w:rsid w:val="00CA3FC0"/>
    <w:rsid w:val="00CA5685"/>
    <w:rsid w:val="00CA6A2E"/>
    <w:rsid w:val="00CA6B56"/>
    <w:rsid w:val="00CA7D3E"/>
    <w:rsid w:val="00CB0317"/>
    <w:rsid w:val="00CB0662"/>
    <w:rsid w:val="00CB0A82"/>
    <w:rsid w:val="00CB0F2F"/>
    <w:rsid w:val="00CB0F76"/>
    <w:rsid w:val="00CB1556"/>
    <w:rsid w:val="00CB2913"/>
    <w:rsid w:val="00CB3970"/>
    <w:rsid w:val="00CB42B9"/>
    <w:rsid w:val="00CB4550"/>
    <w:rsid w:val="00CB4F39"/>
    <w:rsid w:val="00CB52A4"/>
    <w:rsid w:val="00CB537C"/>
    <w:rsid w:val="00CB5A26"/>
    <w:rsid w:val="00CB645B"/>
    <w:rsid w:val="00CB65DB"/>
    <w:rsid w:val="00CB6A93"/>
    <w:rsid w:val="00CB6C79"/>
    <w:rsid w:val="00CB77C3"/>
    <w:rsid w:val="00CB7E9C"/>
    <w:rsid w:val="00CC0072"/>
    <w:rsid w:val="00CC027A"/>
    <w:rsid w:val="00CC0915"/>
    <w:rsid w:val="00CC1398"/>
    <w:rsid w:val="00CC1AF5"/>
    <w:rsid w:val="00CC1B74"/>
    <w:rsid w:val="00CC291E"/>
    <w:rsid w:val="00CC2D03"/>
    <w:rsid w:val="00CC2EB0"/>
    <w:rsid w:val="00CC4701"/>
    <w:rsid w:val="00CC56B4"/>
    <w:rsid w:val="00CC5F95"/>
    <w:rsid w:val="00CC642A"/>
    <w:rsid w:val="00CC6AC7"/>
    <w:rsid w:val="00CC733D"/>
    <w:rsid w:val="00CC7617"/>
    <w:rsid w:val="00CC7E0D"/>
    <w:rsid w:val="00CC7E97"/>
    <w:rsid w:val="00CD00EB"/>
    <w:rsid w:val="00CD1255"/>
    <w:rsid w:val="00CD1484"/>
    <w:rsid w:val="00CD1892"/>
    <w:rsid w:val="00CD1C01"/>
    <w:rsid w:val="00CD1D00"/>
    <w:rsid w:val="00CD2009"/>
    <w:rsid w:val="00CD27AC"/>
    <w:rsid w:val="00CD2A82"/>
    <w:rsid w:val="00CD3CAB"/>
    <w:rsid w:val="00CD44FF"/>
    <w:rsid w:val="00CD46A7"/>
    <w:rsid w:val="00CD47BC"/>
    <w:rsid w:val="00CD4E50"/>
    <w:rsid w:val="00CD57CB"/>
    <w:rsid w:val="00CD64E1"/>
    <w:rsid w:val="00CD66BA"/>
    <w:rsid w:val="00CD68D5"/>
    <w:rsid w:val="00CD699D"/>
    <w:rsid w:val="00CD6BA3"/>
    <w:rsid w:val="00CD70DB"/>
    <w:rsid w:val="00CD7544"/>
    <w:rsid w:val="00CD78D4"/>
    <w:rsid w:val="00CE0697"/>
    <w:rsid w:val="00CE14CB"/>
    <w:rsid w:val="00CE2E2E"/>
    <w:rsid w:val="00CE3A51"/>
    <w:rsid w:val="00CE41F9"/>
    <w:rsid w:val="00CE59F6"/>
    <w:rsid w:val="00CE66CD"/>
    <w:rsid w:val="00CE6BA9"/>
    <w:rsid w:val="00CE71C3"/>
    <w:rsid w:val="00CE727A"/>
    <w:rsid w:val="00CF029C"/>
    <w:rsid w:val="00CF0AF0"/>
    <w:rsid w:val="00CF157E"/>
    <w:rsid w:val="00CF1631"/>
    <w:rsid w:val="00CF1834"/>
    <w:rsid w:val="00CF1AAA"/>
    <w:rsid w:val="00CF1EC2"/>
    <w:rsid w:val="00CF2ACF"/>
    <w:rsid w:val="00CF345B"/>
    <w:rsid w:val="00CF475F"/>
    <w:rsid w:val="00CF5008"/>
    <w:rsid w:val="00CF5069"/>
    <w:rsid w:val="00CF5E34"/>
    <w:rsid w:val="00CF6707"/>
    <w:rsid w:val="00CF7101"/>
    <w:rsid w:val="00CF7327"/>
    <w:rsid w:val="00CF7385"/>
    <w:rsid w:val="00CF7539"/>
    <w:rsid w:val="00CF75C6"/>
    <w:rsid w:val="00CF7B77"/>
    <w:rsid w:val="00CF7DF5"/>
    <w:rsid w:val="00D001D2"/>
    <w:rsid w:val="00D02A80"/>
    <w:rsid w:val="00D0352D"/>
    <w:rsid w:val="00D038DC"/>
    <w:rsid w:val="00D04F01"/>
    <w:rsid w:val="00D04F8B"/>
    <w:rsid w:val="00D054EF"/>
    <w:rsid w:val="00D05637"/>
    <w:rsid w:val="00D05BA9"/>
    <w:rsid w:val="00D05EB1"/>
    <w:rsid w:val="00D0650B"/>
    <w:rsid w:val="00D068AA"/>
    <w:rsid w:val="00D06E71"/>
    <w:rsid w:val="00D06E9C"/>
    <w:rsid w:val="00D0714B"/>
    <w:rsid w:val="00D0764E"/>
    <w:rsid w:val="00D07D82"/>
    <w:rsid w:val="00D10327"/>
    <w:rsid w:val="00D103C9"/>
    <w:rsid w:val="00D1079C"/>
    <w:rsid w:val="00D10BE1"/>
    <w:rsid w:val="00D11FE3"/>
    <w:rsid w:val="00D12393"/>
    <w:rsid w:val="00D12945"/>
    <w:rsid w:val="00D12CC0"/>
    <w:rsid w:val="00D12DA1"/>
    <w:rsid w:val="00D130C0"/>
    <w:rsid w:val="00D1343A"/>
    <w:rsid w:val="00D13D50"/>
    <w:rsid w:val="00D14101"/>
    <w:rsid w:val="00D144D8"/>
    <w:rsid w:val="00D14919"/>
    <w:rsid w:val="00D14E25"/>
    <w:rsid w:val="00D15470"/>
    <w:rsid w:val="00D15AE3"/>
    <w:rsid w:val="00D160C4"/>
    <w:rsid w:val="00D165D8"/>
    <w:rsid w:val="00D1724E"/>
    <w:rsid w:val="00D17C26"/>
    <w:rsid w:val="00D17E08"/>
    <w:rsid w:val="00D206F6"/>
    <w:rsid w:val="00D20FD1"/>
    <w:rsid w:val="00D214D4"/>
    <w:rsid w:val="00D21AAA"/>
    <w:rsid w:val="00D21E6F"/>
    <w:rsid w:val="00D2218A"/>
    <w:rsid w:val="00D22B13"/>
    <w:rsid w:val="00D2371E"/>
    <w:rsid w:val="00D237E0"/>
    <w:rsid w:val="00D23A17"/>
    <w:rsid w:val="00D25676"/>
    <w:rsid w:val="00D2579F"/>
    <w:rsid w:val="00D2580E"/>
    <w:rsid w:val="00D265A7"/>
    <w:rsid w:val="00D2690C"/>
    <w:rsid w:val="00D27129"/>
    <w:rsid w:val="00D279E7"/>
    <w:rsid w:val="00D27F75"/>
    <w:rsid w:val="00D3046D"/>
    <w:rsid w:val="00D30497"/>
    <w:rsid w:val="00D30C4D"/>
    <w:rsid w:val="00D30F5F"/>
    <w:rsid w:val="00D31243"/>
    <w:rsid w:val="00D316D9"/>
    <w:rsid w:val="00D31B07"/>
    <w:rsid w:val="00D31B9D"/>
    <w:rsid w:val="00D3272E"/>
    <w:rsid w:val="00D32D38"/>
    <w:rsid w:val="00D32FA0"/>
    <w:rsid w:val="00D33112"/>
    <w:rsid w:val="00D331CB"/>
    <w:rsid w:val="00D3451E"/>
    <w:rsid w:val="00D3497A"/>
    <w:rsid w:val="00D35F2F"/>
    <w:rsid w:val="00D35FC6"/>
    <w:rsid w:val="00D36BB8"/>
    <w:rsid w:val="00D3756D"/>
    <w:rsid w:val="00D377D4"/>
    <w:rsid w:val="00D401A1"/>
    <w:rsid w:val="00D40217"/>
    <w:rsid w:val="00D40385"/>
    <w:rsid w:val="00D404CE"/>
    <w:rsid w:val="00D40E8F"/>
    <w:rsid w:val="00D412BF"/>
    <w:rsid w:val="00D417C6"/>
    <w:rsid w:val="00D417D0"/>
    <w:rsid w:val="00D42B0C"/>
    <w:rsid w:val="00D42D6E"/>
    <w:rsid w:val="00D43DEF"/>
    <w:rsid w:val="00D44259"/>
    <w:rsid w:val="00D45C61"/>
    <w:rsid w:val="00D45DDC"/>
    <w:rsid w:val="00D5064C"/>
    <w:rsid w:val="00D50C94"/>
    <w:rsid w:val="00D511E7"/>
    <w:rsid w:val="00D51372"/>
    <w:rsid w:val="00D517ED"/>
    <w:rsid w:val="00D5251C"/>
    <w:rsid w:val="00D52F56"/>
    <w:rsid w:val="00D539DA"/>
    <w:rsid w:val="00D54A50"/>
    <w:rsid w:val="00D54FFD"/>
    <w:rsid w:val="00D5552C"/>
    <w:rsid w:val="00D5556D"/>
    <w:rsid w:val="00D55C34"/>
    <w:rsid w:val="00D55C81"/>
    <w:rsid w:val="00D5674B"/>
    <w:rsid w:val="00D56B56"/>
    <w:rsid w:val="00D56BF5"/>
    <w:rsid w:val="00D56F99"/>
    <w:rsid w:val="00D5743F"/>
    <w:rsid w:val="00D57F1F"/>
    <w:rsid w:val="00D60065"/>
    <w:rsid w:val="00D60270"/>
    <w:rsid w:val="00D605C2"/>
    <w:rsid w:val="00D60733"/>
    <w:rsid w:val="00D60C60"/>
    <w:rsid w:val="00D61E1D"/>
    <w:rsid w:val="00D629A4"/>
    <w:rsid w:val="00D62BDF"/>
    <w:rsid w:val="00D62EEE"/>
    <w:rsid w:val="00D64F1C"/>
    <w:rsid w:val="00D6570C"/>
    <w:rsid w:val="00D659EA"/>
    <w:rsid w:val="00D65A89"/>
    <w:rsid w:val="00D65E85"/>
    <w:rsid w:val="00D6611C"/>
    <w:rsid w:val="00D671C7"/>
    <w:rsid w:val="00D675B0"/>
    <w:rsid w:val="00D675DE"/>
    <w:rsid w:val="00D678BB"/>
    <w:rsid w:val="00D67D81"/>
    <w:rsid w:val="00D70170"/>
    <w:rsid w:val="00D702E8"/>
    <w:rsid w:val="00D70552"/>
    <w:rsid w:val="00D70D42"/>
    <w:rsid w:val="00D71285"/>
    <w:rsid w:val="00D71ABC"/>
    <w:rsid w:val="00D721C5"/>
    <w:rsid w:val="00D72454"/>
    <w:rsid w:val="00D729A7"/>
    <w:rsid w:val="00D72A5B"/>
    <w:rsid w:val="00D73991"/>
    <w:rsid w:val="00D73CD4"/>
    <w:rsid w:val="00D73F06"/>
    <w:rsid w:val="00D740B2"/>
    <w:rsid w:val="00D74247"/>
    <w:rsid w:val="00D743F1"/>
    <w:rsid w:val="00D744CF"/>
    <w:rsid w:val="00D7456E"/>
    <w:rsid w:val="00D753A9"/>
    <w:rsid w:val="00D755F7"/>
    <w:rsid w:val="00D75DDB"/>
    <w:rsid w:val="00D75E4B"/>
    <w:rsid w:val="00D774F4"/>
    <w:rsid w:val="00D77687"/>
    <w:rsid w:val="00D77AF6"/>
    <w:rsid w:val="00D804C5"/>
    <w:rsid w:val="00D815E6"/>
    <w:rsid w:val="00D81A28"/>
    <w:rsid w:val="00D81BDE"/>
    <w:rsid w:val="00D8201D"/>
    <w:rsid w:val="00D82B00"/>
    <w:rsid w:val="00D82B04"/>
    <w:rsid w:val="00D82BE4"/>
    <w:rsid w:val="00D82E05"/>
    <w:rsid w:val="00D83C0D"/>
    <w:rsid w:val="00D83C80"/>
    <w:rsid w:val="00D83F5B"/>
    <w:rsid w:val="00D85FDE"/>
    <w:rsid w:val="00D8665E"/>
    <w:rsid w:val="00D869C1"/>
    <w:rsid w:val="00D86EC6"/>
    <w:rsid w:val="00D87418"/>
    <w:rsid w:val="00D87A39"/>
    <w:rsid w:val="00D87FE6"/>
    <w:rsid w:val="00D90BC3"/>
    <w:rsid w:val="00D90C93"/>
    <w:rsid w:val="00D90DB9"/>
    <w:rsid w:val="00D91001"/>
    <w:rsid w:val="00D910FF"/>
    <w:rsid w:val="00D91337"/>
    <w:rsid w:val="00D915C9"/>
    <w:rsid w:val="00D918DA"/>
    <w:rsid w:val="00D9198F"/>
    <w:rsid w:val="00D92078"/>
    <w:rsid w:val="00D926F0"/>
    <w:rsid w:val="00D92A87"/>
    <w:rsid w:val="00D9384E"/>
    <w:rsid w:val="00D93AEE"/>
    <w:rsid w:val="00D9413E"/>
    <w:rsid w:val="00D94C8D"/>
    <w:rsid w:val="00D95F88"/>
    <w:rsid w:val="00D96698"/>
    <w:rsid w:val="00D96876"/>
    <w:rsid w:val="00D96940"/>
    <w:rsid w:val="00D96B12"/>
    <w:rsid w:val="00D96F59"/>
    <w:rsid w:val="00D9726C"/>
    <w:rsid w:val="00DA0175"/>
    <w:rsid w:val="00DA099C"/>
    <w:rsid w:val="00DA0F18"/>
    <w:rsid w:val="00DA2125"/>
    <w:rsid w:val="00DA21EC"/>
    <w:rsid w:val="00DA24DE"/>
    <w:rsid w:val="00DA270C"/>
    <w:rsid w:val="00DA281F"/>
    <w:rsid w:val="00DA3C5B"/>
    <w:rsid w:val="00DA3D23"/>
    <w:rsid w:val="00DA4A61"/>
    <w:rsid w:val="00DA5AFE"/>
    <w:rsid w:val="00DA61AB"/>
    <w:rsid w:val="00DA61CD"/>
    <w:rsid w:val="00DA6EE2"/>
    <w:rsid w:val="00DA718A"/>
    <w:rsid w:val="00DA78CF"/>
    <w:rsid w:val="00DA78D5"/>
    <w:rsid w:val="00DA7A89"/>
    <w:rsid w:val="00DA7BF4"/>
    <w:rsid w:val="00DB052F"/>
    <w:rsid w:val="00DB14D3"/>
    <w:rsid w:val="00DB154B"/>
    <w:rsid w:val="00DB1BDC"/>
    <w:rsid w:val="00DB3490"/>
    <w:rsid w:val="00DB3593"/>
    <w:rsid w:val="00DB440B"/>
    <w:rsid w:val="00DB4426"/>
    <w:rsid w:val="00DB4522"/>
    <w:rsid w:val="00DB4B40"/>
    <w:rsid w:val="00DB4F12"/>
    <w:rsid w:val="00DB4F21"/>
    <w:rsid w:val="00DB4F42"/>
    <w:rsid w:val="00DB540C"/>
    <w:rsid w:val="00DB6F96"/>
    <w:rsid w:val="00DB71B9"/>
    <w:rsid w:val="00DB733F"/>
    <w:rsid w:val="00DB7662"/>
    <w:rsid w:val="00DB7E46"/>
    <w:rsid w:val="00DC1395"/>
    <w:rsid w:val="00DC203C"/>
    <w:rsid w:val="00DC32FC"/>
    <w:rsid w:val="00DC3D89"/>
    <w:rsid w:val="00DC4567"/>
    <w:rsid w:val="00DC4D6C"/>
    <w:rsid w:val="00DC4F47"/>
    <w:rsid w:val="00DC5059"/>
    <w:rsid w:val="00DC5860"/>
    <w:rsid w:val="00DC5BD0"/>
    <w:rsid w:val="00DC5BE2"/>
    <w:rsid w:val="00DC6284"/>
    <w:rsid w:val="00DC628E"/>
    <w:rsid w:val="00DC6747"/>
    <w:rsid w:val="00DC6AF3"/>
    <w:rsid w:val="00DC7608"/>
    <w:rsid w:val="00DC761E"/>
    <w:rsid w:val="00DC7B3B"/>
    <w:rsid w:val="00DC7CFC"/>
    <w:rsid w:val="00DD09F2"/>
    <w:rsid w:val="00DD0DEE"/>
    <w:rsid w:val="00DD1205"/>
    <w:rsid w:val="00DD1633"/>
    <w:rsid w:val="00DD17A0"/>
    <w:rsid w:val="00DD1B97"/>
    <w:rsid w:val="00DD2831"/>
    <w:rsid w:val="00DD2A6D"/>
    <w:rsid w:val="00DD2E17"/>
    <w:rsid w:val="00DD42DE"/>
    <w:rsid w:val="00DD4309"/>
    <w:rsid w:val="00DD4344"/>
    <w:rsid w:val="00DD4357"/>
    <w:rsid w:val="00DD4DDD"/>
    <w:rsid w:val="00DD573B"/>
    <w:rsid w:val="00DD57E7"/>
    <w:rsid w:val="00DD5A1E"/>
    <w:rsid w:val="00DD5B8C"/>
    <w:rsid w:val="00DD5DFA"/>
    <w:rsid w:val="00DD5E91"/>
    <w:rsid w:val="00DD6CE2"/>
    <w:rsid w:val="00DD720D"/>
    <w:rsid w:val="00DE0229"/>
    <w:rsid w:val="00DE04E0"/>
    <w:rsid w:val="00DE12F1"/>
    <w:rsid w:val="00DE1A9D"/>
    <w:rsid w:val="00DE1CB1"/>
    <w:rsid w:val="00DE2073"/>
    <w:rsid w:val="00DE30AC"/>
    <w:rsid w:val="00DE38D1"/>
    <w:rsid w:val="00DE4106"/>
    <w:rsid w:val="00DE466B"/>
    <w:rsid w:val="00DE48F4"/>
    <w:rsid w:val="00DE5563"/>
    <w:rsid w:val="00DE5C19"/>
    <w:rsid w:val="00DE5D48"/>
    <w:rsid w:val="00DE6E4D"/>
    <w:rsid w:val="00DE7498"/>
    <w:rsid w:val="00DE75EF"/>
    <w:rsid w:val="00DE7611"/>
    <w:rsid w:val="00DE7D19"/>
    <w:rsid w:val="00DF05A0"/>
    <w:rsid w:val="00DF1162"/>
    <w:rsid w:val="00DF1BA8"/>
    <w:rsid w:val="00DF1F63"/>
    <w:rsid w:val="00DF28F2"/>
    <w:rsid w:val="00DF2BFF"/>
    <w:rsid w:val="00DF339B"/>
    <w:rsid w:val="00DF3798"/>
    <w:rsid w:val="00DF393E"/>
    <w:rsid w:val="00DF4FF1"/>
    <w:rsid w:val="00DF56A3"/>
    <w:rsid w:val="00DF5B33"/>
    <w:rsid w:val="00DF6FD2"/>
    <w:rsid w:val="00DF72EF"/>
    <w:rsid w:val="00DF743D"/>
    <w:rsid w:val="00DF7724"/>
    <w:rsid w:val="00E000D8"/>
    <w:rsid w:val="00E00C1E"/>
    <w:rsid w:val="00E00F5F"/>
    <w:rsid w:val="00E010E6"/>
    <w:rsid w:val="00E01377"/>
    <w:rsid w:val="00E014E7"/>
    <w:rsid w:val="00E0232F"/>
    <w:rsid w:val="00E026A9"/>
    <w:rsid w:val="00E0356F"/>
    <w:rsid w:val="00E03B42"/>
    <w:rsid w:val="00E03C10"/>
    <w:rsid w:val="00E0479F"/>
    <w:rsid w:val="00E04816"/>
    <w:rsid w:val="00E04982"/>
    <w:rsid w:val="00E04D6A"/>
    <w:rsid w:val="00E058DB"/>
    <w:rsid w:val="00E05950"/>
    <w:rsid w:val="00E05CD4"/>
    <w:rsid w:val="00E05DE8"/>
    <w:rsid w:val="00E06100"/>
    <w:rsid w:val="00E0614E"/>
    <w:rsid w:val="00E06E97"/>
    <w:rsid w:val="00E07B8F"/>
    <w:rsid w:val="00E105CE"/>
    <w:rsid w:val="00E10712"/>
    <w:rsid w:val="00E10DD1"/>
    <w:rsid w:val="00E1224C"/>
    <w:rsid w:val="00E1254C"/>
    <w:rsid w:val="00E12BDF"/>
    <w:rsid w:val="00E13326"/>
    <w:rsid w:val="00E13D07"/>
    <w:rsid w:val="00E14356"/>
    <w:rsid w:val="00E14961"/>
    <w:rsid w:val="00E14D76"/>
    <w:rsid w:val="00E15183"/>
    <w:rsid w:val="00E15D6C"/>
    <w:rsid w:val="00E1720B"/>
    <w:rsid w:val="00E203DE"/>
    <w:rsid w:val="00E20CE7"/>
    <w:rsid w:val="00E217B1"/>
    <w:rsid w:val="00E222FA"/>
    <w:rsid w:val="00E229CE"/>
    <w:rsid w:val="00E22B4A"/>
    <w:rsid w:val="00E2449B"/>
    <w:rsid w:val="00E24A62"/>
    <w:rsid w:val="00E24F52"/>
    <w:rsid w:val="00E255CC"/>
    <w:rsid w:val="00E25636"/>
    <w:rsid w:val="00E25755"/>
    <w:rsid w:val="00E25F90"/>
    <w:rsid w:val="00E266DD"/>
    <w:rsid w:val="00E26D2E"/>
    <w:rsid w:val="00E279B2"/>
    <w:rsid w:val="00E303C0"/>
    <w:rsid w:val="00E3055B"/>
    <w:rsid w:val="00E31687"/>
    <w:rsid w:val="00E31699"/>
    <w:rsid w:val="00E31761"/>
    <w:rsid w:val="00E31812"/>
    <w:rsid w:val="00E31889"/>
    <w:rsid w:val="00E31CE7"/>
    <w:rsid w:val="00E333D5"/>
    <w:rsid w:val="00E3394F"/>
    <w:rsid w:val="00E33A0B"/>
    <w:rsid w:val="00E34A2F"/>
    <w:rsid w:val="00E35A45"/>
    <w:rsid w:val="00E35F7F"/>
    <w:rsid w:val="00E36392"/>
    <w:rsid w:val="00E36B32"/>
    <w:rsid w:val="00E37A6F"/>
    <w:rsid w:val="00E37A9C"/>
    <w:rsid w:val="00E40222"/>
    <w:rsid w:val="00E40406"/>
    <w:rsid w:val="00E4082B"/>
    <w:rsid w:val="00E40835"/>
    <w:rsid w:val="00E408EC"/>
    <w:rsid w:val="00E409B5"/>
    <w:rsid w:val="00E40BCB"/>
    <w:rsid w:val="00E4208F"/>
    <w:rsid w:val="00E42E94"/>
    <w:rsid w:val="00E43006"/>
    <w:rsid w:val="00E4312A"/>
    <w:rsid w:val="00E4331B"/>
    <w:rsid w:val="00E43551"/>
    <w:rsid w:val="00E437FA"/>
    <w:rsid w:val="00E45A2C"/>
    <w:rsid w:val="00E46A6B"/>
    <w:rsid w:val="00E46A9C"/>
    <w:rsid w:val="00E47DB1"/>
    <w:rsid w:val="00E50BDD"/>
    <w:rsid w:val="00E510CF"/>
    <w:rsid w:val="00E513D7"/>
    <w:rsid w:val="00E519FE"/>
    <w:rsid w:val="00E5206C"/>
    <w:rsid w:val="00E52AAB"/>
    <w:rsid w:val="00E5448E"/>
    <w:rsid w:val="00E54E0D"/>
    <w:rsid w:val="00E55247"/>
    <w:rsid w:val="00E558E5"/>
    <w:rsid w:val="00E55B3C"/>
    <w:rsid w:val="00E56795"/>
    <w:rsid w:val="00E57932"/>
    <w:rsid w:val="00E606C4"/>
    <w:rsid w:val="00E60811"/>
    <w:rsid w:val="00E60AB8"/>
    <w:rsid w:val="00E6103E"/>
    <w:rsid w:val="00E6185F"/>
    <w:rsid w:val="00E61D32"/>
    <w:rsid w:val="00E63C60"/>
    <w:rsid w:val="00E64050"/>
    <w:rsid w:val="00E64B7B"/>
    <w:rsid w:val="00E6514D"/>
    <w:rsid w:val="00E65161"/>
    <w:rsid w:val="00E652C9"/>
    <w:rsid w:val="00E6593B"/>
    <w:rsid w:val="00E65D74"/>
    <w:rsid w:val="00E66E11"/>
    <w:rsid w:val="00E672C6"/>
    <w:rsid w:val="00E70192"/>
    <w:rsid w:val="00E70C55"/>
    <w:rsid w:val="00E70E34"/>
    <w:rsid w:val="00E71809"/>
    <w:rsid w:val="00E71D1E"/>
    <w:rsid w:val="00E725F7"/>
    <w:rsid w:val="00E726F2"/>
    <w:rsid w:val="00E728E2"/>
    <w:rsid w:val="00E738FA"/>
    <w:rsid w:val="00E739B6"/>
    <w:rsid w:val="00E74A2B"/>
    <w:rsid w:val="00E75667"/>
    <w:rsid w:val="00E756D3"/>
    <w:rsid w:val="00E75A5A"/>
    <w:rsid w:val="00E76004"/>
    <w:rsid w:val="00E7608F"/>
    <w:rsid w:val="00E760D7"/>
    <w:rsid w:val="00E769CC"/>
    <w:rsid w:val="00E76E26"/>
    <w:rsid w:val="00E77124"/>
    <w:rsid w:val="00E77341"/>
    <w:rsid w:val="00E7783E"/>
    <w:rsid w:val="00E778B8"/>
    <w:rsid w:val="00E801C7"/>
    <w:rsid w:val="00E8062F"/>
    <w:rsid w:val="00E80AF8"/>
    <w:rsid w:val="00E80BED"/>
    <w:rsid w:val="00E816E8"/>
    <w:rsid w:val="00E82592"/>
    <w:rsid w:val="00E825ED"/>
    <w:rsid w:val="00E827BB"/>
    <w:rsid w:val="00E82D24"/>
    <w:rsid w:val="00E8357D"/>
    <w:rsid w:val="00E83C4F"/>
    <w:rsid w:val="00E84212"/>
    <w:rsid w:val="00E84C04"/>
    <w:rsid w:val="00E84F72"/>
    <w:rsid w:val="00E856A2"/>
    <w:rsid w:val="00E8572B"/>
    <w:rsid w:val="00E8575B"/>
    <w:rsid w:val="00E85929"/>
    <w:rsid w:val="00E85AD2"/>
    <w:rsid w:val="00E86976"/>
    <w:rsid w:val="00E87A37"/>
    <w:rsid w:val="00E87CF7"/>
    <w:rsid w:val="00E9036E"/>
    <w:rsid w:val="00E9078A"/>
    <w:rsid w:val="00E912FD"/>
    <w:rsid w:val="00E91B26"/>
    <w:rsid w:val="00E92C6E"/>
    <w:rsid w:val="00E92D0B"/>
    <w:rsid w:val="00E92FFF"/>
    <w:rsid w:val="00E93195"/>
    <w:rsid w:val="00E9391C"/>
    <w:rsid w:val="00E93D05"/>
    <w:rsid w:val="00E951D8"/>
    <w:rsid w:val="00E95C2A"/>
    <w:rsid w:val="00E961CB"/>
    <w:rsid w:val="00E963BC"/>
    <w:rsid w:val="00E966A6"/>
    <w:rsid w:val="00E96E91"/>
    <w:rsid w:val="00E9751D"/>
    <w:rsid w:val="00E97DC6"/>
    <w:rsid w:val="00E97F7A"/>
    <w:rsid w:val="00EA0010"/>
    <w:rsid w:val="00EA0143"/>
    <w:rsid w:val="00EA089B"/>
    <w:rsid w:val="00EA1ACC"/>
    <w:rsid w:val="00EA23E8"/>
    <w:rsid w:val="00EA2E21"/>
    <w:rsid w:val="00EA2EAA"/>
    <w:rsid w:val="00EA380C"/>
    <w:rsid w:val="00EA613D"/>
    <w:rsid w:val="00EA6744"/>
    <w:rsid w:val="00EA6768"/>
    <w:rsid w:val="00EA7308"/>
    <w:rsid w:val="00EA7474"/>
    <w:rsid w:val="00EA7C70"/>
    <w:rsid w:val="00EB0831"/>
    <w:rsid w:val="00EB089C"/>
    <w:rsid w:val="00EB0AA8"/>
    <w:rsid w:val="00EB0B65"/>
    <w:rsid w:val="00EB0C65"/>
    <w:rsid w:val="00EB1624"/>
    <w:rsid w:val="00EB169F"/>
    <w:rsid w:val="00EB2635"/>
    <w:rsid w:val="00EB2961"/>
    <w:rsid w:val="00EB2E1A"/>
    <w:rsid w:val="00EB2F8A"/>
    <w:rsid w:val="00EB3268"/>
    <w:rsid w:val="00EB3298"/>
    <w:rsid w:val="00EB3939"/>
    <w:rsid w:val="00EB3CE6"/>
    <w:rsid w:val="00EB3E92"/>
    <w:rsid w:val="00EB54AB"/>
    <w:rsid w:val="00EB6257"/>
    <w:rsid w:val="00EB68E6"/>
    <w:rsid w:val="00EB6AE9"/>
    <w:rsid w:val="00EB6B2D"/>
    <w:rsid w:val="00EB71C9"/>
    <w:rsid w:val="00EB763E"/>
    <w:rsid w:val="00EB7659"/>
    <w:rsid w:val="00EB7B67"/>
    <w:rsid w:val="00EC07F1"/>
    <w:rsid w:val="00EC1E8A"/>
    <w:rsid w:val="00EC328C"/>
    <w:rsid w:val="00EC32F5"/>
    <w:rsid w:val="00EC3852"/>
    <w:rsid w:val="00EC4528"/>
    <w:rsid w:val="00EC5241"/>
    <w:rsid w:val="00EC5817"/>
    <w:rsid w:val="00EC594C"/>
    <w:rsid w:val="00EC5C7B"/>
    <w:rsid w:val="00EC66AA"/>
    <w:rsid w:val="00EC6B30"/>
    <w:rsid w:val="00EC6B8F"/>
    <w:rsid w:val="00EC7154"/>
    <w:rsid w:val="00EC7371"/>
    <w:rsid w:val="00EC73F5"/>
    <w:rsid w:val="00EC7894"/>
    <w:rsid w:val="00EC7A28"/>
    <w:rsid w:val="00EC7B48"/>
    <w:rsid w:val="00ED0151"/>
    <w:rsid w:val="00ED0257"/>
    <w:rsid w:val="00ED071B"/>
    <w:rsid w:val="00ED18B1"/>
    <w:rsid w:val="00ED1ADE"/>
    <w:rsid w:val="00ED3692"/>
    <w:rsid w:val="00ED4A77"/>
    <w:rsid w:val="00ED4B6E"/>
    <w:rsid w:val="00ED5981"/>
    <w:rsid w:val="00ED613A"/>
    <w:rsid w:val="00ED6514"/>
    <w:rsid w:val="00ED66B2"/>
    <w:rsid w:val="00ED71BA"/>
    <w:rsid w:val="00ED728F"/>
    <w:rsid w:val="00ED73A1"/>
    <w:rsid w:val="00ED7CA2"/>
    <w:rsid w:val="00EE04F9"/>
    <w:rsid w:val="00EE05E0"/>
    <w:rsid w:val="00EE13DA"/>
    <w:rsid w:val="00EE1595"/>
    <w:rsid w:val="00EE1E71"/>
    <w:rsid w:val="00EE2087"/>
    <w:rsid w:val="00EE20C2"/>
    <w:rsid w:val="00EE2A9D"/>
    <w:rsid w:val="00EE3384"/>
    <w:rsid w:val="00EE499F"/>
    <w:rsid w:val="00EE56E2"/>
    <w:rsid w:val="00EE5FCD"/>
    <w:rsid w:val="00EE63BF"/>
    <w:rsid w:val="00EE6D45"/>
    <w:rsid w:val="00EE6E89"/>
    <w:rsid w:val="00EF0D4B"/>
    <w:rsid w:val="00EF0FE6"/>
    <w:rsid w:val="00EF1130"/>
    <w:rsid w:val="00EF1432"/>
    <w:rsid w:val="00EF1511"/>
    <w:rsid w:val="00EF1F01"/>
    <w:rsid w:val="00EF2C39"/>
    <w:rsid w:val="00EF2C5F"/>
    <w:rsid w:val="00EF3811"/>
    <w:rsid w:val="00EF3AC4"/>
    <w:rsid w:val="00EF3FF9"/>
    <w:rsid w:val="00EF41AF"/>
    <w:rsid w:val="00EF4B87"/>
    <w:rsid w:val="00EF4DB4"/>
    <w:rsid w:val="00EF50D5"/>
    <w:rsid w:val="00EF5234"/>
    <w:rsid w:val="00EF55E9"/>
    <w:rsid w:val="00EF5B41"/>
    <w:rsid w:val="00EF611C"/>
    <w:rsid w:val="00EF625F"/>
    <w:rsid w:val="00EF62C0"/>
    <w:rsid w:val="00EF6D5A"/>
    <w:rsid w:val="00EF71E6"/>
    <w:rsid w:val="00F0058A"/>
    <w:rsid w:val="00F00630"/>
    <w:rsid w:val="00F00922"/>
    <w:rsid w:val="00F00924"/>
    <w:rsid w:val="00F0187E"/>
    <w:rsid w:val="00F01BE6"/>
    <w:rsid w:val="00F01F75"/>
    <w:rsid w:val="00F0217A"/>
    <w:rsid w:val="00F026D3"/>
    <w:rsid w:val="00F027E8"/>
    <w:rsid w:val="00F03395"/>
    <w:rsid w:val="00F034E6"/>
    <w:rsid w:val="00F03E4C"/>
    <w:rsid w:val="00F04D19"/>
    <w:rsid w:val="00F050A3"/>
    <w:rsid w:val="00F06340"/>
    <w:rsid w:val="00F0665D"/>
    <w:rsid w:val="00F06D42"/>
    <w:rsid w:val="00F06D97"/>
    <w:rsid w:val="00F07134"/>
    <w:rsid w:val="00F0724D"/>
    <w:rsid w:val="00F07378"/>
    <w:rsid w:val="00F10B81"/>
    <w:rsid w:val="00F10BC9"/>
    <w:rsid w:val="00F11078"/>
    <w:rsid w:val="00F113C9"/>
    <w:rsid w:val="00F11C01"/>
    <w:rsid w:val="00F11D80"/>
    <w:rsid w:val="00F1360D"/>
    <w:rsid w:val="00F14B08"/>
    <w:rsid w:val="00F14B4B"/>
    <w:rsid w:val="00F14CD1"/>
    <w:rsid w:val="00F15115"/>
    <w:rsid w:val="00F15A85"/>
    <w:rsid w:val="00F15C81"/>
    <w:rsid w:val="00F15D8C"/>
    <w:rsid w:val="00F15F18"/>
    <w:rsid w:val="00F16B86"/>
    <w:rsid w:val="00F16E1A"/>
    <w:rsid w:val="00F16F92"/>
    <w:rsid w:val="00F17C3E"/>
    <w:rsid w:val="00F20197"/>
    <w:rsid w:val="00F20369"/>
    <w:rsid w:val="00F20607"/>
    <w:rsid w:val="00F208BB"/>
    <w:rsid w:val="00F20C9E"/>
    <w:rsid w:val="00F213D8"/>
    <w:rsid w:val="00F21A5D"/>
    <w:rsid w:val="00F21C13"/>
    <w:rsid w:val="00F22362"/>
    <w:rsid w:val="00F22796"/>
    <w:rsid w:val="00F2296A"/>
    <w:rsid w:val="00F234A4"/>
    <w:rsid w:val="00F2363A"/>
    <w:rsid w:val="00F238F7"/>
    <w:rsid w:val="00F23BA0"/>
    <w:rsid w:val="00F2420C"/>
    <w:rsid w:val="00F24C28"/>
    <w:rsid w:val="00F254C4"/>
    <w:rsid w:val="00F25641"/>
    <w:rsid w:val="00F256D8"/>
    <w:rsid w:val="00F25824"/>
    <w:rsid w:val="00F25E8C"/>
    <w:rsid w:val="00F26065"/>
    <w:rsid w:val="00F266E3"/>
    <w:rsid w:val="00F2689C"/>
    <w:rsid w:val="00F27E44"/>
    <w:rsid w:val="00F30313"/>
    <w:rsid w:val="00F303BC"/>
    <w:rsid w:val="00F30472"/>
    <w:rsid w:val="00F31052"/>
    <w:rsid w:val="00F31068"/>
    <w:rsid w:val="00F318A1"/>
    <w:rsid w:val="00F31CF5"/>
    <w:rsid w:val="00F3265C"/>
    <w:rsid w:val="00F32C4A"/>
    <w:rsid w:val="00F33262"/>
    <w:rsid w:val="00F343EE"/>
    <w:rsid w:val="00F353F4"/>
    <w:rsid w:val="00F35494"/>
    <w:rsid w:val="00F35607"/>
    <w:rsid w:val="00F359AB"/>
    <w:rsid w:val="00F35DBA"/>
    <w:rsid w:val="00F3619D"/>
    <w:rsid w:val="00F36DDE"/>
    <w:rsid w:val="00F3722A"/>
    <w:rsid w:val="00F37366"/>
    <w:rsid w:val="00F37C99"/>
    <w:rsid w:val="00F37FCC"/>
    <w:rsid w:val="00F419B8"/>
    <w:rsid w:val="00F41C0F"/>
    <w:rsid w:val="00F42856"/>
    <w:rsid w:val="00F42ED7"/>
    <w:rsid w:val="00F43777"/>
    <w:rsid w:val="00F4482B"/>
    <w:rsid w:val="00F44F02"/>
    <w:rsid w:val="00F45039"/>
    <w:rsid w:val="00F4526B"/>
    <w:rsid w:val="00F45298"/>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A82"/>
    <w:rsid w:val="00F51B78"/>
    <w:rsid w:val="00F51BDD"/>
    <w:rsid w:val="00F52065"/>
    <w:rsid w:val="00F521CE"/>
    <w:rsid w:val="00F5253E"/>
    <w:rsid w:val="00F5254B"/>
    <w:rsid w:val="00F52CB7"/>
    <w:rsid w:val="00F53A44"/>
    <w:rsid w:val="00F54E5E"/>
    <w:rsid w:val="00F551DB"/>
    <w:rsid w:val="00F55810"/>
    <w:rsid w:val="00F559BE"/>
    <w:rsid w:val="00F56F7E"/>
    <w:rsid w:val="00F56FEF"/>
    <w:rsid w:val="00F57521"/>
    <w:rsid w:val="00F60938"/>
    <w:rsid w:val="00F60C7E"/>
    <w:rsid w:val="00F60E0A"/>
    <w:rsid w:val="00F61606"/>
    <w:rsid w:val="00F61918"/>
    <w:rsid w:val="00F62151"/>
    <w:rsid w:val="00F62BA9"/>
    <w:rsid w:val="00F62CA8"/>
    <w:rsid w:val="00F62F92"/>
    <w:rsid w:val="00F630B4"/>
    <w:rsid w:val="00F635EF"/>
    <w:rsid w:val="00F63BF4"/>
    <w:rsid w:val="00F63C55"/>
    <w:rsid w:val="00F63C60"/>
    <w:rsid w:val="00F64991"/>
    <w:rsid w:val="00F65425"/>
    <w:rsid w:val="00F65BA9"/>
    <w:rsid w:val="00F65BC8"/>
    <w:rsid w:val="00F65EEA"/>
    <w:rsid w:val="00F66205"/>
    <w:rsid w:val="00F6630F"/>
    <w:rsid w:val="00F66419"/>
    <w:rsid w:val="00F67079"/>
    <w:rsid w:val="00F67B58"/>
    <w:rsid w:val="00F67E81"/>
    <w:rsid w:val="00F7044B"/>
    <w:rsid w:val="00F70FD4"/>
    <w:rsid w:val="00F71342"/>
    <w:rsid w:val="00F71C68"/>
    <w:rsid w:val="00F724E2"/>
    <w:rsid w:val="00F74103"/>
    <w:rsid w:val="00F7410A"/>
    <w:rsid w:val="00F745A4"/>
    <w:rsid w:val="00F74C0C"/>
    <w:rsid w:val="00F758E1"/>
    <w:rsid w:val="00F75BB5"/>
    <w:rsid w:val="00F75FD5"/>
    <w:rsid w:val="00F7604C"/>
    <w:rsid w:val="00F773A9"/>
    <w:rsid w:val="00F8056E"/>
    <w:rsid w:val="00F805B7"/>
    <w:rsid w:val="00F810C1"/>
    <w:rsid w:val="00F81623"/>
    <w:rsid w:val="00F81D25"/>
    <w:rsid w:val="00F8245C"/>
    <w:rsid w:val="00F82928"/>
    <w:rsid w:val="00F829B9"/>
    <w:rsid w:val="00F83045"/>
    <w:rsid w:val="00F83615"/>
    <w:rsid w:val="00F83EC7"/>
    <w:rsid w:val="00F8421D"/>
    <w:rsid w:val="00F85329"/>
    <w:rsid w:val="00F85683"/>
    <w:rsid w:val="00F85841"/>
    <w:rsid w:val="00F86079"/>
    <w:rsid w:val="00F8610A"/>
    <w:rsid w:val="00F87282"/>
    <w:rsid w:val="00F878CD"/>
    <w:rsid w:val="00F87905"/>
    <w:rsid w:val="00F87A66"/>
    <w:rsid w:val="00F90C1F"/>
    <w:rsid w:val="00F912D9"/>
    <w:rsid w:val="00F91A44"/>
    <w:rsid w:val="00F91BFA"/>
    <w:rsid w:val="00F91F8F"/>
    <w:rsid w:val="00F9217B"/>
    <w:rsid w:val="00F934DD"/>
    <w:rsid w:val="00F97A34"/>
    <w:rsid w:val="00F97E4A"/>
    <w:rsid w:val="00F97EA1"/>
    <w:rsid w:val="00FA003A"/>
    <w:rsid w:val="00FA05C8"/>
    <w:rsid w:val="00FA0678"/>
    <w:rsid w:val="00FA0DB6"/>
    <w:rsid w:val="00FA23F7"/>
    <w:rsid w:val="00FA27EB"/>
    <w:rsid w:val="00FA35B6"/>
    <w:rsid w:val="00FA3EBC"/>
    <w:rsid w:val="00FA423C"/>
    <w:rsid w:val="00FA44D0"/>
    <w:rsid w:val="00FA4590"/>
    <w:rsid w:val="00FA55A2"/>
    <w:rsid w:val="00FA672F"/>
    <w:rsid w:val="00FA775E"/>
    <w:rsid w:val="00FA7792"/>
    <w:rsid w:val="00FA7AA8"/>
    <w:rsid w:val="00FA7F1D"/>
    <w:rsid w:val="00FB011C"/>
    <w:rsid w:val="00FB0D60"/>
    <w:rsid w:val="00FB18FD"/>
    <w:rsid w:val="00FB2BF5"/>
    <w:rsid w:val="00FB2F8E"/>
    <w:rsid w:val="00FB30C3"/>
    <w:rsid w:val="00FB39B0"/>
    <w:rsid w:val="00FB5138"/>
    <w:rsid w:val="00FB547F"/>
    <w:rsid w:val="00FB5A71"/>
    <w:rsid w:val="00FB63F6"/>
    <w:rsid w:val="00FB7823"/>
    <w:rsid w:val="00FC05B2"/>
    <w:rsid w:val="00FC08B3"/>
    <w:rsid w:val="00FC09D7"/>
    <w:rsid w:val="00FC0ABE"/>
    <w:rsid w:val="00FC1269"/>
    <w:rsid w:val="00FC22D0"/>
    <w:rsid w:val="00FC38D4"/>
    <w:rsid w:val="00FC391E"/>
    <w:rsid w:val="00FC39B3"/>
    <w:rsid w:val="00FC3BB7"/>
    <w:rsid w:val="00FC4345"/>
    <w:rsid w:val="00FC444A"/>
    <w:rsid w:val="00FC453D"/>
    <w:rsid w:val="00FC4A89"/>
    <w:rsid w:val="00FC5856"/>
    <w:rsid w:val="00FC619B"/>
    <w:rsid w:val="00FC665F"/>
    <w:rsid w:val="00FC6C35"/>
    <w:rsid w:val="00FC6D59"/>
    <w:rsid w:val="00FC7561"/>
    <w:rsid w:val="00FC78F5"/>
    <w:rsid w:val="00FC7ACA"/>
    <w:rsid w:val="00FC7AD2"/>
    <w:rsid w:val="00FD10B3"/>
    <w:rsid w:val="00FD11C3"/>
    <w:rsid w:val="00FD154E"/>
    <w:rsid w:val="00FD24D7"/>
    <w:rsid w:val="00FD29CE"/>
    <w:rsid w:val="00FD3AE2"/>
    <w:rsid w:val="00FD3E41"/>
    <w:rsid w:val="00FD3EFA"/>
    <w:rsid w:val="00FD54A8"/>
    <w:rsid w:val="00FD5AE4"/>
    <w:rsid w:val="00FD5F25"/>
    <w:rsid w:val="00FD60BE"/>
    <w:rsid w:val="00FD6894"/>
    <w:rsid w:val="00FD6AF0"/>
    <w:rsid w:val="00FD704D"/>
    <w:rsid w:val="00FD74EF"/>
    <w:rsid w:val="00FD79B8"/>
    <w:rsid w:val="00FD79F6"/>
    <w:rsid w:val="00FE033F"/>
    <w:rsid w:val="00FE07A8"/>
    <w:rsid w:val="00FE0AD1"/>
    <w:rsid w:val="00FE0CC0"/>
    <w:rsid w:val="00FE1852"/>
    <w:rsid w:val="00FE1963"/>
    <w:rsid w:val="00FE1981"/>
    <w:rsid w:val="00FE1BF1"/>
    <w:rsid w:val="00FE1DE4"/>
    <w:rsid w:val="00FE33DB"/>
    <w:rsid w:val="00FE33F5"/>
    <w:rsid w:val="00FE352A"/>
    <w:rsid w:val="00FE37DD"/>
    <w:rsid w:val="00FE3C31"/>
    <w:rsid w:val="00FE4015"/>
    <w:rsid w:val="00FE44F5"/>
    <w:rsid w:val="00FE4783"/>
    <w:rsid w:val="00FE480D"/>
    <w:rsid w:val="00FE4ACC"/>
    <w:rsid w:val="00FE4F80"/>
    <w:rsid w:val="00FE570E"/>
    <w:rsid w:val="00FE6870"/>
    <w:rsid w:val="00FE713E"/>
    <w:rsid w:val="00FE7877"/>
    <w:rsid w:val="00FE7DD1"/>
    <w:rsid w:val="00FF0B4F"/>
    <w:rsid w:val="00FF0F58"/>
    <w:rsid w:val="00FF183C"/>
    <w:rsid w:val="00FF1A06"/>
    <w:rsid w:val="00FF1AD3"/>
    <w:rsid w:val="00FF1B46"/>
    <w:rsid w:val="00FF219D"/>
    <w:rsid w:val="00FF2A7B"/>
    <w:rsid w:val="00FF3D2B"/>
    <w:rsid w:val="00FF49B4"/>
    <w:rsid w:val="00FF49F4"/>
    <w:rsid w:val="00FF5C6A"/>
    <w:rsid w:val="00FF651D"/>
    <w:rsid w:val="00FF6843"/>
    <w:rsid w:val="00FF6C25"/>
    <w:rsid w:val="010651D9"/>
    <w:rsid w:val="011F6449"/>
    <w:rsid w:val="01236AFB"/>
    <w:rsid w:val="019F7441"/>
    <w:rsid w:val="01A772C9"/>
    <w:rsid w:val="01B37585"/>
    <w:rsid w:val="01D55165"/>
    <w:rsid w:val="01DF6BF8"/>
    <w:rsid w:val="01EC2C57"/>
    <w:rsid w:val="025F0711"/>
    <w:rsid w:val="026B2E25"/>
    <w:rsid w:val="02824D4D"/>
    <w:rsid w:val="02DC4B10"/>
    <w:rsid w:val="02DD76CE"/>
    <w:rsid w:val="02F36323"/>
    <w:rsid w:val="02F5619C"/>
    <w:rsid w:val="0326446A"/>
    <w:rsid w:val="032D5555"/>
    <w:rsid w:val="036634D2"/>
    <w:rsid w:val="03DD35E4"/>
    <w:rsid w:val="04076900"/>
    <w:rsid w:val="041A5A3B"/>
    <w:rsid w:val="042311BA"/>
    <w:rsid w:val="042B157A"/>
    <w:rsid w:val="048F763B"/>
    <w:rsid w:val="049F330E"/>
    <w:rsid w:val="04AA775C"/>
    <w:rsid w:val="04AF1889"/>
    <w:rsid w:val="04C579CE"/>
    <w:rsid w:val="04F66F48"/>
    <w:rsid w:val="05212491"/>
    <w:rsid w:val="05251E14"/>
    <w:rsid w:val="05A16594"/>
    <w:rsid w:val="05A7762D"/>
    <w:rsid w:val="05B116A3"/>
    <w:rsid w:val="060E5941"/>
    <w:rsid w:val="06110FAF"/>
    <w:rsid w:val="06493CA7"/>
    <w:rsid w:val="065A6178"/>
    <w:rsid w:val="066F1CF3"/>
    <w:rsid w:val="067200BA"/>
    <w:rsid w:val="06930BB8"/>
    <w:rsid w:val="06CC384F"/>
    <w:rsid w:val="07245D42"/>
    <w:rsid w:val="07264C62"/>
    <w:rsid w:val="075B3E11"/>
    <w:rsid w:val="0779354C"/>
    <w:rsid w:val="07AA2823"/>
    <w:rsid w:val="08061376"/>
    <w:rsid w:val="08452D77"/>
    <w:rsid w:val="086401F8"/>
    <w:rsid w:val="08751CAA"/>
    <w:rsid w:val="087E4C40"/>
    <w:rsid w:val="08A871D0"/>
    <w:rsid w:val="08C52575"/>
    <w:rsid w:val="08D66AD6"/>
    <w:rsid w:val="08DA33A3"/>
    <w:rsid w:val="08E80F13"/>
    <w:rsid w:val="09335624"/>
    <w:rsid w:val="0944690F"/>
    <w:rsid w:val="09535675"/>
    <w:rsid w:val="095F057D"/>
    <w:rsid w:val="09642282"/>
    <w:rsid w:val="09733572"/>
    <w:rsid w:val="09772C16"/>
    <w:rsid w:val="098353B5"/>
    <w:rsid w:val="09A92330"/>
    <w:rsid w:val="09B06B87"/>
    <w:rsid w:val="09C13146"/>
    <w:rsid w:val="09E04166"/>
    <w:rsid w:val="0A1C0718"/>
    <w:rsid w:val="0A3E7710"/>
    <w:rsid w:val="0A5B7E63"/>
    <w:rsid w:val="0AA374A5"/>
    <w:rsid w:val="0AAB7649"/>
    <w:rsid w:val="0ABC5606"/>
    <w:rsid w:val="0B1C57E6"/>
    <w:rsid w:val="0B30404E"/>
    <w:rsid w:val="0B4C6C14"/>
    <w:rsid w:val="0B547599"/>
    <w:rsid w:val="0B631A88"/>
    <w:rsid w:val="0B683D45"/>
    <w:rsid w:val="0B7F3F11"/>
    <w:rsid w:val="0B884417"/>
    <w:rsid w:val="0BD53BE7"/>
    <w:rsid w:val="0BF6188C"/>
    <w:rsid w:val="0BF73C91"/>
    <w:rsid w:val="0C170175"/>
    <w:rsid w:val="0C1C2136"/>
    <w:rsid w:val="0C571A41"/>
    <w:rsid w:val="0C5C1171"/>
    <w:rsid w:val="0C5E1CBC"/>
    <w:rsid w:val="0C615B50"/>
    <w:rsid w:val="0C8445DA"/>
    <w:rsid w:val="0C87121B"/>
    <w:rsid w:val="0CC007F7"/>
    <w:rsid w:val="0CC617AC"/>
    <w:rsid w:val="0CE618DF"/>
    <w:rsid w:val="0CFE707A"/>
    <w:rsid w:val="0D063BDA"/>
    <w:rsid w:val="0D08375F"/>
    <w:rsid w:val="0D184CFB"/>
    <w:rsid w:val="0D4A7419"/>
    <w:rsid w:val="0D827401"/>
    <w:rsid w:val="0D84094E"/>
    <w:rsid w:val="0D8A00E9"/>
    <w:rsid w:val="0D8D589E"/>
    <w:rsid w:val="0DA01C73"/>
    <w:rsid w:val="0DD63300"/>
    <w:rsid w:val="0DF50604"/>
    <w:rsid w:val="0DF702FE"/>
    <w:rsid w:val="0E060E51"/>
    <w:rsid w:val="0E371B72"/>
    <w:rsid w:val="0E5604B2"/>
    <w:rsid w:val="0E6D5D79"/>
    <w:rsid w:val="0E9D0089"/>
    <w:rsid w:val="0EB803EE"/>
    <w:rsid w:val="0ECB1C73"/>
    <w:rsid w:val="0EF94D4B"/>
    <w:rsid w:val="0F4958DC"/>
    <w:rsid w:val="0F515DF7"/>
    <w:rsid w:val="0F596BA8"/>
    <w:rsid w:val="0F6248D2"/>
    <w:rsid w:val="0F693536"/>
    <w:rsid w:val="0F7B0511"/>
    <w:rsid w:val="0F7B76D9"/>
    <w:rsid w:val="0F816ACD"/>
    <w:rsid w:val="0F9832DB"/>
    <w:rsid w:val="0FBF3FD2"/>
    <w:rsid w:val="0FBF7FF3"/>
    <w:rsid w:val="0FE34B24"/>
    <w:rsid w:val="10646583"/>
    <w:rsid w:val="107D4B15"/>
    <w:rsid w:val="108A3C80"/>
    <w:rsid w:val="10C26171"/>
    <w:rsid w:val="10F33360"/>
    <w:rsid w:val="10FC16EA"/>
    <w:rsid w:val="110F1D40"/>
    <w:rsid w:val="11266F33"/>
    <w:rsid w:val="11592BC4"/>
    <w:rsid w:val="118963A1"/>
    <w:rsid w:val="11C6522A"/>
    <w:rsid w:val="11DA2100"/>
    <w:rsid w:val="11E104CC"/>
    <w:rsid w:val="11E20309"/>
    <w:rsid w:val="12255233"/>
    <w:rsid w:val="122E4A2C"/>
    <w:rsid w:val="12530213"/>
    <w:rsid w:val="127723A9"/>
    <w:rsid w:val="12862074"/>
    <w:rsid w:val="12883966"/>
    <w:rsid w:val="129E45B4"/>
    <w:rsid w:val="12A325F6"/>
    <w:rsid w:val="12B5260F"/>
    <w:rsid w:val="12D81596"/>
    <w:rsid w:val="13072A44"/>
    <w:rsid w:val="135F4BE2"/>
    <w:rsid w:val="139B1A0A"/>
    <w:rsid w:val="139D25C7"/>
    <w:rsid w:val="13BF3CE4"/>
    <w:rsid w:val="141008D8"/>
    <w:rsid w:val="14125FE6"/>
    <w:rsid w:val="146D271E"/>
    <w:rsid w:val="14982588"/>
    <w:rsid w:val="149A5AD9"/>
    <w:rsid w:val="14A7619D"/>
    <w:rsid w:val="150536C3"/>
    <w:rsid w:val="150C1963"/>
    <w:rsid w:val="151447A0"/>
    <w:rsid w:val="154A6454"/>
    <w:rsid w:val="157224A6"/>
    <w:rsid w:val="15762120"/>
    <w:rsid w:val="157A4573"/>
    <w:rsid w:val="15A07014"/>
    <w:rsid w:val="16A8729C"/>
    <w:rsid w:val="16B33777"/>
    <w:rsid w:val="16BC70A7"/>
    <w:rsid w:val="16C6339E"/>
    <w:rsid w:val="172F2D79"/>
    <w:rsid w:val="17557BEF"/>
    <w:rsid w:val="17A821AF"/>
    <w:rsid w:val="17D349C1"/>
    <w:rsid w:val="1830729E"/>
    <w:rsid w:val="18366553"/>
    <w:rsid w:val="1870062C"/>
    <w:rsid w:val="18817102"/>
    <w:rsid w:val="18830A15"/>
    <w:rsid w:val="18852B28"/>
    <w:rsid w:val="188B5321"/>
    <w:rsid w:val="188B641A"/>
    <w:rsid w:val="19932372"/>
    <w:rsid w:val="19A20DD5"/>
    <w:rsid w:val="19AE03F1"/>
    <w:rsid w:val="1A071A03"/>
    <w:rsid w:val="1A0933D9"/>
    <w:rsid w:val="1A1F16AE"/>
    <w:rsid w:val="1A3B5C77"/>
    <w:rsid w:val="1A85782D"/>
    <w:rsid w:val="1A984BAD"/>
    <w:rsid w:val="1AB8220E"/>
    <w:rsid w:val="1AE4166C"/>
    <w:rsid w:val="1AF06CFB"/>
    <w:rsid w:val="1AF11B8D"/>
    <w:rsid w:val="1B11359C"/>
    <w:rsid w:val="1B2A271F"/>
    <w:rsid w:val="1B530544"/>
    <w:rsid w:val="1B713184"/>
    <w:rsid w:val="1BA209CF"/>
    <w:rsid w:val="1BB4777D"/>
    <w:rsid w:val="1BD75AB8"/>
    <w:rsid w:val="1C0459C2"/>
    <w:rsid w:val="1C1B3B4A"/>
    <w:rsid w:val="1C88086E"/>
    <w:rsid w:val="1D266CE1"/>
    <w:rsid w:val="1D3963AF"/>
    <w:rsid w:val="1D6A673C"/>
    <w:rsid w:val="1D6D65F2"/>
    <w:rsid w:val="1D9247AE"/>
    <w:rsid w:val="1DB567EC"/>
    <w:rsid w:val="1DF51A98"/>
    <w:rsid w:val="1E395510"/>
    <w:rsid w:val="1E3D060F"/>
    <w:rsid w:val="1E3F7D2E"/>
    <w:rsid w:val="1E4134E4"/>
    <w:rsid w:val="1E5062B3"/>
    <w:rsid w:val="1E523514"/>
    <w:rsid w:val="1E5A27FB"/>
    <w:rsid w:val="1E714A66"/>
    <w:rsid w:val="1E802593"/>
    <w:rsid w:val="1E8B6156"/>
    <w:rsid w:val="1EA703CC"/>
    <w:rsid w:val="1EB7330C"/>
    <w:rsid w:val="1F0A0FF3"/>
    <w:rsid w:val="1F5771FF"/>
    <w:rsid w:val="1F672111"/>
    <w:rsid w:val="1FD52DD5"/>
    <w:rsid w:val="1FE868A9"/>
    <w:rsid w:val="20034907"/>
    <w:rsid w:val="20173E4B"/>
    <w:rsid w:val="204E48BC"/>
    <w:rsid w:val="207B78F6"/>
    <w:rsid w:val="208921B3"/>
    <w:rsid w:val="20973DEB"/>
    <w:rsid w:val="20B26522"/>
    <w:rsid w:val="20B44310"/>
    <w:rsid w:val="211116EB"/>
    <w:rsid w:val="216133FC"/>
    <w:rsid w:val="21D56769"/>
    <w:rsid w:val="21E52EF3"/>
    <w:rsid w:val="21FB5D7B"/>
    <w:rsid w:val="22015E94"/>
    <w:rsid w:val="220B1C3D"/>
    <w:rsid w:val="221D1D20"/>
    <w:rsid w:val="22334A87"/>
    <w:rsid w:val="22BE6801"/>
    <w:rsid w:val="233500BF"/>
    <w:rsid w:val="23377FF7"/>
    <w:rsid w:val="236B425F"/>
    <w:rsid w:val="23836192"/>
    <w:rsid w:val="23901F29"/>
    <w:rsid w:val="239C0061"/>
    <w:rsid w:val="23B908A4"/>
    <w:rsid w:val="23E95BEF"/>
    <w:rsid w:val="23FD0064"/>
    <w:rsid w:val="245375B0"/>
    <w:rsid w:val="24642C0A"/>
    <w:rsid w:val="24B22173"/>
    <w:rsid w:val="24B95AD9"/>
    <w:rsid w:val="24BE24DA"/>
    <w:rsid w:val="24CF5825"/>
    <w:rsid w:val="24D663E6"/>
    <w:rsid w:val="24D77F2B"/>
    <w:rsid w:val="250639D4"/>
    <w:rsid w:val="258B00E2"/>
    <w:rsid w:val="25A917A6"/>
    <w:rsid w:val="25AA073C"/>
    <w:rsid w:val="25BE27CC"/>
    <w:rsid w:val="25F74A5C"/>
    <w:rsid w:val="2628662C"/>
    <w:rsid w:val="262D45DE"/>
    <w:rsid w:val="264A0360"/>
    <w:rsid w:val="26871DC8"/>
    <w:rsid w:val="26A53EF9"/>
    <w:rsid w:val="26A94201"/>
    <w:rsid w:val="26AC274F"/>
    <w:rsid w:val="26CC5449"/>
    <w:rsid w:val="27044A29"/>
    <w:rsid w:val="271D34C8"/>
    <w:rsid w:val="276142BF"/>
    <w:rsid w:val="27783712"/>
    <w:rsid w:val="27797334"/>
    <w:rsid w:val="27907362"/>
    <w:rsid w:val="28333E1D"/>
    <w:rsid w:val="28454BD6"/>
    <w:rsid w:val="28455253"/>
    <w:rsid w:val="28551971"/>
    <w:rsid w:val="285B1C53"/>
    <w:rsid w:val="289F7086"/>
    <w:rsid w:val="28C32028"/>
    <w:rsid w:val="28CC490F"/>
    <w:rsid w:val="28DE40AA"/>
    <w:rsid w:val="29345E77"/>
    <w:rsid w:val="294C65AD"/>
    <w:rsid w:val="296974E9"/>
    <w:rsid w:val="29806583"/>
    <w:rsid w:val="298B3C4C"/>
    <w:rsid w:val="29B20C9A"/>
    <w:rsid w:val="29F26D24"/>
    <w:rsid w:val="2A15033F"/>
    <w:rsid w:val="2A1662C1"/>
    <w:rsid w:val="2A1C7367"/>
    <w:rsid w:val="2A2815FA"/>
    <w:rsid w:val="2A6D6092"/>
    <w:rsid w:val="2A7D76B4"/>
    <w:rsid w:val="2B437463"/>
    <w:rsid w:val="2B7807EE"/>
    <w:rsid w:val="2BA50BF7"/>
    <w:rsid w:val="2BBF00EC"/>
    <w:rsid w:val="2BC37CFD"/>
    <w:rsid w:val="2BD5237F"/>
    <w:rsid w:val="2BE536CE"/>
    <w:rsid w:val="2BE758D9"/>
    <w:rsid w:val="2BF11E95"/>
    <w:rsid w:val="2C09049E"/>
    <w:rsid w:val="2C0A653C"/>
    <w:rsid w:val="2C191F85"/>
    <w:rsid w:val="2CE82D6F"/>
    <w:rsid w:val="2D343236"/>
    <w:rsid w:val="2DD15014"/>
    <w:rsid w:val="2DF72DE4"/>
    <w:rsid w:val="2E0220AF"/>
    <w:rsid w:val="2E4B082A"/>
    <w:rsid w:val="2E4C62A2"/>
    <w:rsid w:val="2E5D4E86"/>
    <w:rsid w:val="2E5D790B"/>
    <w:rsid w:val="2E9A3C18"/>
    <w:rsid w:val="2EBB0FEE"/>
    <w:rsid w:val="2EC63002"/>
    <w:rsid w:val="2F0A6B38"/>
    <w:rsid w:val="2F3113FD"/>
    <w:rsid w:val="2F522CD5"/>
    <w:rsid w:val="2F946CCB"/>
    <w:rsid w:val="2FD25781"/>
    <w:rsid w:val="2FDC745C"/>
    <w:rsid w:val="2FFD7934"/>
    <w:rsid w:val="30733ACD"/>
    <w:rsid w:val="308C3862"/>
    <w:rsid w:val="309379D8"/>
    <w:rsid w:val="30A270F7"/>
    <w:rsid w:val="30DF1478"/>
    <w:rsid w:val="30EC586F"/>
    <w:rsid w:val="314550B7"/>
    <w:rsid w:val="319C6071"/>
    <w:rsid w:val="31AC537E"/>
    <w:rsid w:val="31E3679B"/>
    <w:rsid w:val="31E732FD"/>
    <w:rsid w:val="32517576"/>
    <w:rsid w:val="32BE5C2C"/>
    <w:rsid w:val="32FB6478"/>
    <w:rsid w:val="33263B3F"/>
    <w:rsid w:val="336963EB"/>
    <w:rsid w:val="33816EEB"/>
    <w:rsid w:val="33EB55CD"/>
    <w:rsid w:val="33EC4C02"/>
    <w:rsid w:val="340D2360"/>
    <w:rsid w:val="3410665D"/>
    <w:rsid w:val="34211214"/>
    <w:rsid w:val="34214321"/>
    <w:rsid w:val="342E63AB"/>
    <w:rsid w:val="34950E68"/>
    <w:rsid w:val="34986E94"/>
    <w:rsid w:val="349F4D86"/>
    <w:rsid w:val="34AF62C9"/>
    <w:rsid w:val="34CB4388"/>
    <w:rsid w:val="34FA6E12"/>
    <w:rsid w:val="354D7158"/>
    <w:rsid w:val="358D5588"/>
    <w:rsid w:val="363A3B40"/>
    <w:rsid w:val="365302AE"/>
    <w:rsid w:val="36607A0A"/>
    <w:rsid w:val="366E227C"/>
    <w:rsid w:val="366F2E0D"/>
    <w:rsid w:val="367B6A5C"/>
    <w:rsid w:val="36A74ADA"/>
    <w:rsid w:val="36AD60D5"/>
    <w:rsid w:val="36B224F9"/>
    <w:rsid w:val="36EC0CC9"/>
    <w:rsid w:val="372F5B5B"/>
    <w:rsid w:val="373F410B"/>
    <w:rsid w:val="37EE7094"/>
    <w:rsid w:val="38296C89"/>
    <w:rsid w:val="383002EB"/>
    <w:rsid w:val="383668FE"/>
    <w:rsid w:val="38586797"/>
    <w:rsid w:val="38966328"/>
    <w:rsid w:val="38BC0149"/>
    <w:rsid w:val="38D87D1C"/>
    <w:rsid w:val="39137852"/>
    <w:rsid w:val="39636459"/>
    <w:rsid w:val="396B7F6C"/>
    <w:rsid w:val="39B0204A"/>
    <w:rsid w:val="39B417A9"/>
    <w:rsid w:val="39EC1A2E"/>
    <w:rsid w:val="39FC5695"/>
    <w:rsid w:val="3A006D8E"/>
    <w:rsid w:val="3A3651E5"/>
    <w:rsid w:val="3A3966A2"/>
    <w:rsid w:val="3A744481"/>
    <w:rsid w:val="3A8C7BEF"/>
    <w:rsid w:val="3A906246"/>
    <w:rsid w:val="3B2349B7"/>
    <w:rsid w:val="3B5E01BF"/>
    <w:rsid w:val="3B616CFF"/>
    <w:rsid w:val="3B6259F6"/>
    <w:rsid w:val="3B976654"/>
    <w:rsid w:val="3BC01EFC"/>
    <w:rsid w:val="3BCA786A"/>
    <w:rsid w:val="3BD31E2F"/>
    <w:rsid w:val="3BF15831"/>
    <w:rsid w:val="3C105946"/>
    <w:rsid w:val="3C471448"/>
    <w:rsid w:val="3C5F759A"/>
    <w:rsid w:val="3C6C525A"/>
    <w:rsid w:val="3CCE23CB"/>
    <w:rsid w:val="3CD17D17"/>
    <w:rsid w:val="3D3C7F39"/>
    <w:rsid w:val="3D440F09"/>
    <w:rsid w:val="3D4504A0"/>
    <w:rsid w:val="3D8734BB"/>
    <w:rsid w:val="3D9A11D4"/>
    <w:rsid w:val="3DA16D89"/>
    <w:rsid w:val="3DA364BE"/>
    <w:rsid w:val="3DE041CB"/>
    <w:rsid w:val="3DE20DB2"/>
    <w:rsid w:val="3E0D48F6"/>
    <w:rsid w:val="3E1868B4"/>
    <w:rsid w:val="3E377251"/>
    <w:rsid w:val="3E42664B"/>
    <w:rsid w:val="3E5A7334"/>
    <w:rsid w:val="3E7B5D6B"/>
    <w:rsid w:val="3E843E66"/>
    <w:rsid w:val="3E8F51FE"/>
    <w:rsid w:val="3E926F87"/>
    <w:rsid w:val="3E9A59DE"/>
    <w:rsid w:val="3EAF4836"/>
    <w:rsid w:val="3EC33DFA"/>
    <w:rsid w:val="3F060E16"/>
    <w:rsid w:val="3F1D1096"/>
    <w:rsid w:val="3F2F0234"/>
    <w:rsid w:val="3F6363FE"/>
    <w:rsid w:val="3F756B8F"/>
    <w:rsid w:val="3F95482B"/>
    <w:rsid w:val="4019356B"/>
    <w:rsid w:val="40592157"/>
    <w:rsid w:val="406E1CAE"/>
    <w:rsid w:val="40A0133A"/>
    <w:rsid w:val="40C31A53"/>
    <w:rsid w:val="40FF545D"/>
    <w:rsid w:val="410067C8"/>
    <w:rsid w:val="418F0D2A"/>
    <w:rsid w:val="41D01505"/>
    <w:rsid w:val="42474939"/>
    <w:rsid w:val="424C3C57"/>
    <w:rsid w:val="42613FF3"/>
    <w:rsid w:val="42660D96"/>
    <w:rsid w:val="428667D2"/>
    <w:rsid w:val="42CD1CE0"/>
    <w:rsid w:val="42DF267A"/>
    <w:rsid w:val="42E1381E"/>
    <w:rsid w:val="42ED6459"/>
    <w:rsid w:val="42FE58DD"/>
    <w:rsid w:val="43174B3D"/>
    <w:rsid w:val="434B790E"/>
    <w:rsid w:val="434E3DE6"/>
    <w:rsid w:val="4360274F"/>
    <w:rsid w:val="43642CC9"/>
    <w:rsid w:val="43977AB6"/>
    <w:rsid w:val="43A3342B"/>
    <w:rsid w:val="43C77C27"/>
    <w:rsid w:val="43DE09EE"/>
    <w:rsid w:val="44002FAD"/>
    <w:rsid w:val="443965F7"/>
    <w:rsid w:val="445D15CE"/>
    <w:rsid w:val="447B7BED"/>
    <w:rsid w:val="449101DD"/>
    <w:rsid w:val="449F23CA"/>
    <w:rsid w:val="44DB4A18"/>
    <w:rsid w:val="44DE1391"/>
    <w:rsid w:val="451B225C"/>
    <w:rsid w:val="452410C9"/>
    <w:rsid w:val="45317DFB"/>
    <w:rsid w:val="456D3CE4"/>
    <w:rsid w:val="4579042C"/>
    <w:rsid w:val="457F0571"/>
    <w:rsid w:val="45851176"/>
    <w:rsid w:val="45C63B94"/>
    <w:rsid w:val="460E7DA5"/>
    <w:rsid w:val="46422483"/>
    <w:rsid w:val="4659254A"/>
    <w:rsid w:val="465B0637"/>
    <w:rsid w:val="465E3F0D"/>
    <w:rsid w:val="466A16E6"/>
    <w:rsid w:val="46893F2B"/>
    <w:rsid w:val="46C4686E"/>
    <w:rsid w:val="46C6427C"/>
    <w:rsid w:val="46C71DA3"/>
    <w:rsid w:val="473629E2"/>
    <w:rsid w:val="477B778F"/>
    <w:rsid w:val="478203EC"/>
    <w:rsid w:val="47B025FA"/>
    <w:rsid w:val="47EC4C67"/>
    <w:rsid w:val="4809698F"/>
    <w:rsid w:val="4811697D"/>
    <w:rsid w:val="487A3E25"/>
    <w:rsid w:val="488B5503"/>
    <w:rsid w:val="48937E21"/>
    <w:rsid w:val="489A0361"/>
    <w:rsid w:val="489C01E3"/>
    <w:rsid w:val="48B94FF3"/>
    <w:rsid w:val="48E37AAB"/>
    <w:rsid w:val="48FD4B4C"/>
    <w:rsid w:val="490A68E0"/>
    <w:rsid w:val="491055FE"/>
    <w:rsid w:val="495F5B3E"/>
    <w:rsid w:val="496F77D7"/>
    <w:rsid w:val="497654FD"/>
    <w:rsid w:val="49B64211"/>
    <w:rsid w:val="49BF4FB3"/>
    <w:rsid w:val="49E56AF9"/>
    <w:rsid w:val="49F6167F"/>
    <w:rsid w:val="4A064FA0"/>
    <w:rsid w:val="4A16615C"/>
    <w:rsid w:val="4A4424D7"/>
    <w:rsid w:val="4A9A52F3"/>
    <w:rsid w:val="4AB82D0F"/>
    <w:rsid w:val="4AEB7664"/>
    <w:rsid w:val="4AFD7C19"/>
    <w:rsid w:val="4B0567D1"/>
    <w:rsid w:val="4B236AAE"/>
    <w:rsid w:val="4B707271"/>
    <w:rsid w:val="4B9739F7"/>
    <w:rsid w:val="4BAA0168"/>
    <w:rsid w:val="4BEE2503"/>
    <w:rsid w:val="4C245A30"/>
    <w:rsid w:val="4CB6685F"/>
    <w:rsid w:val="4CC367FE"/>
    <w:rsid w:val="4D077F3C"/>
    <w:rsid w:val="4D123355"/>
    <w:rsid w:val="4D2A3B31"/>
    <w:rsid w:val="4D312C52"/>
    <w:rsid w:val="4D6E04FC"/>
    <w:rsid w:val="4D7F5185"/>
    <w:rsid w:val="4D905305"/>
    <w:rsid w:val="4D964A72"/>
    <w:rsid w:val="4D9C1254"/>
    <w:rsid w:val="4DF8215D"/>
    <w:rsid w:val="4E31739B"/>
    <w:rsid w:val="4E636855"/>
    <w:rsid w:val="4E793892"/>
    <w:rsid w:val="4E800872"/>
    <w:rsid w:val="4EC569ED"/>
    <w:rsid w:val="4ED50EA1"/>
    <w:rsid w:val="4EEC050C"/>
    <w:rsid w:val="4F104EC3"/>
    <w:rsid w:val="4F47354A"/>
    <w:rsid w:val="4F911C54"/>
    <w:rsid w:val="4FE625E0"/>
    <w:rsid w:val="5021480F"/>
    <w:rsid w:val="50962ECB"/>
    <w:rsid w:val="50A42E38"/>
    <w:rsid w:val="50A4577F"/>
    <w:rsid w:val="50B73D1F"/>
    <w:rsid w:val="50BD5BC9"/>
    <w:rsid w:val="50C11EEE"/>
    <w:rsid w:val="50E97CFC"/>
    <w:rsid w:val="50FA4028"/>
    <w:rsid w:val="510D65B7"/>
    <w:rsid w:val="511157AB"/>
    <w:rsid w:val="5142540C"/>
    <w:rsid w:val="51724A2A"/>
    <w:rsid w:val="518832C8"/>
    <w:rsid w:val="519D3C50"/>
    <w:rsid w:val="51A0432A"/>
    <w:rsid w:val="51A46AF5"/>
    <w:rsid w:val="51A86090"/>
    <w:rsid w:val="51B7396D"/>
    <w:rsid w:val="52253493"/>
    <w:rsid w:val="522E4CC3"/>
    <w:rsid w:val="5244713B"/>
    <w:rsid w:val="52615633"/>
    <w:rsid w:val="526F4DE4"/>
    <w:rsid w:val="52977FD4"/>
    <w:rsid w:val="52A25790"/>
    <w:rsid w:val="52A96B6F"/>
    <w:rsid w:val="52B45975"/>
    <w:rsid w:val="52D94AA4"/>
    <w:rsid w:val="52EA3A62"/>
    <w:rsid w:val="52F50BB8"/>
    <w:rsid w:val="53097272"/>
    <w:rsid w:val="53544462"/>
    <w:rsid w:val="5397158E"/>
    <w:rsid w:val="54013861"/>
    <w:rsid w:val="54487265"/>
    <w:rsid w:val="544D6070"/>
    <w:rsid w:val="54605E1E"/>
    <w:rsid w:val="547C39CD"/>
    <w:rsid w:val="54B3506A"/>
    <w:rsid w:val="54CA0D16"/>
    <w:rsid w:val="54DD4057"/>
    <w:rsid w:val="54E7490F"/>
    <w:rsid w:val="54F36290"/>
    <w:rsid w:val="550764A4"/>
    <w:rsid w:val="550B2BF6"/>
    <w:rsid w:val="55214EB5"/>
    <w:rsid w:val="55364EFD"/>
    <w:rsid w:val="555D4828"/>
    <w:rsid w:val="557A4C8B"/>
    <w:rsid w:val="558931E1"/>
    <w:rsid w:val="55923347"/>
    <w:rsid w:val="55925180"/>
    <w:rsid w:val="55983B1B"/>
    <w:rsid w:val="55A8376B"/>
    <w:rsid w:val="55DC29B6"/>
    <w:rsid w:val="55DD4241"/>
    <w:rsid w:val="55FF9735"/>
    <w:rsid w:val="566B6D1E"/>
    <w:rsid w:val="57032A2C"/>
    <w:rsid w:val="570F5219"/>
    <w:rsid w:val="575D12B5"/>
    <w:rsid w:val="57610A87"/>
    <w:rsid w:val="577B1140"/>
    <w:rsid w:val="577B7F21"/>
    <w:rsid w:val="577F181B"/>
    <w:rsid w:val="57921984"/>
    <w:rsid w:val="579737F0"/>
    <w:rsid w:val="57AB7B30"/>
    <w:rsid w:val="57AF5251"/>
    <w:rsid w:val="57B26373"/>
    <w:rsid w:val="57B63F04"/>
    <w:rsid w:val="57CD20C2"/>
    <w:rsid w:val="57D675AB"/>
    <w:rsid w:val="57D95FDD"/>
    <w:rsid w:val="580979C3"/>
    <w:rsid w:val="5832573D"/>
    <w:rsid w:val="58917D2F"/>
    <w:rsid w:val="5894085C"/>
    <w:rsid w:val="58AE4F0C"/>
    <w:rsid w:val="58B85899"/>
    <w:rsid w:val="58E363A9"/>
    <w:rsid w:val="595E1678"/>
    <w:rsid w:val="596D5BD4"/>
    <w:rsid w:val="597E3DD8"/>
    <w:rsid w:val="59900ACF"/>
    <w:rsid w:val="59A45B22"/>
    <w:rsid w:val="59F80043"/>
    <w:rsid w:val="59FE1117"/>
    <w:rsid w:val="5A09252F"/>
    <w:rsid w:val="5A0B2778"/>
    <w:rsid w:val="5A2A7C7B"/>
    <w:rsid w:val="5A3E2560"/>
    <w:rsid w:val="5A5D3B6E"/>
    <w:rsid w:val="5A637A76"/>
    <w:rsid w:val="5A6D33BA"/>
    <w:rsid w:val="5A792B1F"/>
    <w:rsid w:val="5A874767"/>
    <w:rsid w:val="5A896B3F"/>
    <w:rsid w:val="5AA85BE2"/>
    <w:rsid w:val="5AAD6F28"/>
    <w:rsid w:val="5AD63A24"/>
    <w:rsid w:val="5B0634CE"/>
    <w:rsid w:val="5B2E1A1D"/>
    <w:rsid w:val="5B843A1C"/>
    <w:rsid w:val="5B873E3F"/>
    <w:rsid w:val="5C02690E"/>
    <w:rsid w:val="5C196DA7"/>
    <w:rsid w:val="5C2A048C"/>
    <w:rsid w:val="5C80234E"/>
    <w:rsid w:val="5C8A680C"/>
    <w:rsid w:val="5D0C4701"/>
    <w:rsid w:val="5D0F0395"/>
    <w:rsid w:val="5D221076"/>
    <w:rsid w:val="5D397964"/>
    <w:rsid w:val="5D5A391C"/>
    <w:rsid w:val="5D5F10C0"/>
    <w:rsid w:val="5D891B7B"/>
    <w:rsid w:val="5DAD38EE"/>
    <w:rsid w:val="5E006862"/>
    <w:rsid w:val="5E0207B9"/>
    <w:rsid w:val="5E0C10E5"/>
    <w:rsid w:val="5E1834A1"/>
    <w:rsid w:val="5E261785"/>
    <w:rsid w:val="5E4A7017"/>
    <w:rsid w:val="5E552BBA"/>
    <w:rsid w:val="5E611C10"/>
    <w:rsid w:val="5E7A0F3F"/>
    <w:rsid w:val="5E7A57DC"/>
    <w:rsid w:val="5EFC7377"/>
    <w:rsid w:val="5F06174D"/>
    <w:rsid w:val="5F3A3602"/>
    <w:rsid w:val="5F45733B"/>
    <w:rsid w:val="5F4B428E"/>
    <w:rsid w:val="5F6277C6"/>
    <w:rsid w:val="5F6D0B1D"/>
    <w:rsid w:val="5F8D0B82"/>
    <w:rsid w:val="5FCC5339"/>
    <w:rsid w:val="5FE34A5B"/>
    <w:rsid w:val="5FFE1E36"/>
    <w:rsid w:val="60232584"/>
    <w:rsid w:val="607330CE"/>
    <w:rsid w:val="60825176"/>
    <w:rsid w:val="609F2AC4"/>
    <w:rsid w:val="60A84A99"/>
    <w:rsid w:val="60B57FD0"/>
    <w:rsid w:val="60FA2EE8"/>
    <w:rsid w:val="61054A27"/>
    <w:rsid w:val="610A52BC"/>
    <w:rsid w:val="611D2366"/>
    <w:rsid w:val="61421856"/>
    <w:rsid w:val="61422F7A"/>
    <w:rsid w:val="615227C4"/>
    <w:rsid w:val="61654E3F"/>
    <w:rsid w:val="6182292A"/>
    <w:rsid w:val="619F7F92"/>
    <w:rsid w:val="61F94C26"/>
    <w:rsid w:val="62000E56"/>
    <w:rsid w:val="624F3E49"/>
    <w:rsid w:val="62632286"/>
    <w:rsid w:val="62885958"/>
    <w:rsid w:val="62A84F30"/>
    <w:rsid w:val="62F40B65"/>
    <w:rsid w:val="62FC2CFE"/>
    <w:rsid w:val="63024505"/>
    <w:rsid w:val="635600A5"/>
    <w:rsid w:val="635B1DB5"/>
    <w:rsid w:val="63711FED"/>
    <w:rsid w:val="63880DDC"/>
    <w:rsid w:val="638D750D"/>
    <w:rsid w:val="63AC6CC0"/>
    <w:rsid w:val="63FA1A53"/>
    <w:rsid w:val="64055776"/>
    <w:rsid w:val="64240056"/>
    <w:rsid w:val="643E143A"/>
    <w:rsid w:val="64491666"/>
    <w:rsid w:val="644D7752"/>
    <w:rsid w:val="648B6EEF"/>
    <w:rsid w:val="64C158BF"/>
    <w:rsid w:val="64CE2EAA"/>
    <w:rsid w:val="64FD15E9"/>
    <w:rsid w:val="653C3090"/>
    <w:rsid w:val="65854376"/>
    <w:rsid w:val="658767BE"/>
    <w:rsid w:val="65892531"/>
    <w:rsid w:val="66195831"/>
    <w:rsid w:val="662E75B1"/>
    <w:rsid w:val="66342C2E"/>
    <w:rsid w:val="663E784C"/>
    <w:rsid w:val="668B6A45"/>
    <w:rsid w:val="67011F07"/>
    <w:rsid w:val="672F3F24"/>
    <w:rsid w:val="673E055F"/>
    <w:rsid w:val="67551CE3"/>
    <w:rsid w:val="67820F95"/>
    <w:rsid w:val="67A22552"/>
    <w:rsid w:val="67B22DCC"/>
    <w:rsid w:val="67BE71AA"/>
    <w:rsid w:val="67D90273"/>
    <w:rsid w:val="67DE5875"/>
    <w:rsid w:val="67E50284"/>
    <w:rsid w:val="67E55852"/>
    <w:rsid w:val="67EB1AB4"/>
    <w:rsid w:val="67FA1285"/>
    <w:rsid w:val="68104CE5"/>
    <w:rsid w:val="68551F4F"/>
    <w:rsid w:val="687C10C9"/>
    <w:rsid w:val="68840C16"/>
    <w:rsid w:val="68872541"/>
    <w:rsid w:val="68876EFB"/>
    <w:rsid w:val="68884654"/>
    <w:rsid w:val="68885826"/>
    <w:rsid w:val="689F444F"/>
    <w:rsid w:val="68B96DBB"/>
    <w:rsid w:val="68CA2805"/>
    <w:rsid w:val="68E937A3"/>
    <w:rsid w:val="691664E5"/>
    <w:rsid w:val="693D530D"/>
    <w:rsid w:val="693E15D3"/>
    <w:rsid w:val="69627681"/>
    <w:rsid w:val="6977531D"/>
    <w:rsid w:val="69CC2BFF"/>
    <w:rsid w:val="69FD55B8"/>
    <w:rsid w:val="6A0B1C62"/>
    <w:rsid w:val="6A2406C8"/>
    <w:rsid w:val="6ADE0BD1"/>
    <w:rsid w:val="6AE96859"/>
    <w:rsid w:val="6B147746"/>
    <w:rsid w:val="6B24787C"/>
    <w:rsid w:val="6B265065"/>
    <w:rsid w:val="6B573233"/>
    <w:rsid w:val="6B5B6274"/>
    <w:rsid w:val="6B935D53"/>
    <w:rsid w:val="6C196F71"/>
    <w:rsid w:val="6C226FCB"/>
    <w:rsid w:val="6C31226F"/>
    <w:rsid w:val="6C552F0B"/>
    <w:rsid w:val="6C8B40D0"/>
    <w:rsid w:val="6C8C67B7"/>
    <w:rsid w:val="6C9D744C"/>
    <w:rsid w:val="6CE96789"/>
    <w:rsid w:val="6D167928"/>
    <w:rsid w:val="6D26299B"/>
    <w:rsid w:val="6D4772EC"/>
    <w:rsid w:val="6D9078AF"/>
    <w:rsid w:val="6DAA3FEF"/>
    <w:rsid w:val="6DC0172B"/>
    <w:rsid w:val="6DCB690C"/>
    <w:rsid w:val="6DCB77D9"/>
    <w:rsid w:val="6DD41A5B"/>
    <w:rsid w:val="6DF43C2E"/>
    <w:rsid w:val="6DF51CA3"/>
    <w:rsid w:val="6E8335BD"/>
    <w:rsid w:val="6E8E12EF"/>
    <w:rsid w:val="6E972936"/>
    <w:rsid w:val="6E9A533B"/>
    <w:rsid w:val="6ED446C5"/>
    <w:rsid w:val="6F2A7D94"/>
    <w:rsid w:val="6F8331F1"/>
    <w:rsid w:val="6FAE1A09"/>
    <w:rsid w:val="6FD75BF8"/>
    <w:rsid w:val="707723D0"/>
    <w:rsid w:val="70817228"/>
    <w:rsid w:val="70BD199D"/>
    <w:rsid w:val="70F5661B"/>
    <w:rsid w:val="71270A06"/>
    <w:rsid w:val="71360107"/>
    <w:rsid w:val="713B688E"/>
    <w:rsid w:val="71A861A9"/>
    <w:rsid w:val="71AF2175"/>
    <w:rsid w:val="71D43752"/>
    <w:rsid w:val="71F1796A"/>
    <w:rsid w:val="72032C78"/>
    <w:rsid w:val="72154626"/>
    <w:rsid w:val="72262B5D"/>
    <w:rsid w:val="72283FF7"/>
    <w:rsid w:val="722E7212"/>
    <w:rsid w:val="723A0474"/>
    <w:rsid w:val="725923E4"/>
    <w:rsid w:val="72864BF7"/>
    <w:rsid w:val="729023FC"/>
    <w:rsid w:val="72B91E38"/>
    <w:rsid w:val="734D7A2A"/>
    <w:rsid w:val="736F3422"/>
    <w:rsid w:val="737427E7"/>
    <w:rsid w:val="73C0646E"/>
    <w:rsid w:val="742222F5"/>
    <w:rsid w:val="74476126"/>
    <w:rsid w:val="74706664"/>
    <w:rsid w:val="747F3682"/>
    <w:rsid w:val="749C4185"/>
    <w:rsid w:val="75067759"/>
    <w:rsid w:val="751E6174"/>
    <w:rsid w:val="752E6DCD"/>
    <w:rsid w:val="7546EAF3"/>
    <w:rsid w:val="7551380D"/>
    <w:rsid w:val="75600BE5"/>
    <w:rsid w:val="7564475C"/>
    <w:rsid w:val="7583797F"/>
    <w:rsid w:val="75D20F1D"/>
    <w:rsid w:val="75DA2C18"/>
    <w:rsid w:val="75F54412"/>
    <w:rsid w:val="761D08E0"/>
    <w:rsid w:val="765D347C"/>
    <w:rsid w:val="76826699"/>
    <w:rsid w:val="76B01576"/>
    <w:rsid w:val="76B86E8E"/>
    <w:rsid w:val="76C87133"/>
    <w:rsid w:val="76CD08D5"/>
    <w:rsid w:val="76DB4B92"/>
    <w:rsid w:val="77052AA4"/>
    <w:rsid w:val="77136511"/>
    <w:rsid w:val="77340A39"/>
    <w:rsid w:val="77351FD0"/>
    <w:rsid w:val="77472422"/>
    <w:rsid w:val="777F31F2"/>
    <w:rsid w:val="77D1700D"/>
    <w:rsid w:val="77E3618D"/>
    <w:rsid w:val="77EC04CC"/>
    <w:rsid w:val="78775729"/>
    <w:rsid w:val="78A42DB0"/>
    <w:rsid w:val="78A656AB"/>
    <w:rsid w:val="78B2245C"/>
    <w:rsid w:val="78E172CC"/>
    <w:rsid w:val="78EA1D1F"/>
    <w:rsid w:val="7904172F"/>
    <w:rsid w:val="790F7E27"/>
    <w:rsid w:val="792A231A"/>
    <w:rsid w:val="79316829"/>
    <w:rsid w:val="7967694A"/>
    <w:rsid w:val="797E66A9"/>
    <w:rsid w:val="798518A4"/>
    <w:rsid w:val="79A97383"/>
    <w:rsid w:val="79C77DD0"/>
    <w:rsid w:val="79E27E8B"/>
    <w:rsid w:val="79F850CE"/>
    <w:rsid w:val="79FD443C"/>
    <w:rsid w:val="7A1D1975"/>
    <w:rsid w:val="7A3E5150"/>
    <w:rsid w:val="7A4670D6"/>
    <w:rsid w:val="7A534B63"/>
    <w:rsid w:val="7A615382"/>
    <w:rsid w:val="7A67303B"/>
    <w:rsid w:val="7AAB1D04"/>
    <w:rsid w:val="7ABA4368"/>
    <w:rsid w:val="7AD05746"/>
    <w:rsid w:val="7B257FFD"/>
    <w:rsid w:val="7B273D20"/>
    <w:rsid w:val="7B343476"/>
    <w:rsid w:val="7B5A2978"/>
    <w:rsid w:val="7B5A7E4C"/>
    <w:rsid w:val="7B667AF9"/>
    <w:rsid w:val="7B7468F8"/>
    <w:rsid w:val="7BCA355A"/>
    <w:rsid w:val="7BCD7C33"/>
    <w:rsid w:val="7BEE0103"/>
    <w:rsid w:val="7C0A0FE4"/>
    <w:rsid w:val="7C254906"/>
    <w:rsid w:val="7C4A3667"/>
    <w:rsid w:val="7C590818"/>
    <w:rsid w:val="7C7C10F6"/>
    <w:rsid w:val="7C853BEA"/>
    <w:rsid w:val="7C881368"/>
    <w:rsid w:val="7CE27788"/>
    <w:rsid w:val="7D0C32F1"/>
    <w:rsid w:val="7D0F408D"/>
    <w:rsid w:val="7D491C6C"/>
    <w:rsid w:val="7D5429C0"/>
    <w:rsid w:val="7D6E6D43"/>
    <w:rsid w:val="7DB57A34"/>
    <w:rsid w:val="7DE60973"/>
    <w:rsid w:val="7DEF0916"/>
    <w:rsid w:val="7E1E5218"/>
    <w:rsid w:val="7E492AC2"/>
    <w:rsid w:val="7E9A4E1F"/>
    <w:rsid w:val="7EA7723A"/>
    <w:rsid w:val="7EC23104"/>
    <w:rsid w:val="7EF56FBB"/>
    <w:rsid w:val="7F0768EB"/>
    <w:rsid w:val="7F143BEC"/>
    <w:rsid w:val="7F715AF2"/>
    <w:rsid w:val="7F886E69"/>
    <w:rsid w:val="7FC05006"/>
    <w:rsid w:val="BB7FA927"/>
    <w:rsid w:val="D6F5330E"/>
    <w:rsid w:val="F5FFD31F"/>
    <w:rsid w:val="FBD7AB01"/>
    <w:rsid w:val="FF6ACACC"/>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03"/>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6"/>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843"/>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813"/>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682"/>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825"/>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87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713"/>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1">
    <w:name w:val="Default Paragraph Font"/>
    <w:unhideWhenUsed/>
    <w:qFormat/>
    <w:uiPriority w:val="1"/>
  </w:style>
  <w:style w:type="table" w:default="1" w:styleId="64">
    <w:name w:val="Normal Table"/>
    <w:unhideWhenUsed/>
    <w:qFormat/>
    <w:uiPriority w:val="99"/>
    <w:tblPr>
      <w:tblCellMar>
        <w:top w:w="0" w:type="dxa"/>
        <w:left w:w="108" w:type="dxa"/>
        <w:bottom w:w="0" w:type="dxa"/>
        <w:right w:w="108" w:type="dxa"/>
      </w:tblCellMar>
    </w:tblPr>
  </w:style>
  <w:style w:type="paragraph" w:customStyle="1" w:styleId="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6">
    <w:name w:val="Normal Indent"/>
    <w:basedOn w:val="1"/>
    <w:next w:val="1"/>
    <w:link w:val="723"/>
    <w:qFormat/>
    <w:uiPriority w:val="0"/>
    <w:pPr>
      <w:widowControl/>
      <w:snapToGrid w:val="0"/>
      <w:spacing w:line="480" w:lineRule="exact"/>
      <w:ind w:firstLine="567"/>
    </w:pPr>
    <w:rPr>
      <w:rFonts w:ascii="宋体"/>
      <w:snapToGrid w:val="0"/>
      <w:color w:val="000000"/>
      <w:kern w:val="28"/>
      <w:sz w:val="28"/>
      <w:szCs w:val="20"/>
    </w:rPr>
  </w:style>
  <w:style w:type="paragraph" w:styleId="13">
    <w:name w:val="toc 7"/>
    <w:basedOn w:val="1"/>
    <w:next w:val="1"/>
    <w:qFormat/>
    <w:uiPriority w:val="0"/>
    <w:pPr>
      <w:ind w:left="2520" w:leftChars="1200"/>
    </w:pPr>
  </w:style>
  <w:style w:type="paragraph" w:styleId="14">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5">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index 8"/>
    <w:next w:val="1"/>
    <w:qFormat/>
    <w:uiPriority w:val="0"/>
    <w:pPr>
      <w:widowControl w:val="0"/>
      <w:ind w:left="2940" w:leftChars="1400"/>
      <w:jc w:val="both"/>
    </w:pPr>
    <w:rPr>
      <w:rFonts w:ascii="Times New Roman" w:hAnsi="Times New Roman" w:eastAsia="宋体" w:cs="Times New Roman"/>
      <w:kern w:val="2"/>
      <w:sz w:val="21"/>
      <w:szCs w:val="24"/>
      <w:lang w:val="en-US" w:eastAsia="zh-CN" w:bidi="ar-SA"/>
    </w:rPr>
  </w:style>
  <w:style w:type="paragraph" w:styleId="17">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8">
    <w:name w:val="caption"/>
    <w:basedOn w:val="1"/>
    <w:next w:val="1"/>
    <w:link w:val="755"/>
    <w:qFormat/>
    <w:uiPriority w:val="0"/>
    <w:rPr>
      <w:b/>
      <w:sz w:val="28"/>
      <w:szCs w:val="20"/>
    </w:rPr>
  </w:style>
  <w:style w:type="paragraph" w:styleId="19">
    <w:name w:val="index 5"/>
    <w:basedOn w:val="1"/>
    <w:next w:val="1"/>
    <w:qFormat/>
    <w:uiPriority w:val="0"/>
    <w:pPr>
      <w:adjustRightInd/>
      <w:ind w:left="800" w:leftChars="800" w:firstLine="200" w:firstLineChars="200"/>
    </w:pPr>
  </w:style>
  <w:style w:type="paragraph" w:styleId="20">
    <w:name w:val="Document Map"/>
    <w:basedOn w:val="1"/>
    <w:link w:val="730"/>
    <w:qFormat/>
    <w:uiPriority w:val="0"/>
    <w:pPr>
      <w:shd w:val="clear" w:color="auto" w:fill="000080"/>
    </w:pPr>
  </w:style>
  <w:style w:type="paragraph" w:styleId="21">
    <w:name w:val="annotation text"/>
    <w:basedOn w:val="1"/>
    <w:link w:val="858"/>
    <w:qFormat/>
    <w:uiPriority w:val="99"/>
    <w:pPr>
      <w:jc w:val="left"/>
    </w:pPr>
  </w:style>
  <w:style w:type="paragraph" w:styleId="22">
    <w:name w:val="Salutation"/>
    <w:basedOn w:val="1"/>
    <w:next w:val="1"/>
    <w:link w:val="818"/>
    <w:qFormat/>
    <w:uiPriority w:val="0"/>
    <w:rPr>
      <w:rFonts w:ascii="仿宋_GB2312" w:eastAsia="仿宋_GB2312"/>
      <w:sz w:val="28"/>
      <w:szCs w:val="20"/>
    </w:rPr>
  </w:style>
  <w:style w:type="paragraph" w:styleId="23">
    <w:name w:val="Body Text 3"/>
    <w:basedOn w:val="1"/>
    <w:link w:val="846"/>
    <w:qFormat/>
    <w:uiPriority w:val="0"/>
    <w:pPr>
      <w:jc w:val="center"/>
    </w:pPr>
    <w:rPr>
      <w:szCs w:val="20"/>
    </w:rPr>
  </w:style>
  <w:style w:type="paragraph" w:styleId="24">
    <w:name w:val="List Bullet 3"/>
    <w:basedOn w:val="1"/>
    <w:unhideWhenUsed/>
    <w:qFormat/>
    <w:uiPriority w:val="0"/>
    <w:pPr>
      <w:snapToGrid w:val="0"/>
      <w:spacing w:line="360" w:lineRule="auto"/>
      <w:ind w:left="360" w:right="238" w:hanging="360"/>
      <w:contextualSpacing/>
    </w:pPr>
    <w:rPr>
      <w:sz w:val="24"/>
    </w:rPr>
  </w:style>
  <w:style w:type="paragraph" w:styleId="25">
    <w:name w:val="Body Text"/>
    <w:basedOn w:val="1"/>
    <w:next w:val="1"/>
    <w:link w:val="935"/>
    <w:qFormat/>
    <w:uiPriority w:val="0"/>
    <w:pPr>
      <w:autoSpaceDE w:val="0"/>
      <w:autoSpaceDN w:val="0"/>
      <w:spacing w:line="360" w:lineRule="auto"/>
    </w:pPr>
    <w:rPr>
      <w:rFonts w:ascii="宋体" w:hAnsi="Arial" w:cs="Arial"/>
      <w:snapToGrid w:val="0"/>
      <w:sz w:val="24"/>
      <w:szCs w:val="21"/>
      <w:lang w:val="zh-CN"/>
    </w:rPr>
  </w:style>
  <w:style w:type="paragraph" w:styleId="26">
    <w:name w:val="Body Text Indent"/>
    <w:basedOn w:val="1"/>
    <w:link w:val="786"/>
    <w:qFormat/>
    <w:uiPriority w:val="0"/>
    <w:pPr>
      <w:spacing w:line="480" w:lineRule="exact"/>
      <w:ind w:firstLine="480" w:firstLineChars="200"/>
    </w:pPr>
    <w:rPr>
      <w:rFonts w:ascii="宋体" w:hAnsi="宋体"/>
      <w:sz w:val="24"/>
    </w:rPr>
  </w:style>
  <w:style w:type="paragraph" w:styleId="27">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747"/>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next w:val="1"/>
    <w:link w:val="662"/>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712"/>
    <w:qFormat/>
    <w:uiPriority w:val="0"/>
    <w:pPr>
      <w:ind w:left="100" w:leftChars="2500"/>
    </w:pPr>
    <w:rPr>
      <w:rFonts w:ascii="宋体"/>
      <w:sz w:val="24"/>
      <w:szCs w:val="21"/>
      <w:lang w:val="zh-CN"/>
    </w:rPr>
  </w:style>
  <w:style w:type="paragraph" w:styleId="38">
    <w:name w:val="Body Text Indent 2"/>
    <w:basedOn w:val="1"/>
    <w:link w:val="826"/>
    <w:qFormat/>
    <w:uiPriority w:val="0"/>
    <w:pPr>
      <w:spacing w:line="360" w:lineRule="auto"/>
      <w:ind w:firstLine="601"/>
      <w:textAlignment w:val="baseline"/>
    </w:pPr>
    <w:rPr>
      <w:rFonts w:ascii="宋体"/>
      <w:kern w:val="0"/>
      <w:sz w:val="28"/>
      <w:szCs w:val="20"/>
    </w:rPr>
  </w:style>
  <w:style w:type="paragraph" w:styleId="39">
    <w:name w:val="endnote text"/>
    <w:basedOn w:val="1"/>
    <w:link w:val="943"/>
    <w:qFormat/>
    <w:uiPriority w:val="0"/>
    <w:rPr>
      <w:lang w:val="zh-CN"/>
    </w:rPr>
  </w:style>
  <w:style w:type="paragraph" w:styleId="40">
    <w:name w:val="Balloon Text"/>
    <w:basedOn w:val="1"/>
    <w:link w:val="719"/>
    <w:qFormat/>
    <w:uiPriority w:val="0"/>
    <w:rPr>
      <w:sz w:val="18"/>
      <w:szCs w:val="18"/>
    </w:rPr>
  </w:style>
  <w:style w:type="paragraph" w:styleId="41">
    <w:name w:val="footer"/>
    <w:basedOn w:val="1"/>
    <w:link w:val="894"/>
    <w:qFormat/>
    <w:uiPriority w:val="99"/>
    <w:pPr>
      <w:tabs>
        <w:tab w:val="center" w:pos="4153"/>
        <w:tab w:val="right" w:pos="8306"/>
      </w:tabs>
      <w:snapToGrid w:val="0"/>
      <w:jc w:val="left"/>
    </w:pPr>
    <w:rPr>
      <w:sz w:val="18"/>
      <w:szCs w:val="18"/>
    </w:rPr>
  </w:style>
  <w:style w:type="paragraph" w:styleId="42">
    <w:name w:val="header"/>
    <w:basedOn w:val="1"/>
    <w:link w:val="902"/>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859"/>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669"/>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6"/>
    <w:link w:val="828"/>
    <w:qFormat/>
    <w:uiPriority w:val="0"/>
    <w:pPr>
      <w:adjustRightInd/>
      <w:snapToGrid/>
      <w:spacing w:before="60" w:after="60" w:line="300" w:lineRule="exact"/>
      <w:ind w:firstLine="0"/>
    </w:pPr>
    <w:rPr>
      <w:rFonts w:ascii="Calibri"/>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887"/>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822"/>
    <w:qFormat/>
    <w:uiPriority w:val="0"/>
    <w:pPr>
      <w:spacing w:after="120" w:line="480" w:lineRule="auto"/>
    </w:pPr>
  </w:style>
  <w:style w:type="paragraph" w:styleId="58">
    <w:name w:val="HTML Preformatted"/>
    <w:basedOn w:val="1"/>
    <w:link w:val="82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806"/>
    <w:qFormat/>
    <w:uiPriority w:val="10"/>
    <w:pPr>
      <w:widowControl/>
      <w:overflowPunct w:val="0"/>
      <w:autoSpaceDE w:val="0"/>
      <w:autoSpaceDN w:val="0"/>
      <w:jc w:val="center"/>
      <w:textAlignment w:val="baseline"/>
    </w:pPr>
    <w:rPr>
      <w:b/>
      <w:kern w:val="0"/>
      <w:sz w:val="24"/>
      <w:szCs w:val="20"/>
    </w:rPr>
  </w:style>
  <w:style w:type="paragraph" w:styleId="61">
    <w:name w:val="annotation subject"/>
    <w:basedOn w:val="21"/>
    <w:next w:val="21"/>
    <w:link w:val="635"/>
    <w:qFormat/>
    <w:uiPriority w:val="0"/>
    <w:rPr>
      <w:b/>
      <w:bCs/>
    </w:rPr>
  </w:style>
  <w:style w:type="paragraph" w:styleId="62">
    <w:name w:val="Body Text First Indent"/>
    <w:basedOn w:val="25"/>
    <w:link w:val="837"/>
    <w:qFormat/>
    <w:uiPriority w:val="0"/>
    <w:pPr>
      <w:ind w:firstLine="420"/>
    </w:pPr>
    <w:rPr>
      <w:rFonts w:hAnsi="Calibri" w:cs="Times New Roman"/>
      <w:szCs w:val="20"/>
    </w:rPr>
  </w:style>
  <w:style w:type="paragraph" w:styleId="63">
    <w:name w:val="Body Text First Indent 2"/>
    <w:basedOn w:val="26"/>
    <w:next w:val="1"/>
    <w:link w:val="658"/>
    <w:qFormat/>
    <w:uiPriority w:val="0"/>
    <w:pPr>
      <w:adjustRightInd/>
      <w:spacing w:after="120" w:line="240" w:lineRule="auto"/>
      <w:ind w:left="420" w:leftChars="200" w:firstLine="210"/>
    </w:pPr>
    <w:rPr>
      <w:sz w:val="21"/>
    </w:rPr>
  </w:style>
  <w:style w:type="table" w:styleId="65">
    <w:name w:val="Table Grid"/>
    <w:basedOn w:val="6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Theme"/>
    <w:basedOn w:val="6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7">
    <w:name w:val="Table Elegant"/>
    <w:basedOn w:val="64"/>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8">
    <w:name w:val="Table Grid 5"/>
    <w:basedOn w:val="64"/>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9">
    <w:name w:val="Table Grid 8"/>
    <w:basedOn w:val="64"/>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0">
    <w:name w:val="Table Professional"/>
    <w:basedOn w:val="64"/>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2">
    <w:name w:val="Strong"/>
    <w:qFormat/>
    <w:uiPriority w:val="22"/>
    <w:rPr>
      <w:b/>
      <w:bCs/>
    </w:rPr>
  </w:style>
  <w:style w:type="character" w:styleId="73">
    <w:name w:val="endnote reference"/>
    <w:qFormat/>
    <w:uiPriority w:val="0"/>
    <w:rPr>
      <w:vertAlign w:val="superscript"/>
    </w:rPr>
  </w:style>
  <w:style w:type="character" w:styleId="74">
    <w:name w:val="page number"/>
    <w:basedOn w:val="71"/>
    <w:qFormat/>
    <w:uiPriority w:val="0"/>
    <w:rPr>
      <w:rFonts w:ascii="Arial" w:hAnsi="Arial" w:eastAsia="黑体" w:cs="Arial"/>
      <w:snapToGrid w:val="0"/>
      <w:kern w:val="0"/>
      <w:szCs w:val="21"/>
    </w:rPr>
  </w:style>
  <w:style w:type="character" w:styleId="75">
    <w:name w:val="FollowedHyperlink"/>
    <w:qFormat/>
    <w:uiPriority w:val="99"/>
    <w:rPr>
      <w:rFonts w:ascii="Arial" w:hAnsi="Arial" w:eastAsia="黑体" w:cs="Arial"/>
      <w:snapToGrid w:val="0"/>
      <w:color w:val="000000"/>
      <w:kern w:val="0"/>
      <w:sz w:val="18"/>
      <w:szCs w:val="18"/>
      <w:u w:val="none"/>
    </w:rPr>
  </w:style>
  <w:style w:type="character" w:styleId="76">
    <w:name w:val="Emphasis"/>
    <w:qFormat/>
    <w:uiPriority w:val="20"/>
    <w:rPr>
      <w:color w:val="CC0033"/>
    </w:rPr>
  </w:style>
  <w:style w:type="character" w:styleId="77">
    <w:name w:val="line number"/>
    <w:basedOn w:val="71"/>
    <w:qFormat/>
    <w:uiPriority w:val="0"/>
    <w:rPr>
      <w:rFonts w:ascii="Arial" w:hAnsi="Arial" w:eastAsia="黑体" w:cs="Arial"/>
      <w:snapToGrid w:val="0"/>
      <w:kern w:val="0"/>
      <w:szCs w:val="21"/>
    </w:rPr>
  </w:style>
  <w:style w:type="character" w:styleId="78">
    <w:name w:val="Hyperlink"/>
    <w:qFormat/>
    <w:uiPriority w:val="99"/>
    <w:rPr>
      <w:rFonts w:ascii="Arial" w:hAnsi="Arial" w:eastAsia="黑体" w:cs="Arial"/>
      <w:snapToGrid w:val="0"/>
      <w:color w:val="000000"/>
      <w:kern w:val="0"/>
      <w:sz w:val="18"/>
      <w:szCs w:val="18"/>
      <w:u w:val="none"/>
    </w:rPr>
  </w:style>
  <w:style w:type="character" w:styleId="79">
    <w:name w:val="HTML Code"/>
    <w:qFormat/>
    <w:uiPriority w:val="0"/>
    <w:rPr>
      <w:rFonts w:ascii="黑体" w:hAnsi="Courier New" w:eastAsia="黑体" w:cs="楷体_GB2312"/>
      <w:sz w:val="20"/>
      <w:szCs w:val="20"/>
    </w:rPr>
  </w:style>
  <w:style w:type="character" w:styleId="80">
    <w:name w:val="annotation reference"/>
    <w:qFormat/>
    <w:uiPriority w:val="99"/>
    <w:rPr>
      <w:sz w:val="21"/>
      <w:szCs w:val="21"/>
    </w:rPr>
  </w:style>
  <w:style w:type="paragraph" w:customStyle="1" w:styleId="81">
    <w:name w:val="Normal Indent1"/>
    <w:basedOn w:val="1"/>
    <w:qFormat/>
    <w:uiPriority w:val="0"/>
    <w:pPr>
      <w:ind w:firstLine="420" w:firstLineChars="200"/>
    </w:pPr>
  </w:style>
  <w:style w:type="paragraph" w:customStyle="1" w:styleId="82">
    <w:name w:val="表格非标题文字"/>
    <w:link w:val="624"/>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83">
    <w:name w:val="*正文"/>
    <w:basedOn w:val="1"/>
    <w:link w:val="625"/>
    <w:qFormat/>
    <w:uiPriority w:val="0"/>
    <w:pPr>
      <w:snapToGrid w:val="0"/>
      <w:spacing w:line="360" w:lineRule="auto"/>
      <w:ind w:firstLine="482"/>
      <w:jc w:val="left"/>
    </w:pPr>
    <w:rPr>
      <w:rFonts w:ascii="宋体" w:hAnsi="宋体"/>
      <w:kern w:val="0"/>
      <w:sz w:val="24"/>
      <w:szCs w:val="20"/>
    </w:rPr>
  </w:style>
  <w:style w:type="paragraph" w:customStyle="1" w:styleId="84">
    <w:name w:val="U_正文"/>
    <w:basedOn w:val="1"/>
    <w:link w:val="633"/>
    <w:qFormat/>
    <w:uiPriority w:val="0"/>
    <w:pPr>
      <w:adjustRightInd/>
      <w:spacing w:beforeLines="20" w:afterLines="20" w:line="300" w:lineRule="auto"/>
      <w:ind w:firstLine="200" w:firstLineChars="200"/>
    </w:pPr>
    <w:rPr>
      <w:kern w:val="0"/>
      <w:sz w:val="24"/>
    </w:rPr>
  </w:style>
  <w:style w:type="paragraph" w:customStyle="1" w:styleId="85">
    <w:name w:val="哈哈正文"/>
    <w:basedOn w:val="1"/>
    <w:link w:val="640"/>
    <w:qFormat/>
    <w:uiPriority w:val="0"/>
    <w:pPr>
      <w:adjustRightInd/>
      <w:spacing w:line="360" w:lineRule="auto"/>
      <w:ind w:firstLine="200" w:firstLineChars="200"/>
    </w:pPr>
    <w:rPr>
      <w:rFonts w:ascii="宋体" w:hAnsi="宋体"/>
      <w:sz w:val="24"/>
      <w:szCs w:val="20"/>
    </w:rPr>
  </w:style>
  <w:style w:type="paragraph" w:customStyle="1" w:styleId="86">
    <w:name w:val="5正文"/>
    <w:basedOn w:val="1"/>
    <w:link w:val="653"/>
    <w:qFormat/>
    <w:uiPriority w:val="0"/>
    <w:pPr>
      <w:adjustRightInd/>
      <w:spacing w:line="360" w:lineRule="auto"/>
      <w:ind w:firstLine="566" w:firstLineChars="202"/>
      <w:jc w:val="left"/>
    </w:pPr>
    <w:rPr>
      <w:rFonts w:ascii="仿宋_GB2312" w:hAnsi="微软雅黑" w:eastAsia="仿宋_GB2312"/>
      <w:kern w:val="0"/>
      <w:sz w:val="28"/>
      <w:szCs w:val="21"/>
    </w:rPr>
  </w:style>
  <w:style w:type="paragraph" w:customStyle="1" w:styleId="87">
    <w:name w:val="正文2"/>
    <w:basedOn w:val="1"/>
    <w:link w:val="667"/>
    <w:qFormat/>
    <w:uiPriority w:val="0"/>
    <w:pPr>
      <w:spacing w:before="156" w:line="360" w:lineRule="auto"/>
      <w:ind w:firstLine="510" w:firstLineChars="200"/>
    </w:pPr>
    <w:rPr>
      <w:sz w:val="24"/>
      <w:szCs w:val="20"/>
    </w:rPr>
  </w:style>
  <w:style w:type="paragraph" w:customStyle="1" w:styleId="88">
    <w:name w:val="无间隔1"/>
    <w:link w:val="675"/>
    <w:qFormat/>
    <w:uiPriority w:val="1"/>
    <w:rPr>
      <w:rFonts w:ascii="Times New Roman" w:hAnsi="Times New Roman" w:eastAsia="宋体" w:cs="Times New Roman"/>
      <w:sz w:val="22"/>
      <w:szCs w:val="22"/>
      <w:lang w:val="en-US" w:eastAsia="zh-CN" w:bidi="ar-SA"/>
    </w:rPr>
  </w:style>
  <w:style w:type="paragraph" w:customStyle="1" w:styleId="89">
    <w:name w:val="纯文本_0_0"/>
    <w:basedOn w:val="90"/>
    <w:link w:val="683"/>
    <w:qFormat/>
    <w:uiPriority w:val="0"/>
    <w:rPr>
      <w:rFonts w:ascii="宋体" w:hAnsi="Courier New"/>
      <w:szCs w:val="21"/>
    </w:rPr>
  </w:style>
  <w:style w:type="paragraph" w:customStyle="1" w:styleId="9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1">
    <w:name w:val="正文（绿盟科技）"/>
    <w:link w:val="693"/>
    <w:qFormat/>
    <w:uiPriority w:val="0"/>
    <w:pPr>
      <w:spacing w:line="300" w:lineRule="auto"/>
    </w:pPr>
    <w:rPr>
      <w:rFonts w:ascii="Arial" w:hAnsi="Arial" w:eastAsia="宋体" w:cs="Times New Roman"/>
      <w:sz w:val="21"/>
      <w:szCs w:val="21"/>
      <w:lang w:val="en-US" w:eastAsia="zh-CN" w:bidi="ar-SA"/>
    </w:rPr>
  </w:style>
  <w:style w:type="paragraph" w:customStyle="1" w:styleId="92">
    <w:name w:val="表格名称"/>
    <w:basedOn w:val="4"/>
    <w:link w:val="702"/>
    <w:qFormat/>
    <w:uiPriority w:val="0"/>
    <w:pPr>
      <w:snapToGrid w:val="0"/>
      <w:spacing w:before="240" w:after="240" w:line="240" w:lineRule="auto"/>
      <w:ind w:left="0" w:firstLine="0"/>
      <w:jc w:val="center"/>
    </w:pPr>
    <w:rPr>
      <w:rFonts w:ascii="Calibri" w:hAnsi="Calibri" w:eastAsia="宋体"/>
      <w:b w:val="0"/>
      <w:bCs w:val="0"/>
      <w:kern w:val="0"/>
      <w:szCs w:val="20"/>
    </w:rPr>
  </w:style>
  <w:style w:type="paragraph" w:customStyle="1" w:styleId="93">
    <w:name w:val="my正文"/>
    <w:basedOn w:val="1"/>
    <w:link w:val="722"/>
    <w:qFormat/>
    <w:uiPriority w:val="0"/>
    <w:pPr>
      <w:adjustRightInd/>
      <w:spacing w:line="360" w:lineRule="auto"/>
      <w:ind w:firstLine="480" w:firstLineChars="200"/>
    </w:pPr>
    <w:rPr>
      <w:rFonts w:ascii="Tahoma" w:hAnsi="Tahoma"/>
      <w:kern w:val="0"/>
      <w:sz w:val="24"/>
    </w:rPr>
  </w:style>
  <w:style w:type="paragraph" w:customStyle="1" w:styleId="94">
    <w:name w:val="3级"/>
    <w:basedOn w:val="95"/>
    <w:link w:val="728"/>
    <w:qFormat/>
    <w:uiPriority w:val="0"/>
    <w:pPr>
      <w:ind w:left="0" w:right="466" w:firstLine="288"/>
    </w:pPr>
    <w:rPr>
      <w:rFonts w:hAnsi="宋体"/>
    </w:rPr>
  </w:style>
  <w:style w:type="paragraph" w:customStyle="1" w:styleId="95">
    <w:name w:val="样式 标题 3h33rd level3BOD 0H3l3CTHeading 3 - oldLevel 3 He..."/>
    <w:basedOn w:val="5"/>
    <w:qFormat/>
    <w:uiPriority w:val="99"/>
    <w:pPr>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paragraph" w:customStyle="1" w:styleId="96">
    <w:name w:val="标题4-dyf"/>
    <w:basedOn w:val="7"/>
    <w:link w:val="750"/>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97">
    <w:name w:val="冯"/>
    <w:basedOn w:val="1"/>
    <w:link w:val="752"/>
    <w:qFormat/>
    <w:uiPriority w:val="0"/>
    <w:pPr>
      <w:widowControl/>
      <w:adjustRightInd/>
      <w:spacing w:line="360" w:lineRule="auto"/>
      <w:ind w:firstLine="480" w:firstLineChars="200"/>
    </w:pPr>
    <w:rPr>
      <w:rFonts w:ascii="宋体" w:hAnsi="宋体"/>
      <w:color w:val="000000"/>
      <w:kern w:val="0"/>
      <w:sz w:val="24"/>
    </w:rPr>
  </w:style>
  <w:style w:type="paragraph" w:customStyle="1" w:styleId="98">
    <w:name w:val="Default"/>
    <w:next w:val="16"/>
    <w:link w:val="760"/>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99">
    <w:name w:val="正文样式"/>
    <w:basedOn w:val="1"/>
    <w:link w:val="770"/>
    <w:qFormat/>
    <w:uiPriority w:val="0"/>
    <w:pPr>
      <w:adjustRightInd/>
      <w:spacing w:line="360" w:lineRule="auto"/>
      <w:ind w:firstLine="480" w:firstLineChars="200"/>
    </w:pPr>
    <w:rPr>
      <w:kern w:val="0"/>
      <w:sz w:val="24"/>
    </w:rPr>
  </w:style>
  <w:style w:type="paragraph" w:customStyle="1" w:styleId="100">
    <w:name w:val="gf正文1"/>
    <w:basedOn w:val="1"/>
    <w:link w:val="776"/>
    <w:qFormat/>
    <w:uiPriority w:val="0"/>
    <w:pPr>
      <w:tabs>
        <w:tab w:val="left" w:pos="3240"/>
        <w:tab w:val="left" w:pos="3960"/>
      </w:tabs>
      <w:snapToGrid w:val="0"/>
      <w:spacing w:line="360" w:lineRule="auto"/>
      <w:ind w:firstLine="480" w:firstLineChars="200"/>
    </w:pPr>
    <w:rPr>
      <w:rFonts w:ascii="宋体" w:hAnsi="宋体"/>
      <w:sz w:val="24"/>
    </w:rPr>
  </w:style>
  <w:style w:type="paragraph" w:customStyle="1" w:styleId="101">
    <w:name w:val="列表1"/>
    <w:basedOn w:val="1"/>
    <w:next w:val="102"/>
    <w:link w:val="779"/>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102">
    <w:name w:val="List Paragraph"/>
    <w:basedOn w:val="1"/>
    <w:qFormat/>
    <w:uiPriority w:val="34"/>
    <w:pPr>
      <w:spacing w:line="360" w:lineRule="auto"/>
      <w:ind w:firstLine="200" w:firstLineChars="200"/>
    </w:pPr>
    <w:rPr>
      <w:rFonts w:eastAsia="楷体_GB2312" w:cs="Lucida Sans"/>
      <w:sz w:val="24"/>
    </w:rPr>
  </w:style>
  <w:style w:type="paragraph" w:customStyle="1" w:styleId="103">
    <w:name w:val="此正文"/>
    <w:basedOn w:val="1"/>
    <w:link w:val="801"/>
    <w:qFormat/>
    <w:uiPriority w:val="0"/>
    <w:pPr>
      <w:adjustRightInd/>
      <w:spacing w:line="360" w:lineRule="auto"/>
      <w:ind w:firstLine="200" w:firstLineChars="200"/>
    </w:pPr>
    <w:rPr>
      <w:sz w:val="24"/>
    </w:rPr>
  </w:style>
  <w:style w:type="paragraph" w:customStyle="1" w:styleId="104">
    <w:name w:val="样式 样式 标题 4h4H4Fab-4T5Ref Heading 1rh1Heading sqlsect 1.2.3.... +..."/>
    <w:basedOn w:val="105"/>
    <w:link w:val="823"/>
    <w:qFormat/>
    <w:uiPriority w:val="0"/>
    <w:pPr>
      <w:tabs>
        <w:tab w:val="left" w:pos="2356"/>
      </w:tabs>
    </w:pPr>
  </w:style>
  <w:style w:type="paragraph" w:customStyle="1" w:styleId="105">
    <w:name w:val="样式 标题 4h4H4Fab-4T5Ref Heading 1rh1Heading sqlsect 1.2.3...."/>
    <w:basedOn w:val="7"/>
    <w:link w:val="920"/>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106">
    <w:name w:val="Item List"/>
    <w:link w:val="83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107">
    <w:name w:val="纯文本1"/>
    <w:basedOn w:val="1"/>
    <w:link w:val="836"/>
    <w:qFormat/>
    <w:uiPriority w:val="0"/>
    <w:pPr>
      <w:adjustRightInd/>
    </w:pPr>
    <w:rPr>
      <w:rFonts w:ascii="宋体" w:hAnsi="Courier New"/>
      <w:kern w:val="0"/>
      <w:sz w:val="20"/>
      <w:szCs w:val="20"/>
    </w:rPr>
  </w:style>
  <w:style w:type="paragraph" w:customStyle="1" w:styleId="108">
    <w:name w:val="正文说明"/>
    <w:basedOn w:val="1"/>
    <w:link w:val="848"/>
    <w:qFormat/>
    <w:uiPriority w:val="0"/>
    <w:pPr>
      <w:adjustRightInd/>
      <w:spacing w:line="360" w:lineRule="auto"/>
    </w:pPr>
    <w:rPr>
      <w:kern w:val="0"/>
      <w:sz w:val="24"/>
    </w:rPr>
  </w:style>
  <w:style w:type="paragraph" w:customStyle="1" w:styleId="109">
    <w:name w:val="Table Text"/>
    <w:basedOn w:val="1"/>
    <w:link w:val="854"/>
    <w:qFormat/>
    <w:uiPriority w:val="0"/>
    <w:pPr>
      <w:widowControl/>
      <w:spacing w:before="60" w:after="60"/>
      <w:jc w:val="left"/>
    </w:pPr>
    <w:rPr>
      <w:kern w:val="0"/>
      <w:sz w:val="24"/>
    </w:rPr>
  </w:style>
  <w:style w:type="paragraph" w:customStyle="1" w:styleId="110">
    <w:name w:val="公文正文"/>
    <w:basedOn w:val="1"/>
    <w:link w:val="866"/>
    <w:qFormat/>
    <w:uiPriority w:val="0"/>
    <w:pPr>
      <w:adjustRightInd/>
      <w:spacing w:before="156" w:line="360" w:lineRule="auto"/>
      <w:ind w:firstLine="360" w:firstLineChars="200"/>
    </w:pPr>
    <w:rPr>
      <w:rFonts w:ascii="仿宋_GB2312" w:eastAsia="仿宋_GB2312"/>
      <w:sz w:val="24"/>
    </w:rPr>
  </w:style>
  <w:style w:type="paragraph" w:customStyle="1" w:styleId="111">
    <w:name w:val="正文（缩进2汉字）"/>
    <w:basedOn w:val="1"/>
    <w:link w:val="869"/>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112">
    <w:name w:val="b11_01b"/>
    <w:basedOn w:val="1"/>
    <w:next w:val="1"/>
    <w:link w:val="89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113">
    <w:name w:val="段落"/>
    <w:basedOn w:val="1"/>
    <w:link w:val="899"/>
    <w:qFormat/>
    <w:uiPriority w:val="0"/>
    <w:pPr>
      <w:adjustRightInd/>
      <w:spacing w:line="360" w:lineRule="auto"/>
      <w:ind w:firstLine="480" w:firstLineChars="200"/>
    </w:pPr>
    <w:rPr>
      <w:rFonts w:ascii="宋体" w:hAnsi="宋体"/>
      <w:kern w:val="0"/>
      <w:sz w:val="24"/>
      <w:szCs w:val="20"/>
    </w:rPr>
  </w:style>
  <w:style w:type="paragraph" w:customStyle="1" w:styleId="114">
    <w:name w:val="正文段"/>
    <w:basedOn w:val="1"/>
    <w:link w:val="906"/>
    <w:qFormat/>
    <w:uiPriority w:val="0"/>
    <w:pPr>
      <w:widowControl/>
      <w:snapToGrid w:val="0"/>
      <w:spacing w:after="156" w:afterLines="50"/>
      <w:ind w:firstLine="200" w:firstLineChars="200"/>
    </w:pPr>
    <w:rPr>
      <w:kern w:val="0"/>
      <w:sz w:val="24"/>
      <w:szCs w:val="20"/>
    </w:rPr>
  </w:style>
  <w:style w:type="paragraph" w:customStyle="1" w:styleId="115">
    <w:name w:val="冯广丽"/>
    <w:basedOn w:val="1"/>
    <w:link w:val="909"/>
    <w:qFormat/>
    <w:uiPriority w:val="0"/>
    <w:pPr>
      <w:adjustRightInd/>
      <w:spacing w:line="360" w:lineRule="auto"/>
      <w:ind w:firstLine="480" w:firstLineChars="200"/>
    </w:pPr>
    <w:rPr>
      <w:rFonts w:ascii="宋体" w:hAnsi="宋体"/>
      <w:sz w:val="24"/>
      <w:szCs w:val="22"/>
    </w:rPr>
  </w:style>
  <w:style w:type="paragraph" w:customStyle="1" w:styleId="116">
    <w:name w:val="编号，小四"/>
    <w:basedOn w:val="1"/>
    <w:link w:val="915"/>
    <w:qFormat/>
    <w:uiPriority w:val="0"/>
    <w:pPr>
      <w:tabs>
        <w:tab w:val="left" w:pos="432"/>
      </w:tabs>
      <w:adjustRightInd/>
      <w:spacing w:line="360" w:lineRule="auto"/>
      <w:ind w:left="432" w:hanging="432"/>
    </w:pPr>
    <w:rPr>
      <w:rFonts w:ascii="Arial" w:hAnsi="Arial"/>
      <w:kern w:val="0"/>
      <w:sz w:val="24"/>
      <w:szCs w:val="20"/>
    </w:rPr>
  </w:style>
  <w:style w:type="paragraph" w:customStyle="1" w:styleId="117">
    <w:name w:val="仿宋正文"/>
    <w:basedOn w:val="1"/>
    <w:link w:val="922"/>
    <w:qFormat/>
    <w:uiPriority w:val="0"/>
    <w:pPr>
      <w:adjustRightInd/>
      <w:spacing w:line="360" w:lineRule="auto"/>
      <w:ind w:firstLine="480" w:firstLineChars="200"/>
    </w:pPr>
    <w:rPr>
      <w:rFonts w:ascii="仿宋_GB2312" w:eastAsia="仿宋_GB2312"/>
      <w:sz w:val="24"/>
      <w:szCs w:val="20"/>
    </w:rPr>
  </w:style>
  <w:style w:type="paragraph" w:customStyle="1" w:styleId="118">
    <w:name w:val="样式 正文缩进 + 首行缩进:  2 字符"/>
    <w:basedOn w:val="6"/>
    <w:link w:val="934"/>
    <w:qFormat/>
    <w:uiPriority w:val="0"/>
    <w:pPr>
      <w:widowControl w:val="0"/>
      <w:adjustRightInd/>
      <w:snapToGrid/>
      <w:spacing w:line="360" w:lineRule="auto"/>
      <w:ind w:firstLine="200" w:firstLineChars="200"/>
    </w:pPr>
    <w:rPr>
      <w:rFonts w:ascii="Calibri"/>
      <w:color w:val="auto"/>
      <w:kern w:val="2"/>
      <w:sz w:val="24"/>
    </w:rPr>
  </w:style>
  <w:style w:type="paragraph" w:customStyle="1" w:styleId="119">
    <w:name w:val="样式 正文文本缩进 + 左侧:  2 字符 首行缩进:  2 字符"/>
    <w:basedOn w:val="26"/>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120">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121">
    <w:name w:val="正文文本 221"/>
    <w:basedOn w:val="1"/>
    <w:qFormat/>
    <w:uiPriority w:val="0"/>
    <w:pPr>
      <w:widowControl/>
      <w:overflowPunct w:val="0"/>
      <w:autoSpaceDE w:val="0"/>
      <w:autoSpaceDN w:val="0"/>
      <w:ind w:left="720" w:hanging="720"/>
      <w:textAlignment w:val="baseline"/>
    </w:pPr>
    <w:rPr>
      <w:kern w:val="0"/>
      <w:sz w:val="24"/>
      <w:szCs w:val="20"/>
    </w:rPr>
  </w:style>
  <w:style w:type="paragraph" w:customStyle="1" w:styleId="122">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123">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124">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125">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126">
    <w:name w:val="标题4_自定义"/>
    <w:basedOn w:val="7"/>
    <w:qFormat/>
    <w:uiPriority w:val="0"/>
    <w:pPr>
      <w:adjustRightInd/>
      <w:spacing w:before="0" w:after="0" w:line="360" w:lineRule="auto"/>
    </w:pPr>
    <w:rPr>
      <w:rFonts w:ascii="Verdana" w:eastAsia="Verdana"/>
      <w:sz w:val="21"/>
      <w:lang w:val="en-US"/>
    </w:rPr>
  </w:style>
  <w:style w:type="paragraph" w:customStyle="1" w:styleId="127">
    <w:name w:val="正文 内标 序号标"/>
    <w:basedOn w:val="128"/>
    <w:qFormat/>
    <w:uiPriority w:val="0"/>
    <w:pPr>
      <w:tabs>
        <w:tab w:val="left" w:pos="0"/>
      </w:tabs>
      <w:adjustRightInd/>
      <w:spacing w:before="0"/>
      <w:ind w:firstLine="482"/>
    </w:pPr>
    <w:rPr>
      <w:rFonts w:ascii="微软雅黑" w:hAnsi="微软雅黑"/>
      <w:sz w:val="24"/>
      <w:szCs w:val="24"/>
    </w:rPr>
  </w:style>
  <w:style w:type="paragraph" w:customStyle="1" w:styleId="128">
    <w:name w:val="My正文"/>
    <w:basedOn w:val="1"/>
    <w:qFormat/>
    <w:uiPriority w:val="0"/>
    <w:pPr>
      <w:spacing w:before="120" w:line="360" w:lineRule="auto"/>
      <w:ind w:firstLine="567"/>
    </w:pPr>
    <w:rPr>
      <w:rFonts w:ascii="Arial" w:hAnsi="Arial"/>
      <w:sz w:val="20"/>
      <w:szCs w:val="20"/>
    </w:rPr>
  </w:style>
  <w:style w:type="paragraph" w:customStyle="1" w:styleId="129">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130">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131">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132">
    <w:name w:val="修订2"/>
    <w:qFormat/>
    <w:uiPriority w:val="0"/>
    <w:rPr>
      <w:rFonts w:ascii="Times New Roman" w:hAnsi="Times New Roman" w:eastAsia="宋体" w:cs="Times New Roman"/>
      <w:kern w:val="2"/>
      <w:sz w:val="21"/>
      <w:lang w:val="en-US" w:eastAsia="zh-CN" w:bidi="ar-SA"/>
    </w:rPr>
  </w:style>
  <w:style w:type="paragraph" w:customStyle="1" w:styleId="133">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34">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135">
    <w:name w:val="文章标题"/>
    <w:next w:val="136"/>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136">
    <w:name w:val="封面公司名"/>
    <w:qFormat/>
    <w:uiPriority w:val="0"/>
    <w:pPr>
      <w:jc w:val="center"/>
    </w:pPr>
    <w:rPr>
      <w:rFonts w:ascii="Arial" w:hAnsi="Arial" w:eastAsia="楷体_GB2312" w:cs="宋体"/>
      <w:bCs/>
      <w:kern w:val="2"/>
      <w:sz w:val="28"/>
      <w:lang w:val="en-US" w:eastAsia="zh-CN" w:bidi="ar-SA"/>
    </w:rPr>
  </w:style>
  <w:style w:type="paragraph" w:customStyle="1" w:styleId="137">
    <w:name w:val="Char1 Char Char Char5"/>
    <w:basedOn w:val="1"/>
    <w:qFormat/>
    <w:uiPriority w:val="0"/>
    <w:pPr>
      <w:adjustRightInd/>
      <w:ind w:firstLine="200" w:firstLineChars="200"/>
    </w:pPr>
    <w:rPr>
      <w:rFonts w:ascii="Tahoma" w:hAnsi="Tahoma"/>
      <w:sz w:val="24"/>
      <w:szCs w:val="20"/>
    </w:rPr>
  </w:style>
  <w:style w:type="paragraph" w:customStyle="1" w:styleId="138">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139">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140">
    <w:name w:val="Char Char Char Char Char Char Char Char"/>
    <w:basedOn w:val="1"/>
    <w:qFormat/>
    <w:uiPriority w:val="0"/>
    <w:pPr>
      <w:tabs>
        <w:tab w:val="left" w:pos="360"/>
      </w:tabs>
    </w:pPr>
    <w:rPr>
      <w:sz w:val="24"/>
      <w:szCs w:val="20"/>
    </w:rPr>
  </w:style>
  <w:style w:type="paragraph" w:customStyle="1" w:styleId="141">
    <w:name w:val="Char Char11 Char Char Char"/>
    <w:basedOn w:val="1"/>
    <w:qFormat/>
    <w:uiPriority w:val="0"/>
    <w:pPr>
      <w:spacing w:line="360" w:lineRule="auto"/>
    </w:pPr>
    <w:rPr>
      <w:szCs w:val="20"/>
    </w:rPr>
  </w:style>
  <w:style w:type="paragraph" w:customStyle="1" w:styleId="142">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val="none" w:color="000000"/>
      <w:lang w:val="en-US" w:eastAsia="zh-CN" w:bidi="ar-SA"/>
    </w:rPr>
  </w:style>
  <w:style w:type="paragraph" w:customStyle="1" w:styleId="143">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144">
    <w:name w:val="样式3"/>
    <w:basedOn w:val="145"/>
    <w:qFormat/>
    <w:uiPriority w:val="0"/>
    <w:pPr>
      <w:tabs>
        <w:tab w:val="left" w:pos="2790"/>
        <w:tab w:val="left" w:pos="4230"/>
      </w:tabs>
      <w:spacing w:before="312" w:beforeLines="100"/>
      <w:jc w:val="left"/>
    </w:pPr>
  </w:style>
  <w:style w:type="paragraph" w:customStyle="1" w:styleId="145">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146">
    <w:name w:val="Char Char1 Char Char1 Char Char1"/>
    <w:basedOn w:val="1"/>
    <w:qFormat/>
    <w:uiPriority w:val="0"/>
    <w:pPr>
      <w:tabs>
        <w:tab w:val="left" w:pos="840"/>
      </w:tabs>
      <w:ind w:left="840" w:hanging="420"/>
    </w:pPr>
    <w:rPr>
      <w:rFonts w:ascii="Tahoma" w:hAnsi="Tahoma"/>
      <w:sz w:val="24"/>
    </w:rPr>
  </w:style>
  <w:style w:type="paragraph" w:customStyle="1" w:styleId="147">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148">
    <w:name w:val="标书标题2"/>
    <w:basedOn w:val="4"/>
    <w:qFormat/>
    <w:uiPriority w:val="0"/>
    <w:pPr>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149">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150">
    <w:name w:val="正文21"/>
    <w:basedOn w:val="1"/>
    <w:qFormat/>
    <w:uiPriority w:val="0"/>
    <w:pPr>
      <w:adjustRightInd/>
      <w:spacing w:before="156" w:line="360" w:lineRule="auto"/>
      <w:ind w:firstLine="510" w:firstLineChars="200"/>
    </w:pPr>
    <w:rPr>
      <w:sz w:val="24"/>
      <w:szCs w:val="20"/>
    </w:rPr>
  </w:style>
  <w:style w:type="paragraph" w:customStyle="1" w:styleId="151">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152">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153">
    <w:name w:val="Char1"/>
    <w:basedOn w:val="1"/>
    <w:qFormat/>
    <w:uiPriority w:val="0"/>
    <w:rPr>
      <w:rFonts w:ascii="仿宋_GB2312" w:eastAsia="仿宋_GB2312"/>
      <w:b/>
      <w:sz w:val="32"/>
      <w:szCs w:val="32"/>
    </w:rPr>
  </w:style>
  <w:style w:type="paragraph" w:customStyle="1" w:styleId="15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155">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156">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157">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158">
    <w:name w:val="6级标题"/>
    <w:basedOn w:val="159"/>
    <w:qFormat/>
    <w:uiPriority w:val="0"/>
    <w:pPr>
      <w:keepNext/>
      <w:tabs>
        <w:tab w:val="left" w:pos="360"/>
      </w:tabs>
      <w:spacing w:before="0" w:after="0"/>
      <w:outlineLvl w:val="5"/>
    </w:pPr>
  </w:style>
  <w:style w:type="paragraph" w:customStyle="1" w:styleId="159">
    <w:name w:val="5级标题"/>
    <w:basedOn w:val="160"/>
    <w:qFormat/>
    <w:uiPriority w:val="0"/>
    <w:pPr>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160">
    <w:name w:val="4级标题"/>
    <w:basedOn w:val="102"/>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161">
    <w:name w:val="样式 正文文本缩进 + 段前: 2 字符"/>
    <w:basedOn w:val="1"/>
    <w:qFormat/>
    <w:uiPriority w:val="0"/>
    <w:pPr>
      <w:adjustRightInd/>
      <w:ind w:left="420" w:leftChars="200"/>
      <w:jc w:val="left"/>
    </w:pPr>
    <w:rPr>
      <w:sz w:val="28"/>
      <w:szCs w:val="20"/>
      <w:lang w:eastAsia="zh-TW"/>
    </w:rPr>
  </w:style>
  <w:style w:type="paragraph" w:customStyle="1" w:styleId="162">
    <w:name w:val="Char2 Char Char"/>
    <w:basedOn w:val="1"/>
    <w:qFormat/>
    <w:uiPriority w:val="0"/>
    <w:pPr>
      <w:adjustRightInd/>
    </w:pPr>
    <w:rPr>
      <w:rFonts w:ascii="Tahoma" w:hAnsi="Tahoma"/>
      <w:sz w:val="24"/>
      <w:szCs w:val="20"/>
    </w:rPr>
  </w:style>
  <w:style w:type="paragraph" w:customStyle="1" w:styleId="163">
    <w:name w:val="_Style 11"/>
    <w:basedOn w:val="1"/>
    <w:qFormat/>
    <w:uiPriority w:val="34"/>
    <w:pPr>
      <w:adjustRightInd/>
      <w:ind w:firstLine="420" w:firstLineChars="200"/>
    </w:pPr>
    <w:rPr>
      <w:rFonts w:eastAsia="仿宋_GB2312"/>
      <w:sz w:val="28"/>
    </w:rPr>
  </w:style>
  <w:style w:type="paragraph" w:customStyle="1" w:styleId="164">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165">
    <w:name w:val="Char Char Char"/>
    <w:basedOn w:val="1"/>
    <w:qFormat/>
    <w:uiPriority w:val="0"/>
    <w:rPr>
      <w:rFonts w:ascii="Tahoma" w:hAnsi="Tahoma"/>
      <w:sz w:val="24"/>
      <w:szCs w:val="20"/>
    </w:rPr>
  </w:style>
  <w:style w:type="paragraph" w:customStyle="1" w:styleId="166">
    <w:name w:val="数字标题6"/>
    <w:basedOn w:val="9"/>
    <w:next w:val="1"/>
    <w:qFormat/>
    <w:uiPriority w:val="0"/>
    <w:pPr>
      <w:tabs>
        <w:tab w:val="left" w:pos="1080"/>
        <w:tab w:val="clear" w:pos="1152"/>
      </w:tabs>
      <w:ind w:left="1080" w:hanging="1080"/>
    </w:pPr>
    <w:rPr>
      <w:rFonts w:ascii="Times New Roman" w:hAnsi="Times New Roman" w:eastAsia="宋体"/>
      <w:i/>
    </w:rPr>
  </w:style>
  <w:style w:type="paragraph" w:customStyle="1" w:styleId="167">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168">
    <w:name w:val="No Spacing"/>
    <w:basedOn w:val="1"/>
    <w:link w:val="944"/>
    <w:qFormat/>
    <w:uiPriority w:val="99"/>
    <w:rPr>
      <w:szCs w:val="22"/>
    </w:rPr>
  </w:style>
  <w:style w:type="paragraph" w:customStyle="1" w:styleId="169">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170">
    <w:name w:val="Char Char Char Char Char Char Char Char Char Char Char Char1 Char1"/>
    <w:basedOn w:val="1"/>
    <w:qFormat/>
    <w:uiPriority w:val="6"/>
    <w:rPr>
      <w:rFonts w:ascii="Tahoma" w:hAnsi="Tahoma" w:cs="仿宋_GB2312"/>
      <w:sz w:val="24"/>
      <w:szCs w:val="20"/>
    </w:rPr>
  </w:style>
  <w:style w:type="paragraph" w:customStyle="1" w:styleId="171">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172">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173">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174">
    <w:name w:val="MM Topic 2"/>
    <w:basedOn w:val="4"/>
    <w:qFormat/>
    <w:uiPriority w:val="0"/>
    <w:pPr>
      <w:tabs>
        <w:tab w:val="left" w:pos="1260"/>
        <w:tab w:val="clear" w:pos="432"/>
      </w:tabs>
      <w:ind w:left="1260" w:hanging="420"/>
    </w:pPr>
    <w:rPr>
      <w:rFonts w:ascii="Arial" w:hAnsi="Arial" w:eastAsia="黑体"/>
      <w:lang w:val="en-US"/>
    </w:rPr>
  </w:style>
  <w:style w:type="paragraph" w:customStyle="1" w:styleId="175">
    <w:name w:val="五级无标题条"/>
    <w:basedOn w:val="1"/>
    <w:qFormat/>
    <w:uiPriority w:val="0"/>
    <w:pPr>
      <w:adjustRightInd/>
    </w:pPr>
  </w:style>
  <w:style w:type="paragraph" w:customStyle="1" w:styleId="176">
    <w:name w:val="Char5"/>
    <w:basedOn w:val="1"/>
    <w:qFormat/>
    <w:uiPriority w:val="0"/>
    <w:rPr>
      <w:rFonts w:ascii="仿宋_GB2312" w:eastAsia="仿宋_GB2312"/>
      <w:b/>
      <w:sz w:val="32"/>
      <w:szCs w:val="32"/>
    </w:rPr>
  </w:style>
  <w:style w:type="paragraph" w:customStyle="1" w:styleId="177">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178">
    <w:name w:val="彩色列表 - 强调文字颜色 12"/>
    <w:basedOn w:val="1"/>
    <w:qFormat/>
    <w:uiPriority w:val="0"/>
    <w:pPr>
      <w:adjustRightInd/>
      <w:ind w:firstLine="420" w:firstLineChars="200"/>
    </w:pPr>
    <w:rPr>
      <w:rFonts w:ascii="Calibri" w:hAnsi="Calibri"/>
      <w:szCs w:val="22"/>
    </w:rPr>
  </w:style>
  <w:style w:type="paragraph" w:customStyle="1" w:styleId="179">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180">
    <w:name w:val="Char2"/>
    <w:basedOn w:val="1"/>
    <w:qFormat/>
    <w:uiPriority w:val="0"/>
    <w:rPr>
      <w:rFonts w:ascii="仿宋_GB2312" w:eastAsia="仿宋_GB2312"/>
      <w:b/>
      <w:sz w:val="32"/>
      <w:szCs w:val="32"/>
    </w:rPr>
  </w:style>
  <w:style w:type="paragraph" w:customStyle="1" w:styleId="181">
    <w:name w:val="数字标题3"/>
    <w:basedOn w:val="5"/>
    <w:next w:val="1"/>
    <w:qFormat/>
    <w:uiPriority w:val="0"/>
    <w:pPr>
      <w:spacing w:line="240" w:lineRule="auto"/>
    </w:pPr>
    <w:rPr>
      <w:sz w:val="28"/>
      <w:szCs w:val="28"/>
    </w:rPr>
  </w:style>
  <w:style w:type="paragraph" w:customStyle="1" w:styleId="182">
    <w:name w:val="FA正文"/>
    <w:basedOn w:val="1"/>
    <w:qFormat/>
    <w:uiPriority w:val="0"/>
    <w:pPr>
      <w:spacing w:line="360" w:lineRule="auto"/>
      <w:ind w:firstLine="480" w:firstLineChars="200"/>
    </w:pPr>
    <w:rPr>
      <w:rFonts w:hAnsi="宋体"/>
      <w:sz w:val="24"/>
      <w:szCs w:val="20"/>
    </w:rPr>
  </w:style>
  <w:style w:type="paragraph" w:customStyle="1" w:styleId="183">
    <w:name w:val="MM Topic 5"/>
    <w:basedOn w:val="8"/>
    <w:qFormat/>
    <w:uiPriority w:val="0"/>
    <w:pPr>
      <w:tabs>
        <w:tab w:val="left" w:pos="2520"/>
        <w:tab w:val="clear" w:pos="1008"/>
      </w:tabs>
      <w:adjustRightInd/>
      <w:ind w:left="2520" w:hanging="420"/>
    </w:pPr>
  </w:style>
  <w:style w:type="paragraph" w:customStyle="1" w:styleId="184">
    <w:name w:val="Char Char Char Char Char Char Char Char Char Char1"/>
    <w:basedOn w:val="1"/>
    <w:qFormat/>
    <w:uiPriority w:val="0"/>
    <w:rPr>
      <w:rFonts w:ascii="仿宋_GB2312" w:eastAsia="仿宋_GB2312"/>
      <w:b/>
      <w:sz w:val="32"/>
      <w:szCs w:val="32"/>
    </w:rPr>
  </w:style>
  <w:style w:type="paragraph" w:customStyle="1" w:styleId="185">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186">
    <w:name w:val="修订1"/>
    <w:qFormat/>
    <w:uiPriority w:val="3"/>
    <w:rPr>
      <w:rFonts w:ascii="Times New Roman" w:hAnsi="Times New Roman" w:eastAsia="宋体" w:cs="Times New Roman"/>
      <w:color w:val="000000"/>
      <w:kern w:val="1"/>
      <w:sz w:val="21"/>
      <w:lang w:val="en-US" w:eastAsia="zh-CN" w:bidi="ar-SA"/>
    </w:rPr>
  </w:style>
  <w:style w:type="paragraph" w:customStyle="1" w:styleId="187">
    <w:name w:val="Char2 Char Char Char"/>
    <w:basedOn w:val="1"/>
    <w:qFormat/>
    <w:uiPriority w:val="0"/>
    <w:rPr>
      <w:rFonts w:ascii="仿宋_GB2312" w:eastAsia="仿宋_GB2312"/>
      <w:b/>
      <w:sz w:val="32"/>
      <w:szCs w:val="32"/>
    </w:rPr>
  </w:style>
  <w:style w:type="paragraph" w:customStyle="1" w:styleId="188">
    <w:name w:val="Char2 Char Char Char1"/>
    <w:basedOn w:val="1"/>
    <w:qFormat/>
    <w:uiPriority w:val="6"/>
    <w:rPr>
      <w:rFonts w:ascii="仿宋_GB2312" w:eastAsia="仿宋_GB2312"/>
      <w:b/>
      <w:sz w:val="32"/>
      <w:szCs w:val="32"/>
    </w:rPr>
  </w:style>
  <w:style w:type="paragraph" w:customStyle="1" w:styleId="189">
    <w:name w:val="默认段落样式"/>
    <w:basedOn w:val="87"/>
    <w:qFormat/>
    <w:uiPriority w:val="0"/>
    <w:pPr>
      <w:spacing w:before="0"/>
      <w:ind w:firstLine="480"/>
      <w:outlineLvl w:val="2"/>
    </w:pPr>
    <w:rPr>
      <w:rFonts w:ascii="仿宋_GB2312" w:hAnsi="宋体" w:eastAsia="仿宋_GB2312"/>
      <w:color w:val="000000"/>
      <w:szCs w:val="24"/>
    </w:rPr>
  </w:style>
  <w:style w:type="paragraph" w:customStyle="1" w:styleId="190">
    <w:name w:val="图中文字"/>
    <w:basedOn w:val="1"/>
    <w:qFormat/>
    <w:uiPriority w:val="0"/>
    <w:pPr>
      <w:snapToGrid w:val="0"/>
      <w:spacing w:line="0" w:lineRule="atLeast"/>
      <w:ind w:firstLine="200" w:firstLineChars="200"/>
      <w:jc w:val="center"/>
    </w:pPr>
    <w:rPr>
      <w:sz w:val="24"/>
      <w:szCs w:val="20"/>
    </w:rPr>
  </w:style>
  <w:style w:type="paragraph" w:customStyle="1" w:styleId="191">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92">
    <w:name w:val="MM Topic 3"/>
    <w:basedOn w:val="5"/>
    <w:qFormat/>
    <w:uiPriority w:val="0"/>
    <w:pPr>
      <w:tabs>
        <w:tab w:val="left" w:pos="1680"/>
        <w:tab w:val="clear" w:pos="900"/>
      </w:tabs>
      <w:adjustRightInd/>
      <w:ind w:left="1680" w:hanging="420"/>
    </w:pPr>
  </w:style>
  <w:style w:type="paragraph" w:customStyle="1" w:styleId="193">
    <w:name w:val="标准小四"/>
    <w:basedOn w:val="1"/>
    <w:qFormat/>
    <w:uiPriority w:val="0"/>
    <w:pPr>
      <w:spacing w:line="360" w:lineRule="auto"/>
      <w:ind w:firstLine="480" w:firstLineChars="200"/>
    </w:pPr>
    <w:rPr>
      <w:rFonts w:ascii="Arial" w:hAnsi="Arial"/>
      <w:sz w:val="24"/>
      <w:szCs w:val="21"/>
    </w:rPr>
  </w:style>
  <w:style w:type="paragraph" w:customStyle="1" w:styleId="194">
    <w:name w:val="样式 标题 2H2h2Underrubrik1prop2l2Chapter Titlesect 1.2DO NO..."/>
    <w:basedOn w:val="4"/>
    <w:qFormat/>
    <w:uiPriority w:val="0"/>
    <w:pPr>
      <w:spacing w:before="120" w:after="120"/>
      <w:ind w:left="425" w:hanging="425"/>
    </w:pPr>
    <w:rPr>
      <w:rFonts w:ascii="微软雅黑" w:hAnsi="微软雅黑" w:eastAsia="微软雅黑" w:cs="宋体"/>
      <w:szCs w:val="20"/>
      <w:lang w:val="en-US"/>
    </w:rPr>
  </w:style>
  <w:style w:type="paragraph" w:customStyle="1" w:styleId="195">
    <w:name w:val="表格（小）"/>
    <w:basedOn w:val="1"/>
    <w:qFormat/>
    <w:uiPriority w:val="0"/>
    <w:pPr>
      <w:adjustRightInd/>
      <w:snapToGrid w:val="0"/>
      <w:spacing w:line="300" w:lineRule="auto"/>
    </w:pPr>
    <w:rPr>
      <w:rFonts w:eastAsia="仿宋"/>
      <w:szCs w:val="21"/>
    </w:rPr>
  </w:style>
  <w:style w:type="paragraph" w:customStyle="1" w:styleId="196">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197">
    <w:name w:val="Char2 Char Char1"/>
    <w:basedOn w:val="1"/>
    <w:qFormat/>
    <w:uiPriority w:val="6"/>
    <w:pPr>
      <w:adjustRightInd/>
    </w:pPr>
    <w:rPr>
      <w:rFonts w:ascii="Tahoma" w:hAnsi="Tahoma"/>
      <w:sz w:val="24"/>
      <w:szCs w:val="20"/>
    </w:rPr>
  </w:style>
  <w:style w:type="paragraph" w:customStyle="1" w:styleId="198">
    <w:name w:val="列出段落5"/>
    <w:basedOn w:val="1"/>
    <w:qFormat/>
    <w:uiPriority w:val="0"/>
    <w:pPr>
      <w:spacing w:line="360" w:lineRule="auto"/>
      <w:ind w:firstLine="200" w:firstLineChars="200"/>
    </w:pPr>
    <w:rPr>
      <w:rFonts w:eastAsia="楷体_GB2312" w:cs="Lucida Sans"/>
      <w:sz w:val="24"/>
    </w:rPr>
  </w:style>
  <w:style w:type="paragraph" w:customStyle="1" w:styleId="199">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200">
    <w:name w:val="表格文字"/>
    <w:basedOn w:val="1"/>
    <w:next w:val="6"/>
    <w:qFormat/>
    <w:uiPriority w:val="0"/>
    <w:pPr>
      <w:adjustRightInd/>
      <w:ind w:firstLine="200" w:firstLineChars="200"/>
    </w:pPr>
    <w:rPr>
      <w:rFonts w:ascii="Arial" w:hAnsi="Arial"/>
      <w:spacing w:val="-5"/>
      <w:kern w:val="0"/>
      <w:sz w:val="24"/>
      <w:szCs w:val="20"/>
    </w:rPr>
  </w:style>
  <w:style w:type="paragraph" w:customStyle="1" w:styleId="201">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202">
    <w:name w:val="TOC 标题111"/>
    <w:basedOn w:val="3"/>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203">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204">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205">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206">
    <w:name w:val="_Style 3"/>
    <w:basedOn w:val="1"/>
    <w:qFormat/>
    <w:uiPriority w:val="0"/>
    <w:pPr>
      <w:adjustRightInd/>
      <w:ind w:firstLine="420" w:firstLineChars="200"/>
    </w:pPr>
    <w:rPr>
      <w:rFonts w:eastAsia="仿宋_GB2312"/>
      <w:sz w:val="28"/>
    </w:rPr>
  </w:style>
  <w:style w:type="paragraph" w:customStyle="1" w:styleId="207">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08">
    <w:name w:val="Bulleting First Indent 1"/>
    <w:basedOn w:val="62"/>
    <w:qFormat/>
    <w:uiPriority w:val="0"/>
    <w:pPr>
      <w:tabs>
        <w:tab w:val="left" w:pos="840"/>
      </w:tabs>
      <w:adjustRightInd/>
      <w:spacing w:before="20" w:after="20" w:line="300" w:lineRule="auto"/>
      <w:ind w:left="840" w:hanging="420"/>
    </w:pPr>
    <w:rPr>
      <w:rFonts w:ascii="Tahoma" w:hAnsi="Tahoma"/>
      <w:kern w:val="0"/>
      <w:sz w:val="21"/>
      <w:szCs w:val="21"/>
      <w:lang w:val="en-US"/>
    </w:rPr>
  </w:style>
  <w:style w:type="paragraph" w:customStyle="1" w:styleId="209">
    <w:name w:val="左对齐表格文字"/>
    <w:basedOn w:val="1"/>
    <w:qFormat/>
    <w:uiPriority w:val="0"/>
    <w:pPr>
      <w:adjustRightInd/>
      <w:ind w:firstLine="200" w:firstLineChars="200"/>
      <w:jc w:val="right"/>
    </w:pPr>
  </w:style>
  <w:style w:type="paragraph" w:customStyle="1" w:styleId="210">
    <w:name w:val="Char Char11 Char Char Char Char Char Char Char Char Char"/>
    <w:basedOn w:val="1"/>
    <w:qFormat/>
    <w:uiPriority w:val="0"/>
    <w:pPr>
      <w:spacing w:line="360" w:lineRule="auto"/>
    </w:pPr>
    <w:rPr>
      <w:szCs w:val="20"/>
    </w:rPr>
  </w:style>
  <w:style w:type="paragraph" w:customStyle="1" w:styleId="211">
    <w:name w:val="正文1.25"/>
    <w:basedOn w:val="1"/>
    <w:qFormat/>
    <w:uiPriority w:val="0"/>
    <w:pPr>
      <w:adjustRightInd/>
      <w:spacing w:line="300" w:lineRule="auto"/>
      <w:ind w:firstLine="480" w:firstLineChars="200"/>
    </w:pPr>
    <w:rPr>
      <w:sz w:val="24"/>
      <w:szCs w:val="20"/>
    </w:rPr>
  </w:style>
  <w:style w:type="paragraph" w:customStyle="1" w:styleId="212">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213">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214">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215">
    <w:name w:val="Char Char1 Char Char Char1"/>
    <w:basedOn w:val="1"/>
    <w:qFormat/>
    <w:uiPriority w:val="6"/>
    <w:rPr>
      <w:rFonts w:ascii="仿宋_GB2312" w:eastAsia="仿宋_GB2312"/>
      <w:b/>
      <w:sz w:val="32"/>
      <w:szCs w:val="20"/>
    </w:rPr>
  </w:style>
  <w:style w:type="paragraph" w:customStyle="1" w:styleId="216">
    <w:name w:val="列出段落2"/>
    <w:basedOn w:val="1"/>
    <w:qFormat/>
    <w:uiPriority w:val="0"/>
    <w:pPr>
      <w:adjustRightInd/>
      <w:ind w:firstLine="420" w:firstLineChars="200"/>
    </w:pPr>
    <w:rPr>
      <w:rFonts w:ascii="宋体" w:hAnsi="宋体"/>
      <w:sz w:val="24"/>
    </w:rPr>
  </w:style>
  <w:style w:type="paragraph" w:customStyle="1" w:styleId="217">
    <w:name w:val="默认段落字体 Para Char Char Char Char Char Char Char"/>
    <w:basedOn w:val="1"/>
    <w:qFormat/>
    <w:uiPriority w:val="0"/>
    <w:rPr>
      <w:rFonts w:eastAsia="仿宋_GB2312"/>
      <w:sz w:val="28"/>
      <w:szCs w:val="20"/>
    </w:rPr>
  </w:style>
  <w:style w:type="paragraph" w:customStyle="1" w:styleId="218">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219">
    <w:name w:val="样式 标题 4PIM 4H4h4bulletblbbH41H42H43H44H45H46H47H48...1"/>
    <w:basedOn w:val="7"/>
    <w:qFormat/>
    <w:uiPriority w:val="0"/>
    <w:pPr>
      <w:widowControl/>
      <w:jc w:val="left"/>
    </w:pPr>
    <w:rPr>
      <w:rFonts w:cs="宋体"/>
      <w:sz w:val="24"/>
      <w:szCs w:val="20"/>
    </w:rPr>
  </w:style>
  <w:style w:type="paragraph" w:customStyle="1" w:styleId="220">
    <w:name w:val="彩色列表 - 强调文字颜色 11"/>
    <w:basedOn w:val="1"/>
    <w:qFormat/>
    <w:uiPriority w:val="0"/>
    <w:pPr>
      <w:adjustRightInd/>
      <w:ind w:firstLine="420" w:firstLineChars="200"/>
    </w:pPr>
    <w:rPr>
      <w:rFonts w:ascii="Calibri" w:hAnsi="Calibri"/>
      <w:szCs w:val="22"/>
    </w:rPr>
  </w:style>
  <w:style w:type="paragraph" w:customStyle="1" w:styleId="221">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222">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223">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224">
    <w:name w:val="Char Char Char1 Char1"/>
    <w:basedOn w:val="1"/>
    <w:qFormat/>
    <w:uiPriority w:val="6"/>
    <w:rPr>
      <w:szCs w:val="20"/>
    </w:rPr>
  </w:style>
  <w:style w:type="paragraph" w:customStyle="1" w:styleId="225">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226">
    <w:name w:val="样式 标题 2 + 宋体 左侧:  1.76 厘米 首行缩进:  0 厘米"/>
    <w:basedOn w:val="4"/>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227">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228">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229">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30">
    <w:name w:val="CM14"/>
    <w:basedOn w:val="98"/>
    <w:next w:val="98"/>
    <w:qFormat/>
    <w:uiPriority w:val="0"/>
    <w:pPr>
      <w:spacing w:after="68"/>
    </w:pPr>
    <w:rPr>
      <w:rFonts w:ascii="FHLHE E+ Futura Bk" w:eastAsia="FHLHE E+ Futura Bk" w:cs="Times New Roman"/>
      <w:color w:val="auto"/>
    </w:rPr>
  </w:style>
  <w:style w:type="paragraph" w:customStyle="1" w:styleId="231">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232">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233">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234">
    <w:name w:val="正文文字 2"/>
    <w:basedOn w:val="98"/>
    <w:next w:val="98"/>
    <w:qFormat/>
    <w:uiPriority w:val="0"/>
    <w:rPr>
      <w:rFonts w:ascii="宋体" w:eastAsia="宋体" w:cs="Times New Roman"/>
      <w:color w:val="auto"/>
    </w:rPr>
  </w:style>
  <w:style w:type="paragraph" w:customStyle="1" w:styleId="235">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236">
    <w:name w:val="Char Char1 Char"/>
    <w:basedOn w:val="1"/>
    <w:qFormat/>
    <w:uiPriority w:val="0"/>
    <w:rPr>
      <w:rFonts w:ascii="仿宋_GB2312" w:eastAsia="仿宋_GB2312"/>
      <w:b/>
      <w:sz w:val="32"/>
      <w:szCs w:val="32"/>
    </w:rPr>
  </w:style>
  <w:style w:type="paragraph" w:customStyle="1" w:styleId="237">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238">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239">
    <w:name w:val="Char Char111"/>
    <w:basedOn w:val="1"/>
    <w:qFormat/>
    <w:uiPriority w:val="0"/>
    <w:pPr>
      <w:spacing w:line="360" w:lineRule="auto"/>
    </w:pPr>
    <w:rPr>
      <w:szCs w:val="20"/>
    </w:rPr>
  </w:style>
  <w:style w:type="paragraph" w:customStyle="1" w:styleId="240">
    <w:name w:val="Char"/>
    <w:basedOn w:val="1"/>
    <w:qFormat/>
    <w:uiPriority w:val="0"/>
    <w:rPr>
      <w:rFonts w:ascii="仿宋_GB2312" w:eastAsia="仿宋_GB2312"/>
      <w:b/>
      <w:sz w:val="32"/>
      <w:szCs w:val="32"/>
    </w:rPr>
  </w:style>
  <w:style w:type="paragraph" w:customStyle="1" w:styleId="241">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eastAsia="en-US"/>
    </w:rPr>
  </w:style>
  <w:style w:type="paragraph" w:customStyle="1" w:styleId="24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243">
    <w:name w:val="Char Char Char1 Char"/>
    <w:basedOn w:val="1"/>
    <w:qFormat/>
    <w:uiPriority w:val="0"/>
    <w:rPr>
      <w:szCs w:val="20"/>
    </w:rPr>
  </w:style>
  <w:style w:type="paragraph" w:customStyle="1" w:styleId="244">
    <w:name w:val="正文标准"/>
    <w:basedOn w:val="1"/>
    <w:qFormat/>
    <w:uiPriority w:val="0"/>
    <w:pPr>
      <w:adjustRightInd/>
      <w:spacing w:line="360" w:lineRule="auto"/>
      <w:ind w:firstLine="200" w:firstLineChars="200"/>
    </w:pPr>
    <w:rPr>
      <w:rFonts w:ascii="宋体" w:hAnsi="Calibri"/>
      <w:sz w:val="24"/>
    </w:rPr>
  </w:style>
  <w:style w:type="paragraph" w:customStyle="1" w:styleId="245">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246">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47">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248">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249">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250">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251">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52">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253">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254">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255">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256">
    <w:name w:val="标准有序列表（L1）"/>
    <w:basedOn w:val="6"/>
    <w:qFormat/>
    <w:uiPriority w:val="0"/>
    <w:pPr>
      <w:widowControl w:val="0"/>
      <w:tabs>
        <w:tab w:val="left" w:pos="0"/>
        <w:tab w:val="left" w:pos="992"/>
      </w:tabs>
      <w:adjustRightInd/>
      <w:snapToGrid/>
      <w:spacing w:line="360" w:lineRule="auto"/>
      <w:ind w:firstLine="0"/>
    </w:pPr>
    <w:rPr>
      <w:rFonts w:ascii="黑体" w:eastAsia="黑体"/>
      <w:kern w:val="2"/>
      <w:sz w:val="24"/>
    </w:rPr>
  </w:style>
  <w:style w:type="paragraph" w:customStyle="1" w:styleId="257">
    <w:name w:val="Char Char Char Char Char Char Char Char Char Char"/>
    <w:basedOn w:val="1"/>
    <w:qFormat/>
    <w:uiPriority w:val="0"/>
    <w:rPr>
      <w:rFonts w:ascii="仿宋_GB2312" w:eastAsia="仿宋_GB2312"/>
      <w:b/>
      <w:sz w:val="32"/>
      <w:szCs w:val="32"/>
    </w:rPr>
  </w:style>
  <w:style w:type="paragraph" w:customStyle="1" w:styleId="258">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259">
    <w:name w:val="_正文段落"/>
    <w:basedOn w:val="1"/>
    <w:qFormat/>
    <w:uiPriority w:val="0"/>
    <w:pPr>
      <w:adjustRightInd/>
      <w:ind w:firstLine="560"/>
    </w:pPr>
    <w:rPr>
      <w:rFonts w:ascii="仿宋_GB2312" w:hAnsi="仿宋" w:eastAsia="仿宋_GB2312"/>
      <w:kern w:val="0"/>
      <w:sz w:val="28"/>
      <w:szCs w:val="28"/>
    </w:rPr>
  </w:style>
  <w:style w:type="paragraph" w:customStyle="1" w:styleId="260">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261">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262">
    <w:name w:val="正文（首行缩进）"/>
    <w:basedOn w:val="26"/>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263">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64">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265">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266">
    <w:name w:val="Char Char Char1 Char2"/>
    <w:basedOn w:val="1"/>
    <w:qFormat/>
    <w:uiPriority w:val="0"/>
    <w:rPr>
      <w:szCs w:val="20"/>
    </w:rPr>
  </w:style>
  <w:style w:type="paragraph" w:customStyle="1" w:styleId="267">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68">
    <w:name w:val="默认段落字体 Para Char"/>
    <w:basedOn w:val="1"/>
    <w:qFormat/>
    <w:uiPriority w:val="0"/>
    <w:rPr>
      <w:rFonts w:ascii="Tahoma" w:hAnsi="Tahoma"/>
      <w:sz w:val="24"/>
      <w:szCs w:val="20"/>
    </w:rPr>
  </w:style>
  <w:style w:type="paragraph" w:customStyle="1" w:styleId="269">
    <w:name w:val="标题五"/>
    <w:basedOn w:val="1"/>
    <w:qFormat/>
    <w:uiPriority w:val="0"/>
    <w:pPr>
      <w:adjustRightInd/>
      <w:spacing w:before="156" w:beforeLines="50" w:line="360" w:lineRule="auto"/>
    </w:pPr>
    <w:rPr>
      <w:b/>
      <w:sz w:val="24"/>
    </w:rPr>
  </w:style>
  <w:style w:type="paragraph" w:customStyle="1" w:styleId="270">
    <w:name w:val="Char Char1101"/>
    <w:basedOn w:val="1"/>
    <w:qFormat/>
    <w:uiPriority w:val="0"/>
    <w:pPr>
      <w:spacing w:line="360" w:lineRule="auto"/>
    </w:pPr>
    <w:rPr>
      <w:rFonts w:ascii="Tahoma" w:hAnsi="Tahoma"/>
      <w:sz w:val="24"/>
      <w:szCs w:val="20"/>
    </w:rPr>
  </w:style>
  <w:style w:type="paragraph" w:customStyle="1" w:styleId="271">
    <w:name w:val="Char Char Char Char Char Char Char Char1"/>
    <w:basedOn w:val="1"/>
    <w:qFormat/>
    <w:uiPriority w:val="0"/>
    <w:pPr>
      <w:tabs>
        <w:tab w:val="left" w:pos="360"/>
      </w:tabs>
    </w:pPr>
    <w:rPr>
      <w:sz w:val="24"/>
      <w:szCs w:val="20"/>
    </w:rPr>
  </w:style>
  <w:style w:type="paragraph" w:customStyle="1" w:styleId="272">
    <w:name w:val="Char Char Char 字元 字元"/>
    <w:basedOn w:val="1"/>
    <w:qFormat/>
    <w:uiPriority w:val="0"/>
    <w:pPr>
      <w:adjustRightInd/>
      <w:spacing w:line="360" w:lineRule="auto"/>
      <w:ind w:firstLine="200" w:firstLineChars="200"/>
    </w:pPr>
    <w:rPr>
      <w:szCs w:val="20"/>
    </w:rPr>
  </w:style>
  <w:style w:type="paragraph" w:customStyle="1" w:styleId="273">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274">
    <w:name w:val="Char Char Char Char Char Char Char"/>
    <w:basedOn w:val="1"/>
    <w:qFormat/>
    <w:uiPriority w:val="0"/>
    <w:rPr>
      <w:rFonts w:ascii="仿宋_GB2312" w:eastAsia="仿宋_GB2312"/>
      <w:b/>
      <w:sz w:val="32"/>
      <w:szCs w:val="32"/>
    </w:rPr>
  </w:style>
  <w:style w:type="paragraph" w:customStyle="1" w:styleId="275">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276">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77">
    <w:name w:val="样式 标题 22h2L1 Heading 2H2sect 1.2H21sect 1.21H22sect 1.2..."/>
    <w:basedOn w:val="4"/>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278">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279">
    <w:name w:val="批注框文本 Char Char"/>
    <w:basedOn w:val="1"/>
    <w:qFormat/>
    <w:uiPriority w:val="0"/>
    <w:pPr>
      <w:adjustRightInd/>
    </w:pPr>
    <w:rPr>
      <w:sz w:val="18"/>
      <w:szCs w:val="20"/>
    </w:rPr>
  </w:style>
  <w:style w:type="paragraph" w:customStyle="1" w:styleId="280">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281">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82">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283">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val="none" w:color="000000"/>
      <w:lang w:val="en-US" w:eastAsia="zh-CN" w:bidi="ar-SA"/>
    </w:rPr>
  </w:style>
  <w:style w:type="paragraph" w:customStyle="1" w:styleId="284">
    <w:name w:val="索引 11"/>
    <w:basedOn w:val="1"/>
    <w:next w:val="1"/>
    <w:qFormat/>
    <w:uiPriority w:val="99"/>
    <w:pPr>
      <w:adjustRightInd/>
      <w:spacing w:line="360" w:lineRule="auto"/>
    </w:pPr>
    <w:rPr>
      <w:rFonts w:ascii="仿宋_GB2312" w:eastAsia="仿宋_GB2312"/>
      <w:sz w:val="24"/>
      <w:szCs w:val="20"/>
    </w:rPr>
  </w:style>
  <w:style w:type="paragraph" w:customStyle="1" w:styleId="285">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286">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287">
    <w:name w:val="正文文字缩进项目"/>
    <w:basedOn w:val="26"/>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288">
    <w:name w:val="文档正文"/>
    <w:basedOn w:val="1"/>
    <w:qFormat/>
    <w:uiPriority w:val="0"/>
    <w:pPr>
      <w:spacing w:line="480" w:lineRule="atLeast"/>
      <w:ind w:firstLine="567"/>
      <w:textAlignment w:val="baseline"/>
    </w:pPr>
    <w:rPr>
      <w:kern w:val="0"/>
      <w:sz w:val="24"/>
      <w:szCs w:val="20"/>
    </w:rPr>
  </w:style>
  <w:style w:type="paragraph" w:customStyle="1" w:styleId="289">
    <w:name w:val="正文文字表格居中"/>
    <w:basedOn w:val="1"/>
    <w:next w:val="57"/>
    <w:qFormat/>
    <w:uiPriority w:val="0"/>
    <w:pPr>
      <w:snapToGrid w:val="0"/>
      <w:spacing w:line="360" w:lineRule="auto"/>
    </w:pPr>
    <w:rPr>
      <w:rFonts w:ascii="宋体"/>
      <w:b/>
      <w:sz w:val="24"/>
      <w:szCs w:val="20"/>
    </w:rPr>
  </w:style>
  <w:style w:type="paragraph" w:customStyle="1" w:styleId="290">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291">
    <w:name w:val="小节"/>
    <w:basedOn w:val="5"/>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292">
    <w:name w:val="Plain Text1"/>
    <w:basedOn w:val="1"/>
    <w:qFormat/>
    <w:uiPriority w:val="7"/>
    <w:pPr>
      <w:adjustRightInd/>
    </w:pPr>
    <w:rPr>
      <w:rFonts w:ascii="宋体" w:hAnsi="Courier New"/>
    </w:rPr>
  </w:style>
  <w:style w:type="paragraph" w:customStyle="1" w:styleId="293">
    <w:name w:val="Char3"/>
    <w:basedOn w:val="1"/>
    <w:qFormat/>
    <w:uiPriority w:val="0"/>
    <w:pPr>
      <w:adjustRightInd/>
    </w:pPr>
    <w:rPr>
      <w:rFonts w:ascii="仿宋_GB2312" w:eastAsia="仿宋_GB2312"/>
      <w:b/>
      <w:sz w:val="32"/>
      <w:szCs w:val="32"/>
    </w:rPr>
  </w:style>
  <w:style w:type="paragraph" w:customStyle="1" w:styleId="294">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295">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296">
    <w:name w:val="标题2"/>
    <w:basedOn w:val="4"/>
    <w:next w:val="1"/>
    <w:qFormat/>
    <w:uiPriority w:val="0"/>
    <w:pPr>
      <w:tabs>
        <w:tab w:val="left" w:pos="578"/>
        <w:tab w:val="left" w:pos="900"/>
        <w:tab w:val="left" w:pos="1440"/>
        <w:tab w:val="clear" w:pos="432"/>
      </w:tabs>
      <w:ind w:left="1440" w:hanging="360"/>
    </w:pPr>
    <w:rPr>
      <w:rFonts w:ascii="仿宋" w:eastAsia="仿宋" w:cs="宋体"/>
      <w:bCs w:val="0"/>
      <w:szCs w:val="28"/>
    </w:rPr>
  </w:style>
  <w:style w:type="paragraph" w:customStyle="1" w:styleId="297">
    <w:name w:val="List Paragraph1"/>
    <w:basedOn w:val="1"/>
    <w:qFormat/>
    <w:uiPriority w:val="0"/>
    <w:pPr>
      <w:spacing w:line="360" w:lineRule="auto"/>
      <w:ind w:firstLine="200" w:firstLineChars="200"/>
    </w:pPr>
    <w:rPr>
      <w:rFonts w:eastAsia="楷体_GB2312" w:cs="Lucida Sans"/>
      <w:sz w:val="24"/>
    </w:rPr>
  </w:style>
  <w:style w:type="paragraph" w:customStyle="1" w:styleId="298">
    <w:name w:val="样式 标题 3标题 3 Char第二层条h33Bold Headbh章标题1小标题level_3PIM 3..."/>
    <w:basedOn w:val="5"/>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299">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00">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301">
    <w:name w:val="Char3 Char Char Char"/>
    <w:basedOn w:val="1"/>
    <w:qFormat/>
    <w:uiPriority w:val="0"/>
    <w:pPr>
      <w:widowControl/>
      <w:adjustRightInd/>
      <w:spacing w:after="160" w:line="240" w:lineRule="exact"/>
      <w:jc w:val="left"/>
    </w:pPr>
    <w:rPr>
      <w:szCs w:val="20"/>
    </w:rPr>
  </w:style>
  <w:style w:type="paragraph" w:customStyle="1" w:styleId="302">
    <w:name w:val="表格标题2"/>
    <w:basedOn w:val="303"/>
    <w:qFormat/>
    <w:uiPriority w:val="0"/>
    <w:rPr>
      <w:b/>
    </w:rPr>
  </w:style>
  <w:style w:type="paragraph" w:customStyle="1" w:styleId="303">
    <w:name w:val="表格内文"/>
    <w:basedOn w:val="1"/>
    <w:qFormat/>
    <w:uiPriority w:val="0"/>
    <w:pPr>
      <w:adjustRightInd/>
      <w:spacing w:line="360" w:lineRule="auto"/>
    </w:pPr>
    <w:rPr>
      <w:rFonts w:ascii="宋体" w:hAnsi="宋体" w:cs="宋体"/>
      <w:color w:val="000000"/>
      <w:szCs w:val="20"/>
    </w:rPr>
  </w:style>
  <w:style w:type="paragraph" w:customStyle="1" w:styleId="304">
    <w:name w:val="Char Char Char Char Char Char Char Char Char Char2"/>
    <w:basedOn w:val="1"/>
    <w:qFormat/>
    <w:uiPriority w:val="0"/>
    <w:rPr>
      <w:rFonts w:ascii="仿宋_GB2312" w:eastAsia="仿宋_GB2312"/>
      <w:b/>
      <w:sz w:val="32"/>
      <w:szCs w:val="32"/>
    </w:rPr>
  </w:style>
  <w:style w:type="paragraph" w:customStyle="1" w:styleId="305">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306">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07">
    <w:name w:val="Char Char11 Char Char Char Char Char Char Char Char Char11"/>
    <w:basedOn w:val="1"/>
    <w:qFormat/>
    <w:uiPriority w:val="0"/>
    <w:pPr>
      <w:spacing w:line="360" w:lineRule="auto"/>
    </w:pPr>
    <w:rPr>
      <w:szCs w:val="20"/>
    </w:rPr>
  </w:style>
  <w:style w:type="paragraph" w:customStyle="1" w:styleId="308">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309">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310">
    <w:name w:val="MM Topic 1"/>
    <w:basedOn w:val="3"/>
    <w:qFormat/>
    <w:uiPriority w:val="0"/>
    <w:pPr>
      <w:tabs>
        <w:tab w:val="left" w:pos="840"/>
        <w:tab w:val="clear" w:pos="432"/>
      </w:tabs>
      <w:adjustRightInd/>
      <w:ind w:left="840" w:hanging="420"/>
    </w:pPr>
  </w:style>
  <w:style w:type="paragraph" w:customStyle="1" w:styleId="311">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312">
    <w:name w:val="文本正文 Char"/>
    <w:basedOn w:val="1"/>
    <w:qFormat/>
    <w:uiPriority w:val="0"/>
    <w:pPr>
      <w:spacing w:line="360" w:lineRule="auto"/>
      <w:ind w:firstLine="200" w:firstLineChars="200"/>
    </w:pPr>
    <w:rPr>
      <w:kern w:val="0"/>
      <w:sz w:val="24"/>
      <w:szCs w:val="20"/>
    </w:rPr>
  </w:style>
  <w:style w:type="paragraph" w:customStyle="1" w:styleId="313">
    <w:name w:val="表格"/>
    <w:basedOn w:val="1"/>
    <w:qFormat/>
    <w:uiPriority w:val="0"/>
    <w:pPr>
      <w:snapToGrid w:val="0"/>
      <w:ind w:firstLine="42" w:firstLineChars="21"/>
    </w:pPr>
    <w:rPr>
      <w:rFonts w:ascii="宋体" w:hAnsi="宋体"/>
      <w:kern w:val="0"/>
      <w:sz w:val="20"/>
      <w:szCs w:val="20"/>
    </w:rPr>
  </w:style>
  <w:style w:type="paragraph" w:customStyle="1" w:styleId="314">
    <w:name w:val="标书标题4"/>
    <w:basedOn w:val="7"/>
    <w:qFormat/>
    <w:uiPriority w:val="0"/>
    <w:pPr>
      <w:snapToGrid w:val="0"/>
      <w:spacing w:before="0" w:after="0" w:line="300" w:lineRule="auto"/>
    </w:pPr>
    <w:rPr>
      <w:rFonts w:ascii="Arial Narrow" w:hAnsi="Arial Narrow" w:eastAsia="仿宋_GB2312"/>
      <w:bCs w:val="0"/>
      <w:color w:val="000000"/>
      <w:kern w:val="0"/>
      <w:szCs w:val="32"/>
      <w:lang w:val="en-US"/>
    </w:rPr>
  </w:style>
  <w:style w:type="paragraph" w:customStyle="1" w:styleId="315">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316">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317">
    <w:name w:val="表格项目符号 2"/>
    <w:basedOn w:val="30"/>
    <w:qFormat/>
    <w:uiPriority w:val="0"/>
    <w:pPr>
      <w:tabs>
        <w:tab w:val="left" w:pos="624"/>
      </w:tabs>
      <w:adjustRightInd/>
      <w:snapToGrid w:val="0"/>
      <w:spacing w:line="300" w:lineRule="auto"/>
      <w:ind w:left="623" w:hanging="374"/>
      <w:jc w:val="both"/>
    </w:pPr>
    <w:rPr>
      <w:rFonts w:ascii="Times New Roman" w:hAnsi="Times New Roman"/>
      <w:color w:val="auto"/>
      <w:kern w:val="2"/>
      <w:sz w:val="21"/>
      <w:szCs w:val="24"/>
    </w:rPr>
  </w:style>
  <w:style w:type="paragraph" w:customStyle="1" w:styleId="318">
    <w:name w:val="EB_表格"/>
    <w:basedOn w:val="1"/>
    <w:qFormat/>
    <w:uiPriority w:val="0"/>
    <w:pPr>
      <w:adjustRightInd/>
      <w:spacing w:line="300" w:lineRule="auto"/>
      <w:jc w:val="center"/>
    </w:pPr>
  </w:style>
  <w:style w:type="paragraph" w:customStyle="1" w:styleId="319">
    <w:name w:val="_Style 6"/>
    <w:basedOn w:val="1"/>
    <w:qFormat/>
    <w:uiPriority w:val="34"/>
    <w:pPr>
      <w:adjustRightInd/>
      <w:ind w:firstLine="420" w:firstLineChars="200"/>
    </w:pPr>
    <w:rPr>
      <w:rFonts w:eastAsia="仿宋_GB2312"/>
      <w:sz w:val="28"/>
    </w:rPr>
  </w:style>
  <w:style w:type="paragraph" w:customStyle="1" w:styleId="320">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21">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322">
    <w:name w:val="!大节"/>
    <w:basedOn w:val="4"/>
    <w:qFormat/>
    <w:uiPriority w:val="0"/>
    <w:pPr>
      <w:spacing w:before="260" w:after="260" w:line="415" w:lineRule="auto"/>
      <w:ind w:left="420" w:hanging="420"/>
    </w:pPr>
    <w:rPr>
      <w:rFonts w:ascii="Arial" w:hAnsi="Arial" w:eastAsia="微软雅黑"/>
      <w:lang w:val="en-US"/>
    </w:rPr>
  </w:style>
  <w:style w:type="paragraph" w:customStyle="1" w:styleId="323">
    <w:name w:val="正文文本 22"/>
    <w:basedOn w:val="1"/>
    <w:qFormat/>
    <w:uiPriority w:val="0"/>
    <w:pPr>
      <w:widowControl/>
      <w:overflowPunct w:val="0"/>
      <w:autoSpaceDE w:val="0"/>
      <w:autoSpaceDN w:val="0"/>
      <w:ind w:left="720" w:hanging="720"/>
      <w:textAlignment w:val="baseline"/>
    </w:pPr>
    <w:rPr>
      <w:kern w:val="0"/>
      <w:sz w:val="24"/>
      <w:szCs w:val="20"/>
    </w:rPr>
  </w:style>
  <w:style w:type="paragraph" w:customStyle="1" w:styleId="324">
    <w:name w:val="正文表标题"/>
    <w:next w:val="325"/>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32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26">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327">
    <w:name w:val="trademark"/>
    <w:qFormat/>
    <w:uiPriority w:val="0"/>
    <w:pPr>
      <w:spacing w:after="60"/>
    </w:pPr>
    <w:rPr>
      <w:rFonts w:ascii="Futura Bk" w:hAnsi="Futura Bk" w:eastAsia="宋体" w:cs="Times New Roman"/>
      <w:sz w:val="15"/>
      <w:lang w:val="en-US" w:eastAsia="en-US" w:bidi="ar-SA"/>
    </w:rPr>
  </w:style>
  <w:style w:type="paragraph" w:customStyle="1" w:styleId="328">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eastAsia="en-US"/>
    </w:rPr>
  </w:style>
  <w:style w:type="paragraph" w:customStyle="1" w:styleId="329">
    <w:name w:val="Char Char1 Char Char Char Char Char Char1"/>
    <w:basedOn w:val="1"/>
    <w:qFormat/>
    <w:uiPriority w:val="0"/>
    <w:rPr>
      <w:rFonts w:ascii="仿宋_GB2312" w:eastAsia="仿宋_GB2312"/>
      <w:b/>
      <w:sz w:val="32"/>
      <w:szCs w:val="20"/>
    </w:rPr>
  </w:style>
  <w:style w:type="paragraph" w:customStyle="1" w:styleId="330">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331">
    <w:name w:val="Char1 Char Char Char1"/>
    <w:basedOn w:val="1"/>
    <w:qFormat/>
    <w:uiPriority w:val="0"/>
    <w:pPr>
      <w:adjustRightInd/>
      <w:ind w:firstLine="200" w:firstLineChars="200"/>
    </w:pPr>
    <w:rPr>
      <w:rFonts w:ascii="Tahoma" w:hAnsi="Tahoma"/>
      <w:sz w:val="24"/>
      <w:szCs w:val="20"/>
    </w:rPr>
  </w:style>
  <w:style w:type="paragraph" w:customStyle="1" w:styleId="332">
    <w:name w:val="a1"/>
    <w:basedOn w:val="1"/>
    <w:qFormat/>
    <w:uiPriority w:val="0"/>
    <w:pPr>
      <w:widowControl/>
      <w:spacing w:line="300" w:lineRule="atLeast"/>
      <w:jc w:val="left"/>
    </w:pPr>
    <w:rPr>
      <w:rFonts w:ascii="宋体" w:hAnsi="宋体"/>
      <w:kern w:val="0"/>
      <w:sz w:val="18"/>
      <w:szCs w:val="20"/>
    </w:rPr>
  </w:style>
  <w:style w:type="paragraph" w:customStyle="1" w:styleId="333">
    <w:name w:val="样式7"/>
    <w:basedOn w:val="334"/>
    <w:next w:val="1"/>
    <w:qFormat/>
    <w:uiPriority w:val="0"/>
    <w:pPr>
      <w:spacing w:after="156" w:afterLines="50"/>
      <w:jc w:val="left"/>
      <w:outlineLvl w:val="3"/>
    </w:pPr>
    <w:rPr>
      <w:sz w:val="24"/>
      <w:szCs w:val="24"/>
    </w:rPr>
  </w:style>
  <w:style w:type="paragraph" w:customStyle="1" w:styleId="334">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335">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36">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337">
    <w:name w:val="样式 样式2 + 左侧:  1 字符 右侧:  1 字符"/>
    <w:basedOn w:val="145"/>
    <w:qFormat/>
    <w:uiPriority w:val="0"/>
    <w:pPr>
      <w:tabs>
        <w:tab w:val="clear" w:pos="2790"/>
        <w:tab w:val="clear" w:pos="4230"/>
      </w:tabs>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338">
    <w:name w:val="Char2 Char Char2"/>
    <w:basedOn w:val="1"/>
    <w:qFormat/>
    <w:uiPriority w:val="0"/>
    <w:pPr>
      <w:adjustRightInd/>
    </w:pPr>
    <w:rPr>
      <w:rFonts w:ascii="Tahoma" w:hAnsi="Tahoma"/>
      <w:sz w:val="24"/>
      <w:szCs w:val="20"/>
    </w:rPr>
  </w:style>
  <w:style w:type="paragraph" w:customStyle="1" w:styleId="33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340">
    <w:name w:val="三级条标题"/>
    <w:basedOn w:val="341"/>
    <w:next w:val="325"/>
    <w:qFormat/>
    <w:uiPriority w:val="0"/>
    <w:pPr>
      <w:tabs>
        <w:tab w:val="left" w:pos="1260"/>
        <w:tab w:val="left" w:pos="1680"/>
        <w:tab w:val="left" w:pos="2100"/>
        <w:tab w:val="left" w:pos="2520"/>
      </w:tabs>
      <w:ind w:left="2520"/>
      <w:outlineLvl w:val="4"/>
    </w:pPr>
  </w:style>
  <w:style w:type="paragraph" w:customStyle="1" w:styleId="341">
    <w:name w:val="二级条标题"/>
    <w:basedOn w:val="342"/>
    <w:next w:val="325"/>
    <w:qFormat/>
    <w:uiPriority w:val="0"/>
    <w:pPr>
      <w:tabs>
        <w:tab w:val="left" w:pos="1260"/>
        <w:tab w:val="left" w:pos="1680"/>
        <w:tab w:val="left" w:pos="2100"/>
      </w:tabs>
      <w:ind w:left="0"/>
      <w:outlineLvl w:val="3"/>
    </w:pPr>
  </w:style>
  <w:style w:type="paragraph" w:customStyle="1" w:styleId="342">
    <w:name w:val="一级条标题"/>
    <w:basedOn w:val="343"/>
    <w:next w:val="325"/>
    <w:qFormat/>
    <w:uiPriority w:val="0"/>
    <w:pPr>
      <w:tabs>
        <w:tab w:val="left" w:pos="1260"/>
        <w:tab w:val="left" w:pos="1680"/>
      </w:tabs>
      <w:spacing w:before="0" w:beforeLines="0" w:after="0" w:afterLines="0"/>
      <w:ind w:left="1680"/>
      <w:outlineLvl w:val="2"/>
    </w:pPr>
  </w:style>
  <w:style w:type="paragraph" w:customStyle="1" w:styleId="343">
    <w:name w:val="章标题"/>
    <w:next w:val="325"/>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344">
    <w:name w:val="数字标题2"/>
    <w:basedOn w:val="4"/>
    <w:next w:val="1"/>
    <w:qFormat/>
    <w:uiPriority w:val="0"/>
    <w:pPr>
      <w:tabs>
        <w:tab w:val="left" w:pos="480"/>
        <w:tab w:val="clear" w:pos="432"/>
      </w:tabs>
      <w:ind w:left="480" w:hanging="480"/>
    </w:pPr>
    <w:rPr>
      <w:rFonts w:ascii="Times New Roman" w:eastAsia="宋体"/>
      <w:i/>
      <w:sz w:val="36"/>
      <w:szCs w:val="36"/>
      <w:lang w:val="en-US"/>
    </w:rPr>
  </w:style>
  <w:style w:type="paragraph" w:customStyle="1" w:styleId="345">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46">
    <w:name w:val="样式 标题 1Level 1 HeadPIM 1Section Headh1l11Heading 0Datash..."/>
    <w:basedOn w:val="3"/>
    <w:qFormat/>
    <w:uiPriority w:val="0"/>
    <w:pPr>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347">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348">
    <w:name w:val="样式 标题 1章节第一层h1H"/>
    <w:basedOn w:val="3"/>
    <w:qFormat/>
    <w:uiPriority w:val="0"/>
    <w:pPr>
      <w:autoSpaceDE w:val="0"/>
      <w:autoSpaceDN w:val="0"/>
      <w:spacing w:before="0" w:after="0" w:line="240" w:lineRule="auto"/>
      <w:ind w:left="0" w:firstLine="0"/>
      <w:jc w:val="left"/>
      <w:outlineLvl w:val="9"/>
    </w:pPr>
    <w:rPr>
      <w:kern w:val="0"/>
      <w:sz w:val="52"/>
      <w:szCs w:val="52"/>
      <w:lang w:val="zh-CN"/>
    </w:rPr>
  </w:style>
  <w:style w:type="paragraph" w:customStyle="1" w:styleId="349">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350">
    <w:name w:val="正文 项目2"/>
    <w:basedOn w:val="351"/>
    <w:qFormat/>
    <w:uiPriority w:val="0"/>
    <w:pPr>
      <w:tabs>
        <w:tab w:val="left" w:pos="840"/>
      </w:tabs>
      <w:spacing w:after="0"/>
      <w:ind w:left="900"/>
    </w:pPr>
  </w:style>
  <w:style w:type="paragraph" w:customStyle="1" w:styleId="351">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52">
    <w:name w:val="Body Text 2*"/>
    <w:basedOn w:val="1"/>
    <w:qFormat/>
    <w:uiPriority w:val="6"/>
    <w:pPr>
      <w:widowControl/>
      <w:adjustRightInd/>
      <w:ind w:left="720" w:hanging="720"/>
    </w:pPr>
    <w:rPr>
      <w:color w:val="000000"/>
      <w:kern w:val="0"/>
      <w:sz w:val="24"/>
      <w:szCs w:val="20"/>
    </w:rPr>
  </w:style>
  <w:style w:type="paragraph" w:customStyle="1" w:styleId="353">
    <w:name w:val="表1"/>
    <w:basedOn w:val="1"/>
    <w:qFormat/>
    <w:uiPriority w:val="0"/>
    <w:pPr>
      <w:tabs>
        <w:tab w:val="left" w:pos="703"/>
      </w:tabs>
      <w:adjustRightInd/>
      <w:spacing w:line="360" w:lineRule="auto"/>
      <w:ind w:left="703"/>
      <w:jc w:val="center"/>
    </w:pPr>
  </w:style>
  <w:style w:type="paragraph" w:customStyle="1" w:styleId="354">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355">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356">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357">
    <w:name w:val="2级标题"/>
    <w:basedOn w:val="358"/>
    <w:qFormat/>
    <w:uiPriority w:val="0"/>
    <w:pPr>
      <w:jc w:val="left"/>
      <w:outlineLvl w:val="1"/>
    </w:pPr>
    <w:rPr>
      <w:rFonts w:ascii="Times New Roman" w:hAnsi="Times New Roman" w:eastAsia="仿宋"/>
      <w:sz w:val="30"/>
    </w:rPr>
  </w:style>
  <w:style w:type="paragraph" w:customStyle="1" w:styleId="358">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359">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360">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361">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362">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63">
    <w:name w:val="bullet"/>
    <w:basedOn w:val="1"/>
    <w:qFormat/>
    <w:uiPriority w:val="0"/>
    <w:pPr>
      <w:tabs>
        <w:tab w:val="left" w:pos="840"/>
      </w:tabs>
      <w:adjustRightInd/>
      <w:ind w:left="840" w:hanging="420"/>
    </w:pPr>
  </w:style>
  <w:style w:type="paragraph" w:customStyle="1" w:styleId="364">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365">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366">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367">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368">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369">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370">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371">
    <w:name w:val="MM Topic 4"/>
    <w:basedOn w:val="7"/>
    <w:qFormat/>
    <w:uiPriority w:val="0"/>
    <w:pPr>
      <w:tabs>
        <w:tab w:val="left" w:pos="2100"/>
        <w:tab w:val="clear" w:pos="864"/>
      </w:tabs>
      <w:adjustRightInd/>
      <w:ind w:left="2100" w:hanging="420"/>
    </w:pPr>
    <w:rPr>
      <w:lang w:val="en-US"/>
    </w:rPr>
  </w:style>
  <w:style w:type="paragraph" w:customStyle="1" w:styleId="372">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373">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val="none" w:color="000000"/>
      <w:lang w:val="en-US" w:eastAsia="zh-CN" w:bidi="ar-SA"/>
    </w:rPr>
  </w:style>
  <w:style w:type="paragraph" w:customStyle="1" w:styleId="374">
    <w:name w:val="Char Char11 Char Char Char Char Char Char Char Char Char1"/>
    <w:basedOn w:val="1"/>
    <w:qFormat/>
    <w:uiPriority w:val="6"/>
    <w:pPr>
      <w:spacing w:line="360" w:lineRule="auto"/>
    </w:pPr>
    <w:rPr>
      <w:szCs w:val="20"/>
    </w:rPr>
  </w:style>
  <w:style w:type="paragraph" w:customStyle="1" w:styleId="375">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376">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377">
    <w:name w:val="body text bold"/>
    <w:basedOn w:val="25"/>
    <w:qFormat/>
    <w:uiPriority w:val="0"/>
    <w:pPr>
      <w:widowControl/>
      <w:adjustRightInd/>
      <w:spacing w:line="240" w:lineRule="auto"/>
      <w:ind w:firstLine="200" w:firstLineChars="200"/>
      <w:jc w:val="left"/>
    </w:pPr>
    <w:rPr>
      <w:rFonts w:ascii="Futura Hv" w:hAnsi="Futura Hv"/>
      <w:kern w:val="0"/>
      <w:sz w:val="18"/>
      <w:szCs w:val="20"/>
      <w:lang w:val="en-US" w:eastAsia="en-US"/>
    </w:rPr>
  </w:style>
  <w:style w:type="paragraph" w:customStyle="1" w:styleId="378">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79">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380">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381">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82">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383">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384">
    <w:name w:val="单元格居中"/>
    <w:basedOn w:val="1"/>
    <w:qFormat/>
    <w:uiPriority w:val="0"/>
    <w:pPr>
      <w:adjustRightInd/>
      <w:spacing w:line="360" w:lineRule="auto"/>
      <w:jc w:val="center"/>
    </w:pPr>
    <w:rPr>
      <w:sz w:val="24"/>
    </w:rPr>
  </w:style>
  <w:style w:type="paragraph" w:customStyle="1" w:styleId="385">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386">
    <w:name w:val="Char Char Char Char Char Char Char1"/>
    <w:basedOn w:val="1"/>
    <w:qFormat/>
    <w:uiPriority w:val="6"/>
    <w:rPr>
      <w:rFonts w:ascii="仿宋_GB2312" w:eastAsia="仿宋_GB2312"/>
      <w:b/>
      <w:sz w:val="32"/>
      <w:szCs w:val="32"/>
    </w:rPr>
  </w:style>
  <w:style w:type="paragraph" w:customStyle="1" w:styleId="387">
    <w:name w:val="正文缩进1"/>
    <w:basedOn w:val="1"/>
    <w:next w:val="26"/>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388">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389">
    <w:name w:val="Char3 Char Char Char11"/>
    <w:basedOn w:val="1"/>
    <w:qFormat/>
    <w:uiPriority w:val="0"/>
    <w:pPr>
      <w:widowControl/>
      <w:adjustRightInd/>
      <w:spacing w:after="160" w:line="240" w:lineRule="exact"/>
      <w:jc w:val="left"/>
    </w:pPr>
    <w:rPr>
      <w:szCs w:val="20"/>
    </w:rPr>
  </w:style>
  <w:style w:type="paragraph" w:customStyle="1" w:styleId="390">
    <w:name w:val="Char Char1121"/>
    <w:basedOn w:val="1"/>
    <w:qFormat/>
    <w:uiPriority w:val="0"/>
    <w:pPr>
      <w:spacing w:line="360" w:lineRule="auto"/>
    </w:pPr>
    <w:rPr>
      <w:szCs w:val="20"/>
    </w:rPr>
  </w:style>
  <w:style w:type="paragraph" w:customStyle="1" w:styleId="391">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392">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val="none" w:color="000000"/>
      <w:lang w:val="en-US" w:eastAsia="zh-CN" w:bidi="ar-SA"/>
    </w:rPr>
  </w:style>
  <w:style w:type="paragraph" w:customStyle="1" w:styleId="393">
    <w:name w:val="Normal0"/>
    <w:qFormat/>
    <w:uiPriority w:val="0"/>
    <w:rPr>
      <w:rFonts w:ascii="Times New Roman" w:hAnsi="Times New Roman" w:eastAsia="宋体" w:cs="Times New Roman"/>
      <w:lang w:val="en-US" w:eastAsia="en-US" w:bidi="ar-SA"/>
    </w:rPr>
  </w:style>
  <w:style w:type="paragraph" w:customStyle="1" w:styleId="394">
    <w:name w:val="带编号样式"/>
    <w:basedOn w:val="312"/>
    <w:qFormat/>
    <w:uiPriority w:val="0"/>
    <w:pPr>
      <w:tabs>
        <w:tab w:val="left" w:pos="840"/>
      </w:tabs>
      <w:snapToGrid w:val="0"/>
      <w:ind w:left="840" w:hanging="420" w:firstLineChars="0"/>
    </w:pPr>
    <w:rPr>
      <w:rFonts w:ascii="仿宋_GB2312" w:eastAsia="仿宋_GB2312"/>
      <w:color w:val="000000"/>
    </w:rPr>
  </w:style>
  <w:style w:type="paragraph" w:customStyle="1" w:styleId="395">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396">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397">
    <w:name w:val="封面"/>
    <w:basedOn w:val="1"/>
    <w:qFormat/>
    <w:uiPriority w:val="0"/>
    <w:pPr>
      <w:spacing w:line="360" w:lineRule="atLeast"/>
      <w:jc w:val="right"/>
      <w:textAlignment w:val="baseline"/>
    </w:pPr>
    <w:rPr>
      <w:rFonts w:ascii="Symbol" w:hAnsi="Symbol"/>
      <w:kern w:val="0"/>
      <w:szCs w:val="20"/>
    </w:rPr>
  </w:style>
  <w:style w:type="paragraph" w:customStyle="1" w:styleId="398">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399">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400">
    <w:name w:val="默认段落字体 Para Char Char Char1 Char"/>
    <w:basedOn w:val="1"/>
    <w:qFormat/>
    <w:uiPriority w:val="0"/>
    <w:pPr>
      <w:spacing w:line="240" w:lineRule="atLeast"/>
      <w:ind w:left="420" w:firstLine="420"/>
    </w:pPr>
    <w:rPr>
      <w:sz w:val="24"/>
    </w:rPr>
  </w:style>
  <w:style w:type="paragraph" w:customStyle="1" w:styleId="401">
    <w:name w:val="WW-正文文字缩进 2"/>
    <w:basedOn w:val="1"/>
    <w:qFormat/>
    <w:uiPriority w:val="0"/>
    <w:pPr>
      <w:suppressAutoHyphens/>
      <w:adjustRightInd/>
      <w:ind w:firstLine="420"/>
    </w:pPr>
    <w:rPr>
      <w:kern w:val="1"/>
      <w:szCs w:val="20"/>
    </w:rPr>
  </w:style>
  <w:style w:type="paragraph" w:customStyle="1" w:styleId="402">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403">
    <w:name w:val="样式 标题 2 + 四号"/>
    <w:basedOn w:val="4"/>
    <w:qFormat/>
    <w:uiPriority w:val="0"/>
    <w:pPr>
      <w:spacing w:before="120" w:after="120"/>
      <w:ind w:left="0" w:firstLine="0"/>
      <w:jc w:val="both"/>
    </w:pPr>
    <w:rPr>
      <w:rFonts w:ascii="宋体" w:hAnsi="Arial" w:eastAsia="宋体"/>
      <w:sz w:val="28"/>
      <w:lang w:val="en-US"/>
    </w:rPr>
  </w:style>
  <w:style w:type="paragraph" w:customStyle="1" w:styleId="404">
    <w:name w:val="有符号正文"/>
    <w:basedOn w:val="1"/>
    <w:qFormat/>
    <w:uiPriority w:val="0"/>
    <w:pPr>
      <w:adjustRightInd/>
      <w:spacing w:line="400" w:lineRule="exact"/>
      <w:ind w:firstLine="200" w:firstLineChars="200"/>
    </w:pPr>
    <w:rPr>
      <w:rFonts w:ascii="Arial" w:hAnsi="Arial"/>
    </w:rPr>
  </w:style>
  <w:style w:type="paragraph" w:customStyle="1" w:styleId="405">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406">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407">
    <w:name w:val="4"/>
    <w:basedOn w:val="1"/>
    <w:next w:val="38"/>
    <w:qFormat/>
    <w:uiPriority w:val="0"/>
    <w:pPr>
      <w:spacing w:after="120" w:line="480" w:lineRule="auto"/>
      <w:ind w:left="420" w:leftChars="200"/>
    </w:pPr>
    <w:rPr>
      <w:sz w:val="24"/>
      <w:szCs w:val="20"/>
    </w:rPr>
  </w:style>
  <w:style w:type="paragraph" w:customStyle="1" w:styleId="408">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09">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410">
    <w:name w:val="样式 标题 3H3 + 两端对齐"/>
    <w:basedOn w:val="5"/>
    <w:qFormat/>
    <w:uiPriority w:val="0"/>
    <w:pPr>
      <w:spacing w:before="0" w:after="0" w:line="240" w:lineRule="auto"/>
      <w:jc w:val="left"/>
    </w:pPr>
    <w:rPr>
      <w:rFonts w:cs="宋体"/>
      <w:sz w:val="21"/>
      <w:szCs w:val="20"/>
    </w:rPr>
  </w:style>
  <w:style w:type="paragraph" w:customStyle="1" w:styleId="411">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412">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413">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414">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415">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416">
    <w:name w:val="Char Char1 Char Char Char"/>
    <w:basedOn w:val="1"/>
    <w:qFormat/>
    <w:uiPriority w:val="0"/>
    <w:rPr>
      <w:rFonts w:ascii="仿宋_GB2312" w:eastAsia="仿宋_GB2312"/>
      <w:b/>
      <w:sz w:val="32"/>
      <w:szCs w:val="20"/>
    </w:rPr>
  </w:style>
  <w:style w:type="paragraph" w:customStyle="1" w:styleId="417">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418">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419">
    <w:name w:val="Picture"/>
    <w:basedOn w:val="1"/>
    <w:next w:val="18"/>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420">
    <w:name w:val="Char Char1 Char Char Char2"/>
    <w:basedOn w:val="1"/>
    <w:qFormat/>
    <w:uiPriority w:val="0"/>
    <w:rPr>
      <w:rFonts w:ascii="仿宋_GB2312" w:eastAsia="仿宋_GB2312"/>
      <w:b/>
      <w:sz w:val="32"/>
      <w:szCs w:val="32"/>
    </w:rPr>
  </w:style>
  <w:style w:type="paragraph" w:customStyle="1" w:styleId="421">
    <w:name w:val="Char3 Char Char Char1"/>
    <w:basedOn w:val="1"/>
    <w:qFormat/>
    <w:uiPriority w:val="6"/>
    <w:pPr>
      <w:widowControl/>
      <w:adjustRightInd/>
      <w:spacing w:after="160" w:line="240" w:lineRule="exact"/>
      <w:jc w:val="left"/>
    </w:pPr>
    <w:rPr>
      <w:szCs w:val="20"/>
    </w:rPr>
  </w:style>
  <w:style w:type="paragraph" w:customStyle="1" w:styleId="422">
    <w:name w:val="Char1 Char Char Char21"/>
    <w:basedOn w:val="1"/>
    <w:qFormat/>
    <w:uiPriority w:val="0"/>
    <w:rPr>
      <w:rFonts w:ascii="Tahoma" w:hAnsi="Tahoma"/>
      <w:sz w:val="24"/>
      <w:szCs w:val="20"/>
    </w:rPr>
  </w:style>
  <w:style w:type="paragraph" w:customStyle="1" w:styleId="423">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24">
    <w:name w:val="正文（标题三）"/>
    <w:basedOn w:val="1"/>
    <w:qFormat/>
    <w:uiPriority w:val="0"/>
    <w:pPr>
      <w:spacing w:line="360" w:lineRule="auto"/>
      <w:ind w:firstLine="200" w:firstLineChars="200"/>
    </w:pPr>
    <w:rPr>
      <w:sz w:val="24"/>
    </w:rPr>
  </w:style>
  <w:style w:type="paragraph" w:customStyle="1" w:styleId="425">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426">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27">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428">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429">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430">
    <w:name w:val="Char1 Char Char Char4"/>
    <w:basedOn w:val="1"/>
    <w:qFormat/>
    <w:uiPriority w:val="0"/>
    <w:pPr>
      <w:adjustRightInd/>
      <w:ind w:firstLine="200" w:firstLineChars="200"/>
    </w:pPr>
    <w:rPr>
      <w:rFonts w:ascii="Tahoma" w:hAnsi="Tahoma"/>
      <w:sz w:val="24"/>
      <w:szCs w:val="20"/>
    </w:rPr>
  </w:style>
  <w:style w:type="paragraph" w:customStyle="1" w:styleId="431">
    <w:name w:val="_标题2"/>
    <w:basedOn w:val="398"/>
    <w:next w:val="398"/>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432">
    <w:name w:val="样式1 + (中宋体"/>
    <w:basedOn w:val="409"/>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433">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34">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435">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436">
    <w:name w:val="四号　首行缩进"/>
    <w:basedOn w:val="1"/>
    <w:qFormat/>
    <w:uiPriority w:val="0"/>
    <w:pPr>
      <w:adjustRightInd/>
      <w:spacing w:line="360" w:lineRule="auto"/>
    </w:pPr>
    <w:rPr>
      <w:rFonts w:ascii="宋体" w:hAnsi="宋体"/>
      <w:szCs w:val="20"/>
    </w:rPr>
  </w:style>
  <w:style w:type="paragraph" w:customStyle="1" w:styleId="437">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438">
    <w:name w:val="Char Char Char Char Char Char Char Char Char Char Char1 Char"/>
    <w:basedOn w:val="1"/>
    <w:qFormat/>
    <w:uiPriority w:val="0"/>
    <w:pPr>
      <w:adjustRightInd/>
    </w:pPr>
    <w:rPr>
      <w:rFonts w:ascii="Tahoma" w:hAnsi="Tahoma"/>
      <w:sz w:val="24"/>
    </w:rPr>
  </w:style>
  <w:style w:type="paragraph" w:customStyle="1" w:styleId="439">
    <w:name w:val="Char Char Char Char11"/>
    <w:basedOn w:val="1"/>
    <w:qFormat/>
    <w:uiPriority w:val="0"/>
    <w:rPr>
      <w:rFonts w:ascii="Tahoma" w:hAnsi="Tahoma"/>
      <w:sz w:val="24"/>
      <w:szCs w:val="20"/>
    </w:rPr>
  </w:style>
  <w:style w:type="paragraph" w:customStyle="1" w:styleId="440">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441">
    <w:name w:val="Char Char Char Char"/>
    <w:basedOn w:val="1"/>
    <w:qFormat/>
    <w:uiPriority w:val="0"/>
    <w:rPr>
      <w:rFonts w:ascii="Tahoma" w:hAnsi="Tahoma"/>
      <w:sz w:val="24"/>
      <w:szCs w:val="20"/>
    </w:rPr>
  </w:style>
  <w:style w:type="paragraph" w:customStyle="1" w:styleId="442">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443">
    <w:name w:val="Char19"/>
    <w:basedOn w:val="1"/>
    <w:qFormat/>
    <w:uiPriority w:val="0"/>
    <w:pPr>
      <w:adjustRightInd/>
    </w:pPr>
    <w:rPr>
      <w:szCs w:val="20"/>
    </w:rPr>
  </w:style>
  <w:style w:type="paragraph" w:customStyle="1" w:styleId="444">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445">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446">
    <w:name w:val="_Style 5"/>
    <w:basedOn w:val="1"/>
    <w:qFormat/>
    <w:uiPriority w:val="34"/>
    <w:pPr>
      <w:adjustRightInd/>
      <w:ind w:firstLine="420" w:firstLineChars="200"/>
    </w:pPr>
    <w:rPr>
      <w:rFonts w:eastAsia="仿宋_GB2312"/>
      <w:sz w:val="28"/>
    </w:rPr>
  </w:style>
  <w:style w:type="paragraph" w:customStyle="1" w:styleId="447">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448">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449">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450">
    <w:name w:val="标书表格字体格式"/>
    <w:next w:val="444"/>
    <w:qFormat/>
    <w:uiPriority w:val="0"/>
    <w:rPr>
      <w:rFonts w:ascii="Times New Roman" w:hAnsi="Times New Roman" w:eastAsia="宋体" w:cs="Times New Roman"/>
      <w:kern w:val="2"/>
      <w:sz w:val="21"/>
      <w:szCs w:val="24"/>
      <w:lang w:val="en-US" w:eastAsia="zh-CN" w:bidi="ar-SA"/>
    </w:rPr>
  </w:style>
  <w:style w:type="paragraph" w:customStyle="1" w:styleId="451">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452">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53">
    <w:name w:val="修订3"/>
    <w:qFormat/>
    <w:uiPriority w:val="0"/>
    <w:rPr>
      <w:rFonts w:ascii="Times New Roman" w:hAnsi="Times New Roman" w:eastAsia="宋体" w:cs="Times New Roman"/>
      <w:kern w:val="2"/>
      <w:sz w:val="21"/>
      <w:lang w:val="en-US" w:eastAsia="zh-CN" w:bidi="ar-SA"/>
    </w:rPr>
  </w:style>
  <w:style w:type="paragraph" w:customStyle="1" w:styleId="454">
    <w:name w:val="CSS1级正文 Char"/>
    <w:basedOn w:val="25"/>
    <w:qFormat/>
    <w:uiPriority w:val="0"/>
    <w:pPr>
      <w:snapToGrid w:val="0"/>
      <w:ind w:firstLine="480" w:firstLineChars="200"/>
    </w:pPr>
    <w:rPr>
      <w:rFonts w:ascii="Times New Roman"/>
      <w:szCs w:val="24"/>
      <w:lang w:val="en-US"/>
    </w:rPr>
  </w:style>
  <w:style w:type="paragraph" w:customStyle="1" w:styleId="455">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6">
    <w:name w:val="表文字"/>
    <w:qFormat/>
    <w:uiPriority w:val="0"/>
    <w:rPr>
      <w:rFonts w:ascii="宋体" w:hAnsi="Times New Roman" w:eastAsia="宋体" w:cs="Times New Roman"/>
      <w:kern w:val="2"/>
      <w:lang w:val="en-US" w:eastAsia="zh-CN" w:bidi="ar-SA"/>
    </w:rPr>
  </w:style>
  <w:style w:type="paragraph" w:customStyle="1" w:styleId="457">
    <w:name w:val="MM Title"/>
    <w:basedOn w:val="60"/>
    <w:qFormat/>
    <w:uiPriority w:val="0"/>
    <w:pPr>
      <w:widowControl w:val="0"/>
      <w:adjustRightInd/>
      <w:spacing w:before="240" w:after="60"/>
      <w:textAlignment w:val="auto"/>
      <w:outlineLvl w:val="0"/>
    </w:pPr>
    <w:rPr>
      <w:rFonts w:ascii="Arial" w:hAnsi="Arial" w:cs="Arial"/>
      <w:bCs/>
      <w:kern w:val="2"/>
      <w:sz w:val="32"/>
      <w:szCs w:val="32"/>
      <w:lang w:val="en-US"/>
    </w:rPr>
  </w:style>
  <w:style w:type="paragraph" w:customStyle="1" w:styleId="458">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459">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460">
    <w:name w:val="Char Char Char Char Char Char Char Char2"/>
    <w:basedOn w:val="1"/>
    <w:qFormat/>
    <w:uiPriority w:val="0"/>
    <w:pPr>
      <w:tabs>
        <w:tab w:val="left" w:pos="360"/>
      </w:tabs>
    </w:pPr>
    <w:rPr>
      <w:sz w:val="24"/>
      <w:szCs w:val="20"/>
    </w:rPr>
  </w:style>
  <w:style w:type="paragraph" w:customStyle="1" w:styleId="461">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462">
    <w:name w:val="正文文本 21"/>
    <w:basedOn w:val="1"/>
    <w:qFormat/>
    <w:uiPriority w:val="0"/>
    <w:pPr>
      <w:widowControl/>
      <w:overflowPunct w:val="0"/>
      <w:autoSpaceDE w:val="0"/>
      <w:autoSpaceDN w:val="0"/>
      <w:ind w:left="720" w:hanging="720"/>
      <w:textAlignment w:val="baseline"/>
    </w:pPr>
    <w:rPr>
      <w:kern w:val="0"/>
      <w:sz w:val="24"/>
      <w:szCs w:val="20"/>
    </w:rPr>
  </w:style>
  <w:style w:type="paragraph" w:customStyle="1" w:styleId="463">
    <w:name w:val="中文标题 3"/>
    <w:basedOn w:val="26"/>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464">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465">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466">
    <w:name w:val="正文－恩普"/>
    <w:basedOn w:val="6"/>
    <w:qFormat/>
    <w:uiPriority w:val="0"/>
    <w:pPr>
      <w:adjustRightInd/>
      <w:snapToGrid/>
      <w:spacing w:before="100" w:beforeAutospacing="1" w:after="100" w:afterLines="50" w:afterAutospacing="1" w:line="360" w:lineRule="auto"/>
      <w:ind w:firstLine="480" w:firstLineChars="200"/>
      <w:jc w:val="left"/>
    </w:pPr>
    <w:rPr>
      <w:rFonts w:ascii="Times New Roman"/>
      <w:color w:val="auto"/>
      <w:kern w:val="0"/>
      <w:sz w:val="24"/>
    </w:rPr>
  </w:style>
  <w:style w:type="paragraph" w:customStyle="1" w:styleId="467">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468">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469">
    <w:name w:val="p0"/>
    <w:basedOn w:val="1"/>
    <w:qFormat/>
    <w:uiPriority w:val="0"/>
    <w:pPr>
      <w:widowControl/>
      <w:adjustRightInd/>
    </w:pPr>
    <w:rPr>
      <w:kern w:val="0"/>
      <w:szCs w:val="21"/>
    </w:rPr>
  </w:style>
  <w:style w:type="paragraph" w:customStyle="1" w:styleId="470">
    <w:name w:val="Char6"/>
    <w:basedOn w:val="1"/>
    <w:qFormat/>
    <w:uiPriority w:val="0"/>
    <w:rPr>
      <w:rFonts w:ascii="仿宋_GB2312" w:eastAsia="仿宋_GB2312"/>
      <w:b/>
      <w:sz w:val="32"/>
      <w:szCs w:val="32"/>
    </w:rPr>
  </w:style>
  <w:style w:type="paragraph" w:customStyle="1" w:styleId="471">
    <w:name w:val="Char111"/>
    <w:basedOn w:val="1"/>
    <w:qFormat/>
    <w:uiPriority w:val="0"/>
    <w:rPr>
      <w:rFonts w:ascii="仿宋_GB2312" w:eastAsia="仿宋_GB2312"/>
      <w:b/>
      <w:sz w:val="32"/>
      <w:szCs w:val="32"/>
    </w:rPr>
  </w:style>
  <w:style w:type="paragraph" w:customStyle="1" w:styleId="472">
    <w:name w:val="标题3"/>
    <w:basedOn w:val="5"/>
    <w:next w:val="54"/>
    <w:qFormat/>
    <w:uiPriority w:val="0"/>
    <w:pPr>
      <w:tabs>
        <w:tab w:val="clear" w:pos="900"/>
      </w:tabs>
      <w:spacing w:after="0" w:line="360" w:lineRule="auto"/>
    </w:pPr>
    <w:rPr>
      <w:rFonts w:ascii="仿宋" w:hAnsi="仿宋" w:eastAsia="仿宋" w:cs="仿宋"/>
    </w:rPr>
  </w:style>
  <w:style w:type="paragraph" w:customStyle="1" w:styleId="473">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474">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475">
    <w:name w:val="Char1 Char Char Char2"/>
    <w:basedOn w:val="1"/>
    <w:qFormat/>
    <w:uiPriority w:val="0"/>
    <w:pPr>
      <w:adjustRightInd/>
      <w:ind w:firstLine="200" w:firstLineChars="200"/>
    </w:pPr>
    <w:rPr>
      <w:rFonts w:ascii="Tahoma" w:hAnsi="Tahoma"/>
      <w:sz w:val="24"/>
      <w:szCs w:val="20"/>
    </w:rPr>
  </w:style>
  <w:style w:type="paragraph" w:customStyle="1" w:styleId="476">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477">
    <w:name w:val="样式 标题 1 + 黑色 段前: 0.5 行 段后: 0.5 行1"/>
    <w:basedOn w:val="3"/>
    <w:qFormat/>
    <w:uiPriority w:val="0"/>
    <w:pPr>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478">
    <w:name w:val="Char Char Char Char Char Char Char2"/>
    <w:basedOn w:val="1"/>
    <w:qFormat/>
    <w:uiPriority w:val="0"/>
    <w:rPr>
      <w:rFonts w:ascii="仿宋_GB2312" w:eastAsia="仿宋_GB2312"/>
      <w:b/>
      <w:sz w:val="32"/>
      <w:szCs w:val="32"/>
    </w:rPr>
  </w:style>
  <w:style w:type="paragraph" w:customStyle="1" w:styleId="479">
    <w:name w:val="五级条标题"/>
    <w:basedOn w:val="480"/>
    <w:next w:val="325"/>
    <w:qFormat/>
    <w:uiPriority w:val="0"/>
    <w:pPr>
      <w:tabs>
        <w:tab w:val="left" w:pos="1260"/>
        <w:tab w:val="left" w:pos="1680"/>
        <w:tab w:val="left" w:pos="2100"/>
        <w:tab w:val="left" w:pos="2940"/>
        <w:tab w:val="left" w:pos="3360"/>
      </w:tabs>
      <w:ind w:left="3360"/>
      <w:outlineLvl w:val="6"/>
    </w:pPr>
  </w:style>
  <w:style w:type="paragraph" w:customStyle="1" w:styleId="480">
    <w:name w:val="四级条标题"/>
    <w:basedOn w:val="340"/>
    <w:next w:val="325"/>
    <w:qFormat/>
    <w:uiPriority w:val="0"/>
    <w:pPr>
      <w:tabs>
        <w:tab w:val="left" w:pos="2940"/>
        <w:tab w:val="clear" w:pos="1260"/>
        <w:tab w:val="clear" w:pos="1680"/>
        <w:tab w:val="clear" w:pos="2100"/>
        <w:tab w:val="clear" w:pos="2520"/>
      </w:tabs>
      <w:ind w:left="2940"/>
      <w:outlineLvl w:val="5"/>
    </w:pPr>
  </w:style>
  <w:style w:type="paragraph" w:customStyle="1" w:styleId="481">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482">
    <w:name w:val="Char23"/>
    <w:basedOn w:val="1"/>
    <w:qFormat/>
    <w:uiPriority w:val="0"/>
    <w:rPr>
      <w:rFonts w:ascii="仿宋_GB2312" w:eastAsia="仿宋_GB2312"/>
      <w:b/>
      <w:sz w:val="32"/>
      <w:szCs w:val="32"/>
    </w:rPr>
  </w:style>
  <w:style w:type="paragraph" w:customStyle="1" w:styleId="483">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484">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485">
    <w:name w:val="首行缩进"/>
    <w:basedOn w:val="1"/>
    <w:qFormat/>
    <w:uiPriority w:val="0"/>
    <w:pPr>
      <w:spacing w:line="360" w:lineRule="auto"/>
      <w:ind w:firstLine="480" w:firstLineChars="200"/>
    </w:pPr>
    <w:rPr>
      <w:rFonts w:ascii="宋体"/>
      <w:sz w:val="24"/>
      <w:szCs w:val="20"/>
    </w:rPr>
  </w:style>
  <w:style w:type="paragraph" w:customStyle="1" w:styleId="486">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487">
    <w:name w:val="单元格左对齐"/>
    <w:basedOn w:val="1"/>
    <w:qFormat/>
    <w:uiPriority w:val="0"/>
    <w:pPr>
      <w:adjustRightInd/>
      <w:spacing w:line="360" w:lineRule="auto"/>
    </w:pPr>
    <w:rPr>
      <w:sz w:val="24"/>
    </w:rPr>
  </w:style>
  <w:style w:type="paragraph" w:customStyle="1" w:styleId="488">
    <w:name w:val="正文主体"/>
    <w:basedOn w:val="309"/>
    <w:qFormat/>
    <w:uiPriority w:val="0"/>
  </w:style>
  <w:style w:type="paragraph" w:customStyle="1" w:styleId="489">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490">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491">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492">
    <w:name w:val="正文（首行缩进2字符）"/>
    <w:basedOn w:val="1"/>
    <w:qFormat/>
    <w:uiPriority w:val="0"/>
    <w:pPr>
      <w:adjustRightInd/>
      <w:spacing w:line="360" w:lineRule="auto"/>
      <w:ind w:firstLine="480" w:firstLineChars="200"/>
    </w:pPr>
    <w:rPr>
      <w:sz w:val="24"/>
      <w:szCs w:val="20"/>
    </w:rPr>
  </w:style>
  <w:style w:type="paragraph" w:customStyle="1" w:styleId="493">
    <w:name w:val="P1"/>
    <w:basedOn w:val="1"/>
    <w:qFormat/>
    <w:uiPriority w:val="0"/>
    <w:pPr>
      <w:adjustRightInd/>
      <w:spacing w:line="288" w:lineRule="auto"/>
      <w:ind w:firstLine="425" w:firstLineChars="200"/>
    </w:pPr>
  </w:style>
  <w:style w:type="paragraph" w:customStyle="1" w:styleId="494">
    <w:name w:val="列表内容"/>
    <w:basedOn w:val="1"/>
    <w:next w:val="1"/>
    <w:qFormat/>
    <w:uiPriority w:val="0"/>
    <w:pPr>
      <w:widowControl/>
      <w:tabs>
        <w:tab w:val="left" w:pos="840"/>
      </w:tabs>
      <w:ind w:left="840" w:hanging="420"/>
      <w:jc w:val="left"/>
    </w:pPr>
    <w:rPr>
      <w:kern w:val="0"/>
      <w:sz w:val="18"/>
    </w:rPr>
  </w:style>
  <w:style w:type="paragraph" w:customStyle="1" w:styleId="495">
    <w:name w:val="Char Char11 Char Char Char1"/>
    <w:basedOn w:val="1"/>
    <w:qFormat/>
    <w:uiPriority w:val="6"/>
    <w:pPr>
      <w:spacing w:line="360" w:lineRule="auto"/>
    </w:pPr>
    <w:rPr>
      <w:szCs w:val="20"/>
    </w:rPr>
  </w:style>
  <w:style w:type="paragraph" w:customStyle="1" w:styleId="496">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497">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498">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499">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500">
    <w:name w:val="正文文字缩进2字"/>
    <w:basedOn w:val="25"/>
    <w:qFormat/>
    <w:uiPriority w:val="0"/>
    <w:pPr>
      <w:adjustRightInd/>
      <w:spacing w:before="60" w:after="60"/>
      <w:ind w:firstLine="200" w:firstLineChars="200"/>
    </w:pPr>
    <w:rPr>
      <w:rFonts w:ascii="Times New Roman"/>
      <w:szCs w:val="20"/>
      <w:lang w:val="en-US"/>
    </w:rPr>
  </w:style>
  <w:style w:type="paragraph" w:customStyle="1" w:styleId="501">
    <w:name w:val="默认段落字体 Para Char Char Char Char"/>
    <w:basedOn w:val="1"/>
    <w:qFormat/>
    <w:uiPriority w:val="0"/>
    <w:pPr>
      <w:spacing w:line="360" w:lineRule="auto"/>
    </w:pPr>
    <w:rPr>
      <w:szCs w:val="20"/>
    </w:rPr>
  </w:style>
  <w:style w:type="paragraph" w:customStyle="1" w:styleId="502">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503">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504">
    <w:name w:val="Char2 Char Char Char2"/>
    <w:basedOn w:val="1"/>
    <w:qFormat/>
    <w:uiPriority w:val="0"/>
    <w:rPr>
      <w:rFonts w:ascii="仿宋_GB2312" w:eastAsia="仿宋_GB2312"/>
      <w:b/>
      <w:sz w:val="32"/>
      <w:szCs w:val="32"/>
    </w:rPr>
  </w:style>
  <w:style w:type="paragraph" w:customStyle="1" w:styleId="505">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506">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507">
    <w:name w:val="正文 首行缩进:  2 字符 Char"/>
    <w:basedOn w:val="1"/>
    <w:qFormat/>
    <w:uiPriority w:val="0"/>
    <w:pPr>
      <w:adjustRightInd/>
      <w:spacing w:line="360" w:lineRule="auto"/>
      <w:ind w:firstLine="480"/>
    </w:pPr>
    <w:rPr>
      <w:rFonts w:cs="宋体"/>
      <w:sz w:val="24"/>
      <w:szCs w:val="20"/>
    </w:rPr>
  </w:style>
  <w:style w:type="paragraph" w:customStyle="1" w:styleId="508">
    <w:name w:val="Char Char4 Char Char"/>
    <w:basedOn w:val="1"/>
    <w:qFormat/>
    <w:uiPriority w:val="0"/>
    <w:pPr>
      <w:widowControl/>
      <w:adjustRightInd/>
      <w:spacing w:after="160" w:line="240" w:lineRule="exact"/>
      <w:jc w:val="left"/>
    </w:pPr>
  </w:style>
  <w:style w:type="paragraph" w:customStyle="1" w:styleId="509">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510">
    <w:name w:val="Char Char11 Char Char Char2"/>
    <w:basedOn w:val="1"/>
    <w:qFormat/>
    <w:uiPriority w:val="0"/>
    <w:pPr>
      <w:spacing w:line="360" w:lineRule="auto"/>
    </w:pPr>
    <w:rPr>
      <w:szCs w:val="20"/>
    </w:rPr>
  </w:style>
  <w:style w:type="paragraph" w:customStyle="1" w:styleId="511">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512">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3">
    <w:name w:val="数字标题4"/>
    <w:basedOn w:val="7"/>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514">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515">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516">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517">
    <w:name w:val="Char311"/>
    <w:basedOn w:val="1"/>
    <w:qFormat/>
    <w:uiPriority w:val="0"/>
    <w:pPr>
      <w:adjustRightInd/>
      <w:ind w:firstLine="200" w:firstLineChars="200"/>
    </w:pPr>
    <w:rPr>
      <w:rFonts w:ascii="Tahoma" w:hAnsi="Tahoma"/>
      <w:sz w:val="24"/>
      <w:szCs w:val="20"/>
    </w:rPr>
  </w:style>
  <w:style w:type="paragraph" w:customStyle="1" w:styleId="518">
    <w:name w:val="正文文本 23"/>
    <w:basedOn w:val="1"/>
    <w:qFormat/>
    <w:uiPriority w:val="0"/>
    <w:pPr>
      <w:widowControl/>
      <w:overflowPunct w:val="0"/>
      <w:autoSpaceDE w:val="0"/>
      <w:autoSpaceDN w:val="0"/>
      <w:ind w:left="720" w:hanging="720"/>
      <w:textAlignment w:val="baseline"/>
    </w:pPr>
    <w:rPr>
      <w:kern w:val="0"/>
      <w:sz w:val="24"/>
      <w:szCs w:val="20"/>
    </w:rPr>
  </w:style>
  <w:style w:type="paragraph" w:customStyle="1" w:styleId="519">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520">
    <w:name w:val="正文 内标"/>
    <w:basedOn w:val="435"/>
    <w:qFormat/>
    <w:uiPriority w:val="0"/>
    <w:pPr>
      <w:tabs>
        <w:tab w:val="left" w:pos="0"/>
      </w:tabs>
      <w:ind w:left="900" w:firstLine="0" w:firstLineChars="0"/>
    </w:pPr>
  </w:style>
  <w:style w:type="paragraph" w:customStyle="1" w:styleId="521">
    <w:name w:val="Bulleted List"/>
    <w:basedOn w:val="1"/>
    <w:qFormat/>
    <w:uiPriority w:val="0"/>
    <w:pPr>
      <w:tabs>
        <w:tab w:val="left" w:pos="1260"/>
      </w:tabs>
      <w:adjustRightInd/>
      <w:ind w:left="1260" w:hanging="420"/>
    </w:pPr>
  </w:style>
  <w:style w:type="paragraph" w:customStyle="1" w:styleId="522">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523">
    <w:name w:val="样式 左侧:  0.85 厘米"/>
    <w:basedOn w:val="1"/>
    <w:qFormat/>
    <w:uiPriority w:val="2"/>
    <w:pPr>
      <w:adjustRightInd/>
      <w:spacing w:line="360" w:lineRule="auto"/>
    </w:pPr>
    <w:rPr>
      <w:rFonts w:cs="宋体"/>
      <w:sz w:val="24"/>
      <w:szCs w:val="20"/>
    </w:rPr>
  </w:style>
  <w:style w:type="paragraph" w:customStyle="1" w:styleId="524">
    <w:name w:val="Char Char Char Char Char Char Char Char Char Char Char Char1 Char"/>
    <w:basedOn w:val="1"/>
    <w:qFormat/>
    <w:uiPriority w:val="0"/>
    <w:rPr>
      <w:rFonts w:ascii="Tahoma" w:hAnsi="Tahoma" w:cs="仿宋_GB2312"/>
      <w:sz w:val="24"/>
      <w:szCs w:val="20"/>
    </w:rPr>
  </w:style>
  <w:style w:type="paragraph" w:customStyle="1" w:styleId="525">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526">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527">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模板普通正文"/>
    <w:basedOn w:val="26"/>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529">
    <w:name w:val="Char Char1 Char Char Char Char Char Char"/>
    <w:basedOn w:val="1"/>
    <w:qFormat/>
    <w:uiPriority w:val="0"/>
    <w:rPr>
      <w:rFonts w:ascii="仿宋_GB2312" w:eastAsia="仿宋_GB2312"/>
      <w:b/>
      <w:sz w:val="32"/>
      <w:szCs w:val="20"/>
    </w:rPr>
  </w:style>
  <w:style w:type="paragraph" w:customStyle="1" w:styleId="530">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531">
    <w:name w:val="Char Char1 Char Char Char Char Char Char2"/>
    <w:basedOn w:val="1"/>
    <w:qFormat/>
    <w:uiPriority w:val="0"/>
    <w:rPr>
      <w:rFonts w:ascii="仿宋_GB2312" w:eastAsia="仿宋_GB2312"/>
      <w:b/>
      <w:sz w:val="32"/>
      <w:szCs w:val="20"/>
    </w:rPr>
  </w:style>
  <w:style w:type="paragraph" w:customStyle="1" w:styleId="532">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533">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534">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535">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36">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537">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538">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539">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40">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541">
    <w:name w:val="Char31"/>
    <w:basedOn w:val="1"/>
    <w:qFormat/>
    <w:uiPriority w:val="0"/>
    <w:pPr>
      <w:adjustRightInd/>
    </w:pPr>
    <w:rPr>
      <w:rFonts w:ascii="仿宋_GB2312" w:eastAsia="仿宋_GB2312"/>
      <w:b/>
      <w:sz w:val="32"/>
      <w:szCs w:val="32"/>
    </w:rPr>
  </w:style>
  <w:style w:type="paragraph" w:customStyle="1" w:styleId="542">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543">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54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545">
    <w:name w:val="Char Char1"/>
    <w:basedOn w:val="1"/>
    <w:qFormat/>
    <w:uiPriority w:val="0"/>
    <w:pPr>
      <w:widowControl/>
      <w:spacing w:after="160" w:line="240" w:lineRule="exact"/>
      <w:jc w:val="left"/>
    </w:pPr>
    <w:rPr>
      <w:rFonts w:eastAsia="仿宋_GB2312"/>
      <w:sz w:val="28"/>
    </w:rPr>
  </w:style>
  <w:style w:type="paragraph" w:customStyle="1" w:styleId="546">
    <w:name w:val="Char21"/>
    <w:basedOn w:val="1"/>
    <w:qFormat/>
    <w:uiPriority w:val="0"/>
    <w:pPr>
      <w:adjustRightInd/>
      <w:ind w:firstLine="200" w:firstLineChars="200"/>
    </w:pPr>
    <w:rPr>
      <w:rFonts w:ascii="仿宋_GB2312" w:eastAsia="仿宋_GB2312"/>
      <w:b/>
      <w:sz w:val="32"/>
      <w:szCs w:val="32"/>
    </w:rPr>
  </w:style>
  <w:style w:type="paragraph" w:customStyle="1" w:styleId="547">
    <w:name w:val="列表段落1"/>
    <w:basedOn w:val="1"/>
    <w:qFormat/>
    <w:uiPriority w:val="34"/>
    <w:pPr>
      <w:adjustRightInd/>
      <w:ind w:right="238" w:firstLine="420"/>
    </w:pPr>
    <w:rPr>
      <w:rFonts w:ascii="Calibri" w:hAnsi="Calibri"/>
      <w:sz w:val="24"/>
    </w:rPr>
  </w:style>
  <w:style w:type="paragraph" w:customStyle="1" w:styleId="548">
    <w:name w:val="Char Char110"/>
    <w:basedOn w:val="1"/>
    <w:qFormat/>
    <w:uiPriority w:val="6"/>
    <w:pPr>
      <w:spacing w:line="360" w:lineRule="auto"/>
    </w:pPr>
    <w:rPr>
      <w:rFonts w:ascii="Tahoma" w:hAnsi="Tahoma"/>
      <w:sz w:val="24"/>
      <w:szCs w:val="20"/>
    </w:rPr>
  </w:style>
  <w:style w:type="paragraph" w:customStyle="1" w:styleId="549">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550">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51">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552">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553">
    <w:name w:val="Char Char Char Char Char Char Char Char Char Char Char Char1 Char2"/>
    <w:basedOn w:val="1"/>
    <w:qFormat/>
    <w:uiPriority w:val="0"/>
    <w:rPr>
      <w:rFonts w:ascii="Tahoma" w:hAnsi="Tahoma" w:cs="仿宋_GB2312"/>
      <w:sz w:val="24"/>
      <w:szCs w:val="20"/>
    </w:rPr>
  </w:style>
  <w:style w:type="paragraph" w:customStyle="1" w:styleId="554">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555">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556">
    <w:name w:val="样式 列表编号 + 段后: 0.5 行"/>
    <w:basedOn w:val="17"/>
    <w:qFormat/>
    <w:uiPriority w:val="2"/>
    <w:pPr>
      <w:tabs>
        <w:tab w:val="clear" w:pos="390"/>
        <w:tab w:val="clear" w:pos="454"/>
      </w:tabs>
      <w:spacing w:after="0"/>
      <w:ind w:left="840" w:hanging="420"/>
      <w:contextualSpacing/>
    </w:pPr>
    <w:rPr>
      <w:rFonts w:cs="宋体"/>
    </w:rPr>
  </w:style>
  <w:style w:type="paragraph" w:customStyle="1" w:styleId="557">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558">
    <w:name w:val="_Style 12"/>
    <w:basedOn w:val="20"/>
    <w:qFormat/>
    <w:uiPriority w:val="0"/>
    <w:pPr>
      <w:snapToGrid w:val="0"/>
      <w:spacing w:line="360" w:lineRule="auto"/>
    </w:pPr>
  </w:style>
  <w:style w:type="paragraph" w:customStyle="1" w:styleId="559">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560">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561">
    <w:name w:val="_Style 94"/>
    <w:basedOn w:val="1"/>
    <w:next w:val="102"/>
    <w:qFormat/>
    <w:uiPriority w:val="34"/>
    <w:pPr>
      <w:adjustRightInd/>
      <w:spacing w:line="360" w:lineRule="auto"/>
      <w:ind w:firstLine="200" w:firstLineChars="200"/>
    </w:pPr>
    <w:rPr>
      <w:rFonts w:ascii="Calibri" w:hAnsi="Calibri"/>
      <w:sz w:val="28"/>
      <w:szCs w:val="20"/>
    </w:rPr>
  </w:style>
  <w:style w:type="paragraph" w:customStyle="1" w:styleId="562">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563">
    <w:name w:val="正文 A"/>
    <w:qFormat/>
    <w:uiPriority w:val="0"/>
    <w:pPr>
      <w:widowControl w:val="0"/>
      <w:jc w:val="both"/>
    </w:pPr>
    <w:rPr>
      <w:rFonts w:ascii="Times New Roman" w:hAnsi="Times New Roman" w:eastAsia="Arial Unicode MS" w:cs="Arial Unicode MS"/>
      <w:color w:val="000000"/>
      <w:kern w:val="2"/>
      <w:sz w:val="21"/>
      <w:szCs w:val="21"/>
      <w:u w:val="none" w:color="000000"/>
      <w:lang w:val="en-US" w:eastAsia="zh-CN" w:bidi="ar-SA"/>
    </w:rPr>
  </w:style>
  <w:style w:type="paragraph" w:customStyle="1" w:styleId="564">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565">
    <w:name w:val="3级标题"/>
    <w:basedOn w:val="357"/>
    <w:qFormat/>
    <w:uiPriority w:val="0"/>
    <w:pPr>
      <w:outlineLvl w:val="2"/>
    </w:pPr>
  </w:style>
  <w:style w:type="paragraph" w:customStyle="1" w:styleId="566">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567">
    <w:name w:val="Char1 Char Char Char3"/>
    <w:basedOn w:val="1"/>
    <w:qFormat/>
    <w:uiPriority w:val="0"/>
    <w:pPr>
      <w:adjustRightInd/>
      <w:ind w:firstLine="200" w:firstLineChars="200"/>
    </w:pPr>
    <w:rPr>
      <w:rFonts w:ascii="Tahoma" w:hAnsi="Tahoma"/>
      <w:sz w:val="24"/>
      <w:szCs w:val="20"/>
    </w:rPr>
  </w:style>
  <w:style w:type="paragraph" w:customStyle="1" w:styleId="568">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569">
    <w:name w:val="MM Empty"/>
    <w:basedOn w:val="1"/>
    <w:qFormat/>
    <w:uiPriority w:val="0"/>
    <w:pPr>
      <w:adjustRightInd/>
    </w:pPr>
  </w:style>
  <w:style w:type="paragraph" w:customStyle="1" w:styleId="570">
    <w:name w:val="Char24"/>
    <w:basedOn w:val="1"/>
    <w:qFormat/>
    <w:uiPriority w:val="0"/>
    <w:rPr>
      <w:rFonts w:ascii="仿宋_GB2312" w:eastAsia="仿宋_GB2312"/>
      <w:b/>
      <w:sz w:val="32"/>
      <w:szCs w:val="32"/>
    </w:rPr>
  </w:style>
  <w:style w:type="paragraph" w:customStyle="1" w:styleId="571">
    <w:name w:val="正文箭头"/>
    <w:basedOn w:val="223"/>
    <w:qFormat/>
    <w:uiPriority w:val="0"/>
  </w:style>
  <w:style w:type="paragraph" w:customStyle="1" w:styleId="572">
    <w:name w:val="U_编号2"/>
    <w:basedOn w:val="1"/>
    <w:qFormat/>
    <w:uiPriority w:val="0"/>
    <w:pPr>
      <w:tabs>
        <w:tab w:val="left" w:pos="785"/>
      </w:tabs>
      <w:adjustRightInd/>
      <w:spacing w:beforeLines="10" w:afterLines="10" w:line="300" w:lineRule="auto"/>
    </w:pPr>
    <w:rPr>
      <w:sz w:val="24"/>
    </w:rPr>
  </w:style>
  <w:style w:type="paragraph" w:customStyle="1" w:styleId="573">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74">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75">
    <w:name w:val="标书标题3"/>
    <w:basedOn w:val="5"/>
    <w:qFormat/>
    <w:uiPriority w:val="0"/>
    <w:pPr>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576">
    <w:name w:val="TOC 标题11"/>
    <w:basedOn w:val="3"/>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77">
    <w:name w:val="_Style 1"/>
    <w:basedOn w:val="1"/>
    <w:qFormat/>
    <w:uiPriority w:val="34"/>
    <w:pPr>
      <w:adjustRightInd/>
      <w:ind w:firstLine="420" w:firstLineChars="200"/>
    </w:pPr>
    <w:rPr>
      <w:rFonts w:eastAsia="仿宋_GB2312"/>
      <w:sz w:val="28"/>
    </w:rPr>
  </w:style>
  <w:style w:type="paragraph" w:customStyle="1" w:styleId="578">
    <w:name w:val="表格 内容"/>
    <w:basedOn w:val="414"/>
    <w:qFormat/>
    <w:uiPriority w:val="0"/>
    <w:rPr>
      <w:b w:val="0"/>
      <w:sz w:val="20"/>
    </w:rPr>
  </w:style>
  <w:style w:type="paragraph" w:customStyle="1" w:styleId="579">
    <w:name w:val="正文首行缩进1"/>
    <w:basedOn w:val="25"/>
    <w:qFormat/>
    <w:uiPriority w:val="0"/>
    <w:pPr>
      <w:suppressAutoHyphens/>
      <w:adjustRightInd/>
      <w:spacing w:after="120" w:line="240" w:lineRule="auto"/>
      <w:ind w:firstLine="420"/>
      <w:jc w:val="left"/>
    </w:pPr>
    <w:rPr>
      <w:rFonts w:ascii="Times New Roman"/>
      <w:kern w:val="1"/>
      <w:sz w:val="28"/>
      <w:szCs w:val="24"/>
      <w:lang w:val="en-US" w:eastAsia="ar-SA"/>
    </w:rPr>
  </w:style>
  <w:style w:type="paragraph" w:customStyle="1" w:styleId="580">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581">
    <w:name w:val="数字标题5"/>
    <w:basedOn w:val="8"/>
    <w:next w:val="1"/>
    <w:qFormat/>
    <w:uiPriority w:val="0"/>
    <w:pPr>
      <w:tabs>
        <w:tab w:val="left" w:pos="1080"/>
        <w:tab w:val="clear" w:pos="1008"/>
      </w:tabs>
      <w:ind w:left="1080" w:hanging="1080"/>
    </w:pPr>
  </w:style>
  <w:style w:type="paragraph" w:customStyle="1" w:styleId="582">
    <w:name w:val="数字标题1"/>
    <w:basedOn w:val="3"/>
    <w:next w:val="1"/>
    <w:qFormat/>
    <w:uiPriority w:val="0"/>
    <w:pPr>
      <w:tabs>
        <w:tab w:val="left" w:pos="480"/>
        <w:tab w:val="clear" w:pos="432"/>
      </w:tabs>
      <w:ind w:left="480" w:hanging="480"/>
    </w:pPr>
  </w:style>
  <w:style w:type="paragraph" w:customStyle="1" w:styleId="583">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584">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585">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586">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eastAsia="en-US"/>
    </w:rPr>
  </w:style>
  <w:style w:type="paragraph" w:customStyle="1" w:styleId="587">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588">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589">
    <w:name w:val="0"/>
    <w:basedOn w:val="1"/>
    <w:qFormat/>
    <w:uiPriority w:val="0"/>
    <w:pPr>
      <w:widowControl/>
    </w:pPr>
    <w:rPr>
      <w:kern w:val="0"/>
      <w:sz w:val="24"/>
      <w:szCs w:val="20"/>
    </w:rPr>
  </w:style>
  <w:style w:type="paragraph" w:customStyle="1" w:styleId="590">
    <w:name w:val="Char Char113"/>
    <w:basedOn w:val="1"/>
    <w:qFormat/>
    <w:uiPriority w:val="0"/>
    <w:pPr>
      <w:widowControl/>
      <w:spacing w:after="160" w:line="240" w:lineRule="exact"/>
      <w:jc w:val="left"/>
    </w:pPr>
    <w:rPr>
      <w:rFonts w:eastAsia="仿宋_GB2312"/>
      <w:sz w:val="28"/>
    </w:rPr>
  </w:style>
  <w:style w:type="paragraph" w:customStyle="1" w:styleId="591">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592">
    <w:name w:val="_Style 8"/>
    <w:basedOn w:val="1"/>
    <w:qFormat/>
    <w:uiPriority w:val="34"/>
    <w:pPr>
      <w:adjustRightInd/>
      <w:ind w:firstLine="420" w:firstLineChars="200"/>
    </w:pPr>
    <w:rPr>
      <w:rFonts w:eastAsia="仿宋_GB2312"/>
      <w:sz w:val="28"/>
    </w:rPr>
  </w:style>
  <w:style w:type="paragraph" w:customStyle="1" w:styleId="593">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94">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595">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597">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598">
    <w:name w:val="Char Char112"/>
    <w:basedOn w:val="1"/>
    <w:qFormat/>
    <w:uiPriority w:val="6"/>
    <w:pPr>
      <w:widowControl/>
      <w:spacing w:after="160" w:line="240" w:lineRule="exact"/>
      <w:jc w:val="left"/>
    </w:pPr>
    <w:rPr>
      <w:rFonts w:eastAsia="仿宋_GB2312"/>
      <w:sz w:val="28"/>
    </w:rPr>
  </w:style>
  <w:style w:type="paragraph" w:customStyle="1" w:styleId="599">
    <w:name w:val="正文 图"/>
    <w:basedOn w:val="128"/>
    <w:qFormat/>
    <w:uiPriority w:val="0"/>
    <w:pPr>
      <w:adjustRightInd/>
      <w:spacing w:before="0"/>
      <w:ind w:firstLine="0"/>
      <w:jc w:val="center"/>
    </w:pPr>
    <w:rPr>
      <w:rFonts w:ascii="微软雅黑" w:hAnsi="微软雅黑"/>
    </w:rPr>
  </w:style>
  <w:style w:type="paragraph" w:customStyle="1" w:styleId="600">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01">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602">
    <w:name w:val="Thf"/>
    <w:basedOn w:val="247"/>
    <w:qFormat/>
    <w:uiPriority w:val="0"/>
    <w:pPr>
      <w:ind w:left="0"/>
    </w:pPr>
  </w:style>
  <w:style w:type="paragraph" w:customStyle="1" w:styleId="603">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604">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605">
    <w:name w:val="注释"/>
    <w:basedOn w:val="1"/>
    <w:qFormat/>
    <w:uiPriority w:val="0"/>
    <w:pPr>
      <w:adjustRightInd/>
      <w:spacing w:line="360" w:lineRule="auto"/>
      <w:ind w:firstLine="480"/>
    </w:pPr>
    <w:rPr>
      <w:sz w:val="24"/>
    </w:rPr>
  </w:style>
  <w:style w:type="paragraph" w:customStyle="1" w:styleId="606">
    <w:name w:val="列出段落111"/>
    <w:basedOn w:val="1"/>
    <w:qFormat/>
    <w:uiPriority w:val="34"/>
    <w:pPr>
      <w:ind w:firstLine="420" w:firstLineChars="200"/>
    </w:pPr>
  </w:style>
  <w:style w:type="paragraph" w:customStyle="1" w:styleId="607">
    <w:name w:val="标准文本"/>
    <w:basedOn w:val="1"/>
    <w:link w:val="945"/>
    <w:qFormat/>
    <w:uiPriority w:val="0"/>
    <w:pPr>
      <w:adjustRightInd/>
      <w:spacing w:line="360" w:lineRule="auto"/>
      <w:ind w:firstLine="480" w:firstLineChars="200"/>
    </w:pPr>
    <w:rPr>
      <w:rFonts w:cs="宋体"/>
      <w:sz w:val="24"/>
      <w:szCs w:val="20"/>
    </w:rPr>
  </w:style>
  <w:style w:type="paragraph" w:customStyle="1" w:styleId="608">
    <w:name w:val="_Style 947"/>
    <w:basedOn w:val="1"/>
    <w:next w:val="102"/>
    <w:qFormat/>
    <w:uiPriority w:val="34"/>
    <w:pPr>
      <w:adjustRightInd/>
      <w:ind w:firstLine="420" w:firstLineChars="200"/>
    </w:pPr>
  </w:style>
  <w:style w:type="paragraph" w:customStyle="1" w:styleId="60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610">
    <w:name w:val="纯文本2"/>
    <w:basedOn w:val="1"/>
    <w:qFormat/>
    <w:uiPriority w:val="0"/>
    <w:pPr>
      <w:adjustRightInd/>
      <w:snapToGrid w:val="0"/>
      <w:jc w:val="left"/>
    </w:pPr>
    <w:rPr>
      <w:rFonts w:ascii="Century Gothic" w:hAnsi="楷体_GB2312" w:eastAsia="Century Gothic"/>
      <w:szCs w:val="20"/>
    </w:rPr>
  </w:style>
  <w:style w:type="paragraph" w:customStyle="1" w:styleId="61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61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613">
    <w:name w:val="节"/>
    <w:basedOn w:val="4"/>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614">
    <w:name w:val="Blockquote"/>
    <w:basedOn w:val="1"/>
    <w:qFormat/>
    <w:uiPriority w:val="0"/>
    <w:pPr>
      <w:autoSpaceDE w:val="0"/>
      <w:autoSpaceDN w:val="0"/>
      <w:spacing w:before="100" w:after="100"/>
      <w:ind w:left="360" w:right="360"/>
      <w:jc w:val="left"/>
    </w:pPr>
    <w:rPr>
      <w:kern w:val="0"/>
      <w:sz w:val="24"/>
      <w:szCs w:val="20"/>
    </w:rPr>
  </w:style>
  <w:style w:type="paragraph" w:customStyle="1" w:styleId="615">
    <w:name w:val="p1"/>
    <w:basedOn w:val="1"/>
    <w:qFormat/>
    <w:uiPriority w:val="0"/>
    <w:pPr>
      <w:widowControl/>
      <w:adjustRightInd/>
      <w:jc w:val="left"/>
    </w:pPr>
    <w:rPr>
      <w:rFonts w:ascii=".PingFang SC" w:eastAsia=".PingFang SC"/>
      <w:color w:val="454545"/>
      <w:kern w:val="0"/>
      <w:sz w:val="18"/>
      <w:szCs w:val="18"/>
    </w:rPr>
  </w:style>
  <w:style w:type="paragraph" w:customStyle="1" w:styleId="616">
    <w:name w:val="Table Paragraph"/>
    <w:basedOn w:val="1"/>
    <w:qFormat/>
    <w:uiPriority w:val="0"/>
    <w:pPr>
      <w:adjustRightInd/>
      <w:jc w:val="left"/>
    </w:pPr>
    <w:rPr>
      <w:rFonts w:ascii="Calibri" w:hAnsi="Calibri"/>
      <w:kern w:val="0"/>
      <w:sz w:val="22"/>
      <w:szCs w:val="22"/>
      <w:lang w:eastAsia="en-US"/>
    </w:rPr>
  </w:style>
  <w:style w:type="paragraph" w:customStyle="1" w:styleId="61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61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619">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paragraph" w:customStyle="1" w:styleId="620">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621">
    <w:name w:val="_正文"/>
    <w:basedOn w:val="1"/>
    <w:qFormat/>
    <w:uiPriority w:val="0"/>
    <w:pPr>
      <w:tabs>
        <w:tab w:val="left" w:pos="840"/>
      </w:tabs>
      <w:adjustRightInd/>
      <w:spacing w:line="360" w:lineRule="auto"/>
      <w:ind w:firstLine="200" w:firstLineChars="200"/>
    </w:pPr>
    <w:rPr>
      <w:sz w:val="24"/>
    </w:rPr>
  </w:style>
  <w:style w:type="paragraph" w:customStyle="1" w:styleId="622">
    <w:name w:val="正文（上会）"/>
    <w:basedOn w:val="1"/>
    <w:qFormat/>
    <w:uiPriority w:val="0"/>
    <w:pPr>
      <w:adjustRightInd/>
      <w:spacing w:line="336" w:lineRule="auto"/>
      <w:ind w:firstLine="200" w:firstLineChars="200"/>
    </w:pPr>
    <w:rPr>
      <w:rFonts w:ascii="仿宋_GB2312" w:hAnsi="仿宋_GB2312" w:eastAsia="仿宋_GB2312" w:cs="仿宋_GB2312"/>
      <w:sz w:val="32"/>
      <w:szCs w:val="32"/>
    </w:rPr>
  </w:style>
  <w:style w:type="paragraph" w:customStyle="1" w:styleId="623">
    <w:name w:val="[Normal]"/>
    <w:qFormat/>
    <w:uiPriority w:val="0"/>
    <w:rPr>
      <w:rFonts w:ascii="宋体" w:hAnsi="宋体" w:eastAsia="宋体" w:cs="Times New Roman"/>
      <w:sz w:val="24"/>
      <w:szCs w:val="22"/>
      <w:lang w:val="zh-CN" w:eastAsia="zh-CN" w:bidi="ar-SA"/>
    </w:rPr>
  </w:style>
  <w:style w:type="character" w:customStyle="1" w:styleId="624">
    <w:name w:val="表格非标题文字 Char"/>
    <w:link w:val="82"/>
    <w:qFormat/>
    <w:uiPriority w:val="0"/>
    <w:rPr>
      <w:rFonts w:ascii="Futura Bk" w:hAnsi="Futura Bk"/>
      <w:kern w:val="2"/>
      <w:sz w:val="18"/>
      <w:szCs w:val="21"/>
      <w:lang w:val="en-US" w:eastAsia="zh-CN" w:bidi="ar-SA"/>
    </w:rPr>
  </w:style>
  <w:style w:type="character" w:customStyle="1" w:styleId="625">
    <w:name w:val="*正文 Char"/>
    <w:link w:val="83"/>
    <w:qFormat/>
    <w:locked/>
    <w:uiPriority w:val="0"/>
    <w:rPr>
      <w:rFonts w:ascii="宋体" w:hAnsi="宋体"/>
      <w:sz w:val="24"/>
    </w:rPr>
  </w:style>
  <w:style w:type="character" w:customStyle="1" w:styleId="626">
    <w:name w:val="Char Char71"/>
    <w:semiHidden/>
    <w:qFormat/>
    <w:uiPriority w:val="0"/>
    <w:rPr>
      <w:rFonts w:eastAsia="宋体"/>
      <w:kern w:val="2"/>
      <w:sz w:val="21"/>
      <w:szCs w:val="24"/>
      <w:lang w:val="en-US" w:eastAsia="zh-CN" w:bidi="ar-SA"/>
    </w:rPr>
  </w:style>
  <w:style w:type="character" w:customStyle="1" w:styleId="627">
    <w:name w:val="Char Char6"/>
    <w:qFormat/>
    <w:uiPriority w:val="0"/>
    <w:rPr>
      <w:rFonts w:eastAsia="宋体"/>
      <w:kern w:val="2"/>
      <w:sz w:val="21"/>
      <w:szCs w:val="24"/>
      <w:lang w:val="en-US" w:eastAsia="zh-CN" w:bidi="ar-SA"/>
    </w:rPr>
  </w:style>
  <w:style w:type="character" w:customStyle="1" w:styleId="628">
    <w:name w:val="正文缩进 Char"/>
    <w:qFormat/>
    <w:uiPriority w:val="0"/>
    <w:rPr>
      <w:rFonts w:eastAsia="宋体"/>
      <w:kern w:val="2"/>
      <w:sz w:val="21"/>
      <w:lang w:val="en-US" w:eastAsia="zh-CN"/>
    </w:rPr>
  </w:style>
  <w:style w:type="character" w:customStyle="1" w:styleId="629">
    <w:name w:val="正文首行缩进 Char1"/>
    <w:qFormat/>
    <w:uiPriority w:val="0"/>
    <w:rPr>
      <w:rFonts w:ascii="宋体" w:hAnsi="Times New Roman" w:eastAsia="宋体" w:cs="Times New Roman"/>
      <w:snapToGrid w:val="0"/>
      <w:kern w:val="2"/>
      <w:sz w:val="24"/>
      <w:szCs w:val="21"/>
      <w:lang w:val="zh-CN"/>
    </w:rPr>
  </w:style>
  <w:style w:type="character" w:customStyle="1" w:styleId="630">
    <w:name w:val="Char Char28"/>
    <w:qFormat/>
    <w:uiPriority w:val="6"/>
    <w:rPr>
      <w:rFonts w:ascii="仿宋_GB2312" w:hAnsi="仿宋_GB2312" w:eastAsia="仿宋_GB2312"/>
      <w:kern w:val="1"/>
      <w:sz w:val="28"/>
    </w:rPr>
  </w:style>
  <w:style w:type="character" w:customStyle="1" w:styleId="63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632">
    <w:name w:val="Heading 1 Char"/>
    <w:qFormat/>
    <w:uiPriority w:val="6"/>
    <w:rPr>
      <w:rFonts w:ascii="Times New Roman" w:hAnsi="Times New Roman" w:eastAsia="黑体" w:cs="Times New Roman"/>
      <w:b/>
      <w:kern w:val="0"/>
      <w:sz w:val="24"/>
      <w:szCs w:val="24"/>
    </w:rPr>
  </w:style>
  <w:style w:type="character" w:customStyle="1" w:styleId="633">
    <w:name w:val="U_正文 Char"/>
    <w:link w:val="84"/>
    <w:qFormat/>
    <w:uiPriority w:val="0"/>
    <w:rPr>
      <w:sz w:val="24"/>
      <w:szCs w:val="24"/>
    </w:rPr>
  </w:style>
  <w:style w:type="character" w:customStyle="1" w:styleId="634">
    <w:name w:val="HTML 地址 Char1"/>
    <w:qFormat/>
    <w:uiPriority w:val="0"/>
    <w:rPr>
      <w:rFonts w:ascii="Times New Roman" w:hAnsi="Times New Roman" w:eastAsia="宋体" w:cs="Times New Roman"/>
      <w:i/>
      <w:iCs/>
      <w:szCs w:val="24"/>
    </w:rPr>
  </w:style>
  <w:style w:type="character" w:customStyle="1" w:styleId="635">
    <w:name w:val="批注主题 Char1"/>
    <w:link w:val="61"/>
    <w:qFormat/>
    <w:uiPriority w:val="0"/>
    <w:rPr>
      <w:b/>
      <w:bCs/>
      <w:kern w:val="2"/>
      <w:sz w:val="21"/>
      <w:szCs w:val="24"/>
    </w:rPr>
  </w:style>
  <w:style w:type="character" w:customStyle="1" w:styleId="636">
    <w:name w:val="Char Char51"/>
    <w:qFormat/>
    <w:uiPriority w:val="0"/>
    <w:rPr>
      <w:rFonts w:ascii="宋体" w:hAnsi="Courier New" w:eastAsia="宋体"/>
      <w:kern w:val="2"/>
      <w:sz w:val="21"/>
      <w:lang w:val="en-US" w:eastAsia="zh-CN"/>
    </w:rPr>
  </w:style>
  <w:style w:type="character" w:customStyle="1" w:styleId="637">
    <w:name w:val="表正文 Char"/>
    <w:qFormat/>
    <w:uiPriority w:val="0"/>
    <w:rPr>
      <w:rFonts w:ascii="宋体" w:eastAsia="宋体"/>
      <w:snapToGrid w:val="0"/>
      <w:color w:val="000000"/>
      <w:kern w:val="28"/>
      <w:sz w:val="28"/>
      <w:lang w:val="en-US" w:eastAsia="zh-CN" w:bidi="ar-SA"/>
    </w:rPr>
  </w:style>
  <w:style w:type="character" w:customStyle="1" w:styleId="638">
    <w:name w:val="Char Char34"/>
    <w:qFormat/>
    <w:uiPriority w:val="6"/>
    <w:rPr>
      <w:b/>
      <w:kern w:val="1"/>
      <w:sz w:val="28"/>
      <w:szCs w:val="28"/>
    </w:rPr>
  </w:style>
  <w:style w:type="character" w:customStyle="1" w:styleId="639">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640">
    <w:name w:val="哈哈正文 Char"/>
    <w:link w:val="85"/>
    <w:qFormat/>
    <w:uiPriority w:val="0"/>
    <w:rPr>
      <w:rFonts w:ascii="宋体" w:hAnsi="宋体" w:eastAsia="宋体"/>
      <w:kern w:val="2"/>
      <w:sz w:val="24"/>
      <w:lang w:bidi="ar-SA"/>
    </w:rPr>
  </w:style>
  <w:style w:type="character" w:customStyle="1" w:styleId="641">
    <w:name w:val="未处理的提及1"/>
    <w:qFormat/>
    <w:uiPriority w:val="0"/>
    <w:rPr>
      <w:color w:val="808080"/>
      <w:shd w:val="clear" w:color="auto" w:fill="E6E6E6"/>
    </w:rPr>
  </w:style>
  <w:style w:type="character" w:customStyle="1" w:styleId="642">
    <w:name w:val="txt"/>
    <w:qFormat/>
    <w:uiPriority w:val="0"/>
    <w:rPr>
      <w:rFonts w:ascii="仿宋_GB2312" w:eastAsia="微软雅黑"/>
      <w:b/>
      <w:kern w:val="2"/>
      <w:sz w:val="32"/>
      <w:szCs w:val="32"/>
      <w:lang w:val="en-US" w:eastAsia="zh-CN" w:bidi="ar-SA"/>
    </w:rPr>
  </w:style>
  <w:style w:type="character" w:customStyle="1" w:styleId="643">
    <w:name w:val="二级标题 Char Char"/>
    <w:qFormat/>
    <w:uiPriority w:val="0"/>
    <w:rPr>
      <w:rFonts w:ascii="宋体" w:hAnsi="宋体" w:eastAsia="宋体"/>
      <w:b/>
      <w:snapToGrid w:val="0"/>
      <w:kern w:val="2"/>
      <w:sz w:val="24"/>
      <w:szCs w:val="24"/>
      <w:lang w:val="en-US" w:eastAsia="zh-CN" w:bidi="ar-SA"/>
    </w:rPr>
  </w:style>
  <w:style w:type="character" w:customStyle="1" w:styleId="644">
    <w:name w:val="Char Char32"/>
    <w:qFormat/>
    <w:uiPriority w:val="6"/>
    <w:rPr>
      <w:b/>
      <w:kern w:val="1"/>
      <w:sz w:val="24"/>
      <w:szCs w:val="24"/>
    </w:rPr>
  </w:style>
  <w:style w:type="character" w:customStyle="1" w:styleId="645">
    <w:name w:val="PI Char1"/>
    <w:qFormat/>
    <w:uiPriority w:val="0"/>
    <w:rPr>
      <w:rFonts w:ascii="宋体" w:hAnsi="宋体"/>
      <w:kern w:val="2"/>
      <w:sz w:val="24"/>
      <w:szCs w:val="24"/>
    </w:rPr>
  </w:style>
  <w:style w:type="character" w:customStyle="1" w:styleId="646">
    <w:name w:val="tw4winTerm"/>
    <w:qFormat/>
    <w:uiPriority w:val="0"/>
    <w:rPr>
      <w:color w:val="0000FF"/>
    </w:rPr>
  </w:style>
  <w:style w:type="character" w:customStyle="1" w:styleId="647">
    <w:name w:val="Footer Char"/>
    <w:qFormat/>
    <w:locked/>
    <w:uiPriority w:val="0"/>
    <w:rPr>
      <w:rFonts w:eastAsia="宋体"/>
      <w:kern w:val="2"/>
      <w:sz w:val="18"/>
      <w:lang w:val="en-US" w:eastAsia="zh-CN" w:bidi="ar-SA"/>
    </w:rPr>
  </w:style>
  <w:style w:type="character" w:customStyle="1" w:styleId="648">
    <w:name w:val="普通文字 Char Char1"/>
    <w:qFormat/>
    <w:uiPriority w:val="0"/>
    <w:rPr>
      <w:rFonts w:ascii="宋体" w:hAnsi="Courier New"/>
      <w:kern w:val="2"/>
      <w:sz w:val="21"/>
    </w:rPr>
  </w:style>
  <w:style w:type="character" w:customStyle="1" w:styleId="649">
    <w:name w:val="Char Char101"/>
    <w:qFormat/>
    <w:uiPriority w:val="6"/>
    <w:rPr>
      <w:rFonts w:ascii="宋体" w:hAnsi="宋体"/>
      <w:kern w:val="2"/>
      <w:sz w:val="21"/>
      <w:szCs w:val="24"/>
      <w:lang w:val="en-US" w:eastAsia="zh-CN"/>
    </w:rPr>
  </w:style>
  <w:style w:type="character" w:customStyle="1" w:styleId="650">
    <w:name w:val="标题 4 Char"/>
    <w:qFormat/>
    <w:uiPriority w:val="0"/>
    <w:rPr>
      <w:rFonts w:ascii="Arial" w:hAnsi="Arial" w:eastAsia="黑体"/>
      <w:b/>
      <w:kern w:val="2"/>
      <w:sz w:val="28"/>
    </w:rPr>
  </w:style>
  <w:style w:type="character" w:customStyle="1" w:styleId="651">
    <w:name w:val="链接"/>
    <w:qFormat/>
    <w:uiPriority w:val="0"/>
    <w:rPr>
      <w:color w:val="0000FF"/>
      <w:sz w:val="21"/>
      <w:szCs w:val="21"/>
      <w:u w:val="single"/>
    </w:rPr>
  </w:style>
  <w:style w:type="character" w:customStyle="1" w:styleId="652">
    <w:name w:val="h4 Char"/>
    <w:qFormat/>
    <w:uiPriority w:val="0"/>
    <w:rPr>
      <w:rFonts w:ascii="Arial" w:hAnsi="Arial" w:eastAsia="黑体"/>
      <w:b/>
      <w:bCs/>
      <w:kern w:val="2"/>
      <w:sz w:val="28"/>
      <w:szCs w:val="28"/>
      <w:lang w:val="zh-CN" w:eastAsia="zh-CN" w:bidi="ar-SA"/>
    </w:rPr>
  </w:style>
  <w:style w:type="character" w:customStyle="1" w:styleId="653">
    <w:name w:val="5正文 Char"/>
    <w:link w:val="86"/>
    <w:qFormat/>
    <w:uiPriority w:val="0"/>
    <w:rPr>
      <w:rFonts w:ascii="仿宋_GB2312" w:hAnsi="微软雅黑" w:eastAsia="仿宋_GB2312"/>
      <w:sz w:val="28"/>
      <w:szCs w:val="21"/>
    </w:rPr>
  </w:style>
  <w:style w:type="character" w:customStyle="1" w:styleId="654">
    <w:name w:val="标题 3 字符"/>
    <w:qFormat/>
    <w:uiPriority w:val="9"/>
    <w:rPr>
      <w:b/>
      <w:bCs/>
      <w:kern w:val="2"/>
      <w:sz w:val="32"/>
      <w:szCs w:val="32"/>
    </w:rPr>
  </w:style>
  <w:style w:type="character" w:customStyle="1" w:styleId="655">
    <w:name w:val="样式6 Char"/>
    <w:qFormat/>
    <w:uiPriority w:val="0"/>
    <w:rPr>
      <w:rFonts w:ascii="仿宋_GB2312" w:hAnsi="宋体" w:eastAsia="仿宋_GB2312"/>
      <w:b/>
      <w:bCs/>
      <w:kern w:val="2"/>
      <w:sz w:val="24"/>
      <w:szCs w:val="24"/>
      <w:lang w:val="en-US" w:eastAsia="zh-CN" w:bidi="ar-SA"/>
    </w:rPr>
  </w:style>
  <w:style w:type="character" w:customStyle="1" w:styleId="656">
    <w:name w:val="Char Char14"/>
    <w:qFormat/>
    <w:uiPriority w:val="6"/>
    <w:rPr>
      <w:rFonts w:ascii="黑体" w:hAnsi="黑体" w:eastAsia="黑体"/>
    </w:rPr>
  </w:style>
  <w:style w:type="character" w:customStyle="1" w:styleId="657">
    <w:name w:val="Heading 2 Hidden Char"/>
    <w:qFormat/>
    <w:uiPriority w:val="0"/>
    <w:rPr>
      <w:rFonts w:ascii="仿宋_GB2312" w:eastAsia="仿宋_GB2312"/>
      <w:b/>
      <w:bCs/>
      <w:kern w:val="2"/>
      <w:sz w:val="24"/>
      <w:szCs w:val="24"/>
      <w:lang w:val="zh-CN" w:eastAsia="zh-CN" w:bidi="ar-SA"/>
    </w:rPr>
  </w:style>
  <w:style w:type="character" w:customStyle="1" w:styleId="658">
    <w:name w:val="正文首行缩进 2 Char"/>
    <w:link w:val="63"/>
    <w:qFormat/>
    <w:uiPriority w:val="0"/>
    <w:rPr>
      <w:rFonts w:ascii="宋体" w:hAnsi="宋体"/>
      <w:kern w:val="2"/>
      <w:sz w:val="21"/>
      <w:szCs w:val="24"/>
    </w:rPr>
  </w:style>
  <w:style w:type="character" w:customStyle="1" w:styleId="659">
    <w:name w:val="font11"/>
    <w:qFormat/>
    <w:uiPriority w:val="0"/>
    <w:rPr>
      <w:rFonts w:hint="default" w:ascii="Times New Roman" w:hAnsi="Times New Roman" w:cs="Times New Roman"/>
      <w:color w:val="000000"/>
      <w:sz w:val="22"/>
      <w:szCs w:val="22"/>
      <w:u w:val="none"/>
    </w:rPr>
  </w:style>
  <w:style w:type="character" w:customStyle="1" w:styleId="660">
    <w:name w:val="表正文 Char1"/>
    <w:qFormat/>
    <w:uiPriority w:val="0"/>
    <w:rPr>
      <w:rFonts w:ascii="宋体" w:eastAsia="宋体"/>
      <w:snapToGrid w:val="0"/>
      <w:color w:val="000000"/>
      <w:kern w:val="28"/>
      <w:sz w:val="28"/>
    </w:rPr>
  </w:style>
  <w:style w:type="character" w:customStyle="1" w:styleId="661">
    <w:name w:val="blue1"/>
    <w:basedOn w:val="71"/>
    <w:qFormat/>
    <w:uiPriority w:val="0"/>
    <w:rPr>
      <w:rFonts w:ascii="Arial" w:hAnsi="Arial" w:eastAsia="黑体" w:cs="Arial"/>
      <w:snapToGrid w:val="0"/>
      <w:kern w:val="0"/>
      <w:szCs w:val="21"/>
    </w:rPr>
  </w:style>
  <w:style w:type="character" w:customStyle="1" w:styleId="662">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663">
    <w:name w:val="标书1 Char"/>
    <w:qFormat/>
    <w:uiPriority w:val="0"/>
    <w:rPr>
      <w:rFonts w:eastAsia="宋体"/>
      <w:b/>
      <w:bCs/>
      <w:kern w:val="44"/>
      <w:sz w:val="44"/>
      <w:szCs w:val="44"/>
      <w:lang w:val="en-US" w:eastAsia="zh-CN" w:bidi="ar-SA"/>
    </w:rPr>
  </w:style>
  <w:style w:type="character" w:customStyle="1" w:styleId="664">
    <w:name w:val="样式5 Char"/>
    <w:qFormat/>
    <w:uiPriority w:val="0"/>
    <w:rPr>
      <w:rFonts w:ascii="仿宋_GB2312" w:hAnsi="仿宋" w:eastAsia="仿宋_GB2312"/>
      <w:kern w:val="2"/>
      <w:sz w:val="24"/>
      <w:szCs w:val="24"/>
    </w:rPr>
  </w:style>
  <w:style w:type="character" w:customStyle="1" w:styleId="665">
    <w:name w:val="样式4 Char"/>
    <w:qFormat/>
    <w:uiPriority w:val="0"/>
    <w:rPr>
      <w:rFonts w:ascii="仿宋_GB2312" w:hAnsi="仿宋" w:eastAsia="仿宋_GB2312"/>
      <w:b/>
      <w:kern w:val="2"/>
      <w:sz w:val="32"/>
      <w:szCs w:val="32"/>
      <w:lang w:bidi="ar-SA"/>
    </w:rPr>
  </w:style>
  <w:style w:type="character" w:customStyle="1" w:styleId="666">
    <w:name w:val="插图说明 Char"/>
    <w:qFormat/>
    <w:uiPriority w:val="0"/>
    <w:rPr>
      <w:rFonts w:eastAsia="黑体"/>
      <w:sz w:val="24"/>
      <w:lang w:val="en-US" w:eastAsia="zh-CN"/>
    </w:rPr>
  </w:style>
  <w:style w:type="character" w:customStyle="1" w:styleId="667">
    <w:name w:val="正文2 Char Char"/>
    <w:link w:val="87"/>
    <w:qFormat/>
    <w:uiPriority w:val="0"/>
    <w:rPr>
      <w:rFonts w:eastAsia="宋体"/>
      <w:kern w:val="2"/>
      <w:sz w:val="24"/>
      <w:lang w:val="en-US" w:eastAsia="zh-CN" w:bidi="ar-SA"/>
    </w:rPr>
  </w:style>
  <w:style w:type="character" w:customStyle="1" w:styleId="668">
    <w:name w:val="Char Char24"/>
    <w:qFormat/>
    <w:uiPriority w:val="6"/>
    <w:rPr>
      <w:kern w:val="1"/>
      <w:sz w:val="21"/>
    </w:rPr>
  </w:style>
  <w:style w:type="character" w:customStyle="1" w:styleId="669">
    <w:name w:val="副标题 Char"/>
    <w:link w:val="48"/>
    <w:qFormat/>
    <w:uiPriority w:val="0"/>
    <w:rPr>
      <w:rFonts w:ascii="Arial" w:hAnsi="Arial" w:eastAsia="隶书"/>
      <w:b/>
      <w:bCs/>
      <w:kern w:val="28"/>
      <w:sz w:val="44"/>
      <w:szCs w:val="32"/>
      <w:lang w:val="en-US" w:eastAsia="zh-CN" w:bidi="ar-SA"/>
    </w:rPr>
  </w:style>
  <w:style w:type="character" w:customStyle="1" w:styleId="670">
    <w:name w:val="普通文字 Char1 Char"/>
    <w:qFormat/>
    <w:uiPriority w:val="0"/>
    <w:rPr>
      <w:rFonts w:ascii="宋体" w:hAnsi="Courier New" w:eastAsia="宋体"/>
      <w:kern w:val="2"/>
      <w:sz w:val="21"/>
      <w:szCs w:val="24"/>
      <w:lang w:val="en-US" w:eastAsia="zh-CN" w:bidi="ar-SA"/>
    </w:rPr>
  </w:style>
  <w:style w:type="character" w:customStyle="1" w:styleId="671">
    <w:name w:val="h3 Char1"/>
    <w:qFormat/>
    <w:uiPriority w:val="0"/>
    <w:rPr>
      <w:rFonts w:eastAsia="宋体"/>
      <w:b/>
      <w:bCs/>
      <w:kern w:val="2"/>
      <w:sz w:val="32"/>
      <w:szCs w:val="32"/>
      <w:lang w:bidi="ar-SA"/>
    </w:rPr>
  </w:style>
  <w:style w:type="character" w:customStyle="1" w:styleId="672">
    <w:name w:val="标题 Char1"/>
    <w:qFormat/>
    <w:uiPriority w:val="0"/>
    <w:rPr>
      <w:rFonts w:ascii="Cambria" w:hAnsi="Cambria" w:eastAsia="宋体" w:cs="Times New Roman"/>
      <w:b/>
      <w:bCs/>
      <w:sz w:val="32"/>
      <w:szCs w:val="32"/>
      <w:lang w:bidi="ar-SA"/>
    </w:rPr>
  </w:style>
  <w:style w:type="character" w:customStyle="1" w:styleId="673">
    <w:name w:val="gf正文1 Char"/>
    <w:qFormat/>
    <w:uiPriority w:val="0"/>
    <w:rPr>
      <w:rFonts w:ascii="宋体" w:hAnsi="宋体" w:eastAsia="宋体" w:cs="宋体"/>
      <w:kern w:val="2"/>
      <w:sz w:val="24"/>
      <w:szCs w:val="24"/>
      <w:lang w:val="en-US" w:eastAsia="zh-CN" w:bidi="ar-SA"/>
    </w:rPr>
  </w:style>
  <w:style w:type="character" w:customStyle="1" w:styleId="674">
    <w:name w:val="正文文本缩进 Char1"/>
    <w:qFormat/>
    <w:uiPriority w:val="0"/>
    <w:rPr>
      <w:rFonts w:ascii="Calibri" w:hAnsi="Calibri"/>
      <w:sz w:val="28"/>
    </w:rPr>
  </w:style>
  <w:style w:type="character" w:customStyle="1" w:styleId="675">
    <w:name w:val="No Spacing Char"/>
    <w:link w:val="88"/>
    <w:qFormat/>
    <w:uiPriority w:val="1"/>
    <w:rPr>
      <w:sz w:val="22"/>
      <w:szCs w:val="22"/>
      <w:lang w:val="en-US" w:eastAsia="zh-CN" w:bidi="ar-SA"/>
    </w:rPr>
  </w:style>
  <w:style w:type="character" w:customStyle="1" w:styleId="676">
    <w:name w:val="样式7 Char"/>
    <w:qFormat/>
    <w:uiPriority w:val="0"/>
    <w:rPr>
      <w:rFonts w:ascii="仿宋_GB2312" w:hAnsi="仿宋" w:eastAsia="仿宋_GB2312"/>
      <w:b/>
      <w:kern w:val="2"/>
      <w:sz w:val="24"/>
      <w:szCs w:val="24"/>
    </w:rPr>
  </w:style>
  <w:style w:type="character" w:customStyle="1" w:styleId="677">
    <w:name w:val="font12gray1"/>
    <w:qFormat/>
    <w:uiPriority w:val="0"/>
    <w:rPr>
      <w:rFonts w:ascii="仿宋_GB2312" w:eastAsia="微软雅黑"/>
      <w:b/>
      <w:spacing w:val="300"/>
      <w:kern w:val="2"/>
      <w:sz w:val="18"/>
      <w:szCs w:val="18"/>
      <w:lang w:val="en-US" w:eastAsia="zh-CN" w:bidi="ar-SA"/>
    </w:rPr>
  </w:style>
  <w:style w:type="character" w:customStyle="1" w:styleId="678">
    <w:name w:val="Char Char7"/>
    <w:semiHidden/>
    <w:qFormat/>
    <w:uiPriority w:val="0"/>
    <w:rPr>
      <w:rFonts w:eastAsia="宋体"/>
      <w:kern w:val="2"/>
      <w:sz w:val="21"/>
      <w:szCs w:val="24"/>
      <w:lang w:val="en-US" w:eastAsia="zh-CN" w:bidi="ar-SA"/>
    </w:rPr>
  </w:style>
  <w:style w:type="character" w:customStyle="1" w:styleId="679">
    <w:name w:val="表名 Char"/>
    <w:qFormat/>
    <w:uiPriority w:val="0"/>
    <w:rPr>
      <w:rFonts w:eastAsia="宋体"/>
      <w:b/>
      <w:bCs/>
      <w:kern w:val="2"/>
      <w:sz w:val="24"/>
      <w:szCs w:val="24"/>
      <w:lang w:val="en-US" w:eastAsia="zh-CN" w:bidi="ar-SA"/>
    </w:rPr>
  </w:style>
  <w:style w:type="character" w:customStyle="1" w:styleId="680">
    <w:name w:val="Document Map Char"/>
    <w:qFormat/>
    <w:locked/>
    <w:uiPriority w:val="0"/>
    <w:rPr>
      <w:rFonts w:eastAsia="宋体"/>
      <w:kern w:val="2"/>
      <w:sz w:val="21"/>
      <w:szCs w:val="24"/>
      <w:lang w:val="en-US" w:eastAsia="zh-CN" w:bidi="ar-SA"/>
    </w:rPr>
  </w:style>
  <w:style w:type="character" w:customStyle="1" w:styleId="681">
    <w:name w:val="font41"/>
    <w:qFormat/>
    <w:uiPriority w:val="0"/>
    <w:rPr>
      <w:rFonts w:hint="eastAsia" w:ascii="仿宋_GB2312" w:eastAsia="仿宋_GB2312" w:cs="仿宋_GB2312"/>
      <w:color w:val="000000"/>
      <w:sz w:val="22"/>
      <w:szCs w:val="22"/>
      <w:u w:val="none"/>
    </w:rPr>
  </w:style>
  <w:style w:type="character" w:customStyle="1" w:styleId="682">
    <w:name w:val="标题 6 Char"/>
    <w:link w:val="9"/>
    <w:qFormat/>
    <w:uiPriority w:val="0"/>
    <w:rPr>
      <w:rFonts w:ascii="Arial" w:hAnsi="Arial" w:eastAsia="黑体"/>
      <w:b/>
      <w:bCs/>
      <w:kern w:val="2"/>
      <w:sz w:val="24"/>
      <w:szCs w:val="24"/>
    </w:rPr>
  </w:style>
  <w:style w:type="character" w:customStyle="1" w:styleId="683">
    <w:name w:val="纯文本 Char_0"/>
    <w:link w:val="89"/>
    <w:qFormat/>
    <w:uiPriority w:val="0"/>
    <w:rPr>
      <w:rFonts w:ascii="宋体" w:hAnsi="Courier New"/>
      <w:kern w:val="2"/>
      <w:sz w:val="21"/>
      <w:szCs w:val="21"/>
      <w:lang w:val="en-US" w:eastAsia="zh-CN"/>
    </w:rPr>
  </w:style>
  <w:style w:type="character" w:customStyle="1" w:styleId="684">
    <w:name w:val="Balloon Text Char"/>
    <w:qFormat/>
    <w:locked/>
    <w:uiPriority w:val="0"/>
    <w:rPr>
      <w:rFonts w:eastAsia="宋体"/>
      <w:kern w:val="2"/>
      <w:sz w:val="18"/>
      <w:szCs w:val="18"/>
      <w:lang w:val="en-US" w:eastAsia="zh-CN" w:bidi="ar-SA"/>
    </w:rPr>
  </w:style>
  <w:style w:type="character" w:customStyle="1" w:styleId="685">
    <w:name w:val="正文 项目2 Char"/>
    <w:basedOn w:val="686"/>
    <w:qFormat/>
    <w:uiPriority w:val="0"/>
    <w:rPr>
      <w:rFonts w:ascii="仿宋_GB2312" w:hAnsi="仿宋_GB2312" w:eastAsia="仿宋_GB2312"/>
      <w:kern w:val="2"/>
      <w:sz w:val="24"/>
      <w:lang w:bidi="ar-SA"/>
    </w:rPr>
  </w:style>
  <w:style w:type="character" w:customStyle="1" w:styleId="686">
    <w:name w:val="正文 项目 Char"/>
    <w:qFormat/>
    <w:uiPriority w:val="0"/>
    <w:rPr>
      <w:rFonts w:ascii="仿宋_GB2312" w:hAnsi="仿宋_GB2312" w:eastAsia="仿宋_GB2312"/>
      <w:kern w:val="2"/>
      <w:sz w:val="24"/>
      <w:lang w:bidi="ar-SA"/>
    </w:rPr>
  </w:style>
  <w:style w:type="character" w:customStyle="1" w:styleId="687">
    <w:name w:val="h Char Char1"/>
    <w:qFormat/>
    <w:uiPriority w:val="0"/>
    <w:rPr>
      <w:rFonts w:eastAsia="宋体"/>
      <w:kern w:val="2"/>
      <w:sz w:val="18"/>
      <w:szCs w:val="18"/>
      <w:lang w:val="en-US" w:eastAsia="zh-CN" w:bidi="ar-SA"/>
    </w:rPr>
  </w:style>
  <w:style w:type="character" w:customStyle="1" w:styleId="688">
    <w:name w:val="Char Char27"/>
    <w:qFormat/>
    <w:uiPriority w:val="6"/>
    <w:rPr>
      <w:rFonts w:ascii="宋体" w:hAnsi="宋体" w:eastAsia="宋体"/>
      <w:color w:val="000000"/>
      <w:kern w:val="1"/>
      <w:sz w:val="28"/>
      <w:lang w:val="en-US" w:eastAsia="zh-CN" w:bidi="ar-SA"/>
    </w:rPr>
  </w:style>
  <w:style w:type="character" w:customStyle="1" w:styleId="689">
    <w:name w:val="px14"/>
    <w:qFormat/>
    <w:uiPriority w:val="0"/>
    <w:rPr>
      <w:rFonts w:ascii="仿宋_GB2312" w:eastAsia="微软雅黑" w:cs="Times New Roman"/>
      <w:b/>
      <w:kern w:val="2"/>
      <w:sz w:val="32"/>
      <w:szCs w:val="32"/>
      <w:lang w:val="en-US" w:eastAsia="zh-CN" w:bidi="ar-SA"/>
    </w:rPr>
  </w:style>
  <w:style w:type="character" w:customStyle="1" w:styleId="690">
    <w:name w:val="HTML 预设格式 Char1"/>
    <w:qFormat/>
    <w:uiPriority w:val="0"/>
    <w:rPr>
      <w:rFonts w:ascii="Courier New" w:hAnsi="Courier New" w:eastAsia="宋体" w:cs="Courier New"/>
      <w:sz w:val="20"/>
      <w:szCs w:val="20"/>
    </w:rPr>
  </w:style>
  <w:style w:type="character" w:customStyle="1" w:styleId="691">
    <w:name w:val="普通文字 Char1"/>
    <w:qFormat/>
    <w:uiPriority w:val="0"/>
    <w:rPr>
      <w:rFonts w:ascii="宋体" w:hAnsi="Courier New" w:eastAsia="宋体"/>
      <w:kern w:val="2"/>
      <w:sz w:val="21"/>
      <w:lang w:val="en-US" w:eastAsia="zh-CN"/>
    </w:rPr>
  </w:style>
  <w:style w:type="character" w:customStyle="1" w:styleId="692">
    <w:name w:val="hei16b1"/>
    <w:qFormat/>
    <w:uiPriority w:val="0"/>
    <w:rPr>
      <w:rFonts w:hint="default" w:ascii="Arial" w:hAnsi="Arial" w:cs="Arial"/>
      <w:b/>
      <w:bCs/>
      <w:color w:val="000000"/>
      <w:sz w:val="24"/>
      <w:szCs w:val="24"/>
    </w:rPr>
  </w:style>
  <w:style w:type="character" w:customStyle="1" w:styleId="693">
    <w:name w:val="正文（绿盟科技） Char"/>
    <w:link w:val="91"/>
    <w:qFormat/>
    <w:uiPriority w:val="0"/>
    <w:rPr>
      <w:rFonts w:ascii="Arial" w:hAnsi="Arial"/>
      <w:sz w:val="21"/>
      <w:szCs w:val="21"/>
    </w:rPr>
  </w:style>
  <w:style w:type="character" w:customStyle="1" w:styleId="694">
    <w:name w:val="Char Char19"/>
    <w:qFormat/>
    <w:uiPriority w:val="6"/>
    <w:rPr>
      <w:rFonts w:ascii="宋体" w:hAnsi="宋体"/>
      <w:i/>
      <w:sz w:val="24"/>
      <w:szCs w:val="24"/>
    </w:rPr>
  </w:style>
  <w:style w:type="character" w:customStyle="1" w:styleId="695">
    <w:name w:val="页脚 Char"/>
    <w:qFormat/>
    <w:uiPriority w:val="0"/>
    <w:rPr>
      <w:rFonts w:eastAsia="仿宋_GB2312"/>
      <w:kern w:val="2"/>
      <w:sz w:val="18"/>
      <w:lang w:val="en-US" w:eastAsia="zh-CN"/>
    </w:rPr>
  </w:style>
  <w:style w:type="character" w:customStyle="1" w:styleId="696">
    <w:name w:val="批注主题 Char"/>
    <w:qFormat/>
    <w:uiPriority w:val="0"/>
    <w:rPr>
      <w:rFonts w:eastAsia="宋体"/>
      <w:b/>
      <w:bCs/>
      <w:kern w:val="2"/>
      <w:sz w:val="21"/>
      <w:szCs w:val="24"/>
      <w:lang w:val="en-US" w:eastAsia="zh-CN" w:bidi="ar-SA"/>
    </w:rPr>
  </w:style>
  <w:style w:type="character" w:customStyle="1" w:styleId="697">
    <w:name w:val="Comment Text Char"/>
    <w:qFormat/>
    <w:locked/>
    <w:uiPriority w:val="0"/>
    <w:rPr>
      <w:rFonts w:ascii="宋体" w:hAnsi="宋体" w:eastAsia="宋体"/>
      <w:kern w:val="2"/>
      <w:sz w:val="24"/>
      <w:lang w:val="en-US" w:eastAsia="zh-CN" w:bidi="ar-SA"/>
    </w:rPr>
  </w:style>
  <w:style w:type="character" w:customStyle="1" w:styleId="698">
    <w:name w:val="标题 2 字符"/>
    <w:qFormat/>
    <w:uiPriority w:val="1"/>
    <w:rPr>
      <w:rFonts w:ascii="仿宋_GB2312" w:hAnsi="Times New Roman" w:eastAsia="仿宋_GB2312" w:cs="Times New Roman"/>
      <w:b/>
      <w:kern w:val="2"/>
      <w:sz w:val="24"/>
      <w:lang w:val="zh-CN"/>
    </w:rPr>
  </w:style>
  <w:style w:type="character" w:customStyle="1" w:styleId="699">
    <w:name w:val="Char Char72"/>
    <w:qFormat/>
    <w:uiPriority w:val="0"/>
    <w:rPr>
      <w:rFonts w:eastAsia="宋体"/>
      <w:kern w:val="2"/>
      <w:sz w:val="21"/>
      <w:szCs w:val="24"/>
      <w:lang w:val="en-US" w:eastAsia="zh-CN" w:bidi="ar-SA"/>
    </w:rPr>
  </w:style>
  <w:style w:type="character" w:customStyle="1" w:styleId="700">
    <w:name w:val="正文文本缩进 Char2"/>
    <w:qFormat/>
    <w:uiPriority w:val="0"/>
    <w:rPr>
      <w:rFonts w:ascii="Times New Roman" w:hAnsi="Times New Roman" w:eastAsia="宋体" w:cs="Times New Roman"/>
      <w:snapToGrid w:val="0"/>
      <w:kern w:val="0"/>
      <w:szCs w:val="24"/>
    </w:rPr>
  </w:style>
  <w:style w:type="character" w:customStyle="1" w:styleId="701">
    <w:name w:val="样式2 Char"/>
    <w:qFormat/>
    <w:uiPriority w:val="0"/>
    <w:rPr>
      <w:rFonts w:ascii="仿宋_GB2312" w:hAnsi="仿宋" w:eastAsia="仿宋_GB2312" w:cs="仿宋_GB2312"/>
      <w:b/>
      <w:bCs/>
      <w:sz w:val="32"/>
      <w:szCs w:val="30"/>
      <w:lang w:val="zh-CN"/>
    </w:rPr>
  </w:style>
  <w:style w:type="character" w:customStyle="1" w:styleId="702">
    <w:name w:val="表格名称[858D7CFB-ED40-4347-BF05-701D383B685F]"/>
    <w:link w:val="92"/>
    <w:qFormat/>
    <w:uiPriority w:val="0"/>
    <w:rPr>
      <w:sz w:val="32"/>
    </w:rPr>
  </w:style>
  <w:style w:type="character" w:customStyle="1" w:styleId="703">
    <w:name w:val="Char Char4"/>
    <w:qFormat/>
    <w:uiPriority w:val="0"/>
    <w:rPr>
      <w:rFonts w:eastAsia="宋体"/>
      <w:b/>
      <w:sz w:val="24"/>
      <w:lang w:eastAsia="zh-CN" w:bidi="ar-SA"/>
    </w:rPr>
  </w:style>
  <w:style w:type="character" w:customStyle="1" w:styleId="704">
    <w:name w:val="c7 style3"/>
    <w:qFormat/>
    <w:uiPriority w:val="0"/>
  </w:style>
  <w:style w:type="character" w:customStyle="1" w:styleId="705">
    <w:name w:val="正文文本 3 Char1"/>
    <w:semiHidden/>
    <w:qFormat/>
    <w:uiPriority w:val="99"/>
    <w:rPr>
      <w:rFonts w:ascii="Times New Roman" w:hAnsi="Times New Roman" w:eastAsia="宋体" w:cs="Times New Roman"/>
      <w:sz w:val="16"/>
      <w:szCs w:val="16"/>
    </w:rPr>
  </w:style>
  <w:style w:type="character" w:customStyle="1" w:styleId="706">
    <w:name w:val="tw4winInternal"/>
    <w:qFormat/>
    <w:uiPriority w:val="0"/>
    <w:rPr>
      <w:rFonts w:ascii="Courier New" w:hAnsi="Courier New" w:cs="Courier New"/>
      <w:color w:val="FF0000"/>
      <w:lang w:val="en-US" w:eastAsia="zh-CN"/>
    </w:rPr>
  </w:style>
  <w:style w:type="character" w:customStyle="1" w:styleId="707">
    <w:name w:val="Char Char10"/>
    <w:semiHidden/>
    <w:qFormat/>
    <w:uiPriority w:val="0"/>
    <w:rPr>
      <w:rFonts w:ascii="宋体" w:hAnsi="宋体"/>
      <w:kern w:val="2"/>
      <w:sz w:val="21"/>
      <w:szCs w:val="24"/>
      <w:lang w:val="en-US" w:eastAsia="zh-CN"/>
    </w:rPr>
  </w:style>
  <w:style w:type="character" w:customStyle="1" w:styleId="708">
    <w:name w:val="shadow11"/>
    <w:qFormat/>
    <w:uiPriority w:val="0"/>
    <w:rPr>
      <w:color w:val="000000"/>
      <w:sz w:val="21"/>
    </w:rPr>
  </w:style>
  <w:style w:type="character" w:customStyle="1" w:styleId="709">
    <w:name w:val="正文非缩进 Char3"/>
    <w:qFormat/>
    <w:uiPriority w:val="0"/>
    <w:rPr>
      <w:rFonts w:ascii="宋体" w:eastAsia="宋体"/>
      <w:snapToGrid w:val="0"/>
      <w:color w:val="000000"/>
      <w:kern w:val="28"/>
      <w:sz w:val="28"/>
      <w:lang w:val="en-US" w:eastAsia="zh-CN" w:bidi="ar-SA"/>
    </w:rPr>
  </w:style>
  <w:style w:type="character" w:customStyle="1" w:styleId="710">
    <w:name w:val="Char Char"/>
    <w:qFormat/>
    <w:uiPriority w:val="0"/>
    <w:rPr>
      <w:rFonts w:ascii="宋体" w:hAnsi="Courier New" w:eastAsia="宋体"/>
      <w:kern w:val="2"/>
      <w:sz w:val="21"/>
      <w:lang w:val="en-US" w:eastAsia="zh-CN" w:bidi="ar-SA"/>
    </w:rPr>
  </w:style>
  <w:style w:type="character" w:customStyle="1" w:styleId="711">
    <w:name w:val="签名 Char1"/>
    <w:qFormat/>
    <w:uiPriority w:val="0"/>
    <w:rPr>
      <w:rFonts w:ascii="Times New Roman" w:hAnsi="Times New Roman" w:eastAsia="宋体" w:cs="Times New Roman"/>
      <w:szCs w:val="24"/>
    </w:rPr>
  </w:style>
  <w:style w:type="character" w:customStyle="1" w:styleId="712">
    <w:name w:val="日期 Char"/>
    <w:link w:val="37"/>
    <w:qFormat/>
    <w:uiPriority w:val="0"/>
    <w:rPr>
      <w:rFonts w:ascii="宋体"/>
      <w:kern w:val="2"/>
      <w:sz w:val="24"/>
      <w:szCs w:val="21"/>
      <w:lang w:val="zh-CN"/>
    </w:rPr>
  </w:style>
  <w:style w:type="character" w:customStyle="1" w:styleId="713">
    <w:name w:val="标题 9 Char"/>
    <w:link w:val="12"/>
    <w:qFormat/>
    <w:uiPriority w:val="0"/>
    <w:rPr>
      <w:rFonts w:ascii="Arial" w:hAnsi="Arial" w:eastAsia="黑体"/>
      <w:kern w:val="2"/>
      <w:sz w:val="21"/>
      <w:szCs w:val="21"/>
    </w:rPr>
  </w:style>
  <w:style w:type="character" w:customStyle="1" w:styleId="714">
    <w:name w:val="Char Char18"/>
    <w:qFormat/>
    <w:uiPriority w:val="6"/>
    <w:rPr>
      <w:rFonts w:ascii="宋体" w:hAnsi="宋体"/>
      <w:sz w:val="28"/>
    </w:rPr>
  </w:style>
  <w:style w:type="character" w:customStyle="1" w:styleId="715">
    <w:name w:val="批注文字 Char"/>
    <w:qFormat/>
    <w:uiPriority w:val="99"/>
    <w:rPr>
      <w:kern w:val="2"/>
      <w:sz w:val="21"/>
      <w:szCs w:val="24"/>
    </w:rPr>
  </w:style>
  <w:style w:type="character" w:customStyle="1" w:styleId="716">
    <w:name w:val="Char Char22"/>
    <w:qFormat/>
    <w:uiPriority w:val="6"/>
    <w:rPr>
      <w:rFonts w:ascii="宋体" w:hAnsi="宋体"/>
      <w:kern w:val="1"/>
      <w:sz w:val="24"/>
      <w:szCs w:val="24"/>
    </w:rPr>
  </w:style>
  <w:style w:type="character" w:customStyle="1" w:styleId="717">
    <w:name w:val="pt141"/>
    <w:qFormat/>
    <w:uiPriority w:val="0"/>
    <w:rPr>
      <w:color w:val="330066"/>
      <w:sz w:val="22"/>
      <w:szCs w:val="22"/>
    </w:rPr>
  </w:style>
  <w:style w:type="character" w:customStyle="1" w:styleId="718">
    <w:name w:val="正文文本缩进 2 Char1"/>
    <w:semiHidden/>
    <w:qFormat/>
    <w:uiPriority w:val="99"/>
    <w:rPr>
      <w:rFonts w:ascii="Times New Roman" w:hAnsi="Times New Roman" w:eastAsia="宋体" w:cs="Times New Roman"/>
      <w:szCs w:val="24"/>
    </w:rPr>
  </w:style>
  <w:style w:type="character" w:customStyle="1" w:styleId="719">
    <w:name w:val="批注框文本 Char"/>
    <w:link w:val="40"/>
    <w:qFormat/>
    <w:uiPriority w:val="0"/>
    <w:rPr>
      <w:kern w:val="2"/>
      <w:sz w:val="18"/>
      <w:szCs w:val="18"/>
    </w:rPr>
  </w:style>
  <w:style w:type="character" w:customStyle="1" w:styleId="720">
    <w:name w:val="Char Char611"/>
    <w:qFormat/>
    <w:uiPriority w:val="0"/>
    <w:rPr>
      <w:rFonts w:eastAsia="宋体"/>
      <w:kern w:val="2"/>
      <w:sz w:val="21"/>
      <w:szCs w:val="24"/>
      <w:lang w:val="en-US" w:eastAsia="zh-CN" w:bidi="ar-SA"/>
    </w:rPr>
  </w:style>
  <w:style w:type="character" w:customStyle="1" w:styleId="721">
    <w:name w:val="highlight1"/>
    <w:qFormat/>
    <w:uiPriority w:val="0"/>
    <w:rPr>
      <w:rFonts w:ascii="仿宋_GB2312" w:eastAsia="微软雅黑"/>
      <w:b/>
      <w:kern w:val="2"/>
      <w:sz w:val="23"/>
      <w:szCs w:val="23"/>
      <w:lang w:val="en-US" w:eastAsia="zh-CN" w:bidi="ar-SA"/>
    </w:rPr>
  </w:style>
  <w:style w:type="character" w:customStyle="1" w:styleId="722">
    <w:name w:val="my正文 Char"/>
    <w:link w:val="93"/>
    <w:qFormat/>
    <w:locked/>
    <w:uiPriority w:val="0"/>
    <w:rPr>
      <w:rFonts w:ascii="Tahoma" w:hAnsi="Tahoma"/>
      <w:sz w:val="24"/>
      <w:szCs w:val="24"/>
    </w:rPr>
  </w:style>
  <w:style w:type="character" w:customStyle="1" w:styleId="723">
    <w:name w:val="正文缩进 Char2"/>
    <w:link w:val="6"/>
    <w:qFormat/>
    <w:uiPriority w:val="0"/>
    <w:rPr>
      <w:rFonts w:ascii="宋体" w:eastAsia="宋体"/>
      <w:snapToGrid w:val="0"/>
      <w:color w:val="000000"/>
      <w:kern w:val="28"/>
      <w:sz w:val="28"/>
      <w:lang w:val="en-US" w:eastAsia="zh-CN" w:bidi="ar-SA"/>
    </w:rPr>
  </w:style>
  <w:style w:type="character" w:customStyle="1" w:styleId="724">
    <w:name w:val="Used by Word for text of Help footnotes Char Char1"/>
    <w:qFormat/>
    <w:uiPriority w:val="0"/>
    <w:rPr>
      <w:color w:val="0000FF"/>
      <w:sz w:val="21"/>
    </w:rPr>
  </w:style>
  <w:style w:type="character" w:customStyle="1" w:styleId="725">
    <w:name w:val="页眉 Char"/>
    <w:qFormat/>
    <w:uiPriority w:val="0"/>
    <w:rPr>
      <w:rFonts w:eastAsia="仿宋_GB2312"/>
      <w:kern w:val="2"/>
      <w:sz w:val="18"/>
      <w:lang w:val="en-US" w:eastAsia="zh-CN"/>
    </w:rPr>
  </w:style>
  <w:style w:type="character" w:customStyle="1" w:styleId="726">
    <w:name w:val="FA正文 Char Char"/>
    <w:qFormat/>
    <w:uiPriority w:val="0"/>
    <w:rPr>
      <w:rFonts w:hAnsi="宋体"/>
      <w:kern w:val="2"/>
      <w:sz w:val="24"/>
      <w:lang w:bidi="ar-SA"/>
    </w:rPr>
  </w:style>
  <w:style w:type="character" w:customStyle="1" w:styleId="727">
    <w:name w:val="纯文本 字符"/>
    <w:qFormat/>
    <w:uiPriority w:val="0"/>
    <w:rPr>
      <w:rFonts w:ascii="宋体" w:hAnsi="Courier New" w:eastAsia="宋体" w:cs="Arial"/>
      <w:snapToGrid w:val="0"/>
      <w:kern w:val="2"/>
      <w:sz w:val="21"/>
      <w:szCs w:val="21"/>
      <w:lang w:val="en-US" w:eastAsia="zh-CN" w:bidi="ar-SA"/>
    </w:rPr>
  </w:style>
  <w:style w:type="character" w:customStyle="1" w:styleId="728">
    <w:name w:val="3级 Char"/>
    <w:link w:val="94"/>
    <w:qFormat/>
    <w:uiPriority w:val="0"/>
    <w:rPr>
      <w:rFonts w:ascii="宋体" w:hAnsi="宋体"/>
      <w:b/>
      <w:bCs/>
      <w:sz w:val="28"/>
    </w:rPr>
  </w:style>
  <w:style w:type="character" w:customStyle="1" w:styleId="729">
    <w:name w:val="myp11"/>
    <w:qFormat/>
    <w:uiPriority w:val="0"/>
    <w:rPr>
      <w:rFonts w:ascii="仿宋_GB2312" w:eastAsia="微软雅黑"/>
      <w:b/>
      <w:kern w:val="2"/>
      <w:sz w:val="32"/>
      <w:szCs w:val="32"/>
      <w:lang w:val="en-US" w:eastAsia="zh-CN" w:bidi="ar-SA"/>
    </w:rPr>
  </w:style>
  <w:style w:type="character" w:customStyle="1" w:styleId="730">
    <w:name w:val="文档结构图 Char1"/>
    <w:link w:val="20"/>
    <w:qFormat/>
    <w:uiPriority w:val="0"/>
    <w:rPr>
      <w:kern w:val="2"/>
      <w:sz w:val="21"/>
      <w:szCs w:val="24"/>
      <w:shd w:val="clear" w:color="auto" w:fill="000080"/>
    </w:rPr>
  </w:style>
  <w:style w:type="character" w:customStyle="1" w:styleId="731">
    <w:name w:val="H6 Char"/>
    <w:qFormat/>
    <w:uiPriority w:val="0"/>
    <w:rPr>
      <w:rFonts w:ascii="Arial" w:hAnsi="Arial" w:eastAsia="黑体"/>
      <w:b/>
      <w:bCs/>
      <w:kern w:val="2"/>
      <w:sz w:val="24"/>
      <w:szCs w:val="24"/>
    </w:rPr>
  </w:style>
  <w:style w:type="character" w:customStyle="1" w:styleId="732">
    <w:name w:val="Char Char91"/>
    <w:qFormat/>
    <w:uiPriority w:val="0"/>
    <w:rPr>
      <w:rFonts w:eastAsia="宋体"/>
      <w:kern w:val="2"/>
      <w:sz w:val="18"/>
      <w:szCs w:val="18"/>
      <w:lang w:val="en-US" w:eastAsia="zh-CN" w:bidi="ar-SA"/>
    </w:rPr>
  </w:style>
  <w:style w:type="character" w:customStyle="1" w:styleId="733">
    <w:name w:val="副标题 Char1"/>
    <w:qFormat/>
    <w:uiPriority w:val="0"/>
    <w:rPr>
      <w:rFonts w:ascii="Cambria" w:hAnsi="Cambria" w:eastAsia="宋体" w:cs="Times New Roman"/>
      <w:b/>
      <w:bCs/>
      <w:snapToGrid w:val="0"/>
      <w:kern w:val="28"/>
      <w:sz w:val="32"/>
      <w:szCs w:val="32"/>
    </w:rPr>
  </w:style>
  <w:style w:type="character" w:customStyle="1" w:styleId="734">
    <w:name w:val="font61"/>
    <w:qFormat/>
    <w:uiPriority w:val="0"/>
    <w:rPr>
      <w:rFonts w:hint="eastAsia" w:ascii="仿宋" w:hAnsi="仿宋" w:eastAsia="仿宋" w:cs="仿宋"/>
      <w:color w:val="000000"/>
      <w:sz w:val="20"/>
      <w:szCs w:val="20"/>
      <w:u w:val="none"/>
    </w:rPr>
  </w:style>
  <w:style w:type="character" w:customStyle="1" w:styleId="735">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736">
    <w:name w:val="Char Char211"/>
    <w:qFormat/>
    <w:uiPriority w:val="0"/>
    <w:rPr>
      <w:rFonts w:eastAsia="宋体"/>
      <w:b/>
      <w:bCs/>
      <w:kern w:val="2"/>
      <w:sz w:val="21"/>
      <w:szCs w:val="24"/>
      <w:lang w:val="en-US" w:eastAsia="zh-CN" w:bidi="ar-SA"/>
    </w:rPr>
  </w:style>
  <w:style w:type="character" w:customStyle="1" w:styleId="737">
    <w:name w:val="标题 2 Char"/>
    <w:qFormat/>
    <w:uiPriority w:val="0"/>
    <w:rPr>
      <w:rFonts w:ascii="Arial" w:hAnsi="Arial" w:eastAsia="黑体"/>
      <w:b/>
      <w:kern w:val="2"/>
      <w:sz w:val="32"/>
      <w:lang w:val="en-US" w:eastAsia="zh-CN"/>
    </w:rPr>
  </w:style>
  <w:style w:type="character" w:customStyle="1" w:styleId="738">
    <w:name w:val="maywed421"/>
    <w:qFormat/>
    <w:uiPriority w:val="0"/>
    <w:rPr>
      <w:color w:val="366FB6"/>
      <w:u w:val="none"/>
    </w:rPr>
  </w:style>
  <w:style w:type="character" w:customStyle="1" w:styleId="739">
    <w:name w:val="正文文本缩进 Char"/>
    <w:qFormat/>
    <w:uiPriority w:val="0"/>
    <w:rPr>
      <w:rFonts w:ascii="宋体" w:hAnsi="宋体"/>
      <w:kern w:val="2"/>
      <w:sz w:val="24"/>
      <w:szCs w:val="24"/>
    </w:rPr>
  </w:style>
  <w:style w:type="character" w:customStyle="1" w:styleId="740">
    <w:name w:val="Char Char102"/>
    <w:semiHidden/>
    <w:qFormat/>
    <w:uiPriority w:val="0"/>
    <w:rPr>
      <w:rFonts w:ascii="宋体" w:hAnsi="宋体"/>
      <w:kern w:val="2"/>
      <w:sz w:val="21"/>
      <w:szCs w:val="24"/>
      <w:lang w:val="en-US" w:eastAsia="zh-CN"/>
    </w:rPr>
  </w:style>
  <w:style w:type="character" w:customStyle="1" w:styleId="741">
    <w:name w:val="页眉 Char1"/>
    <w:qFormat/>
    <w:uiPriority w:val="0"/>
    <w:rPr>
      <w:rFonts w:eastAsia="宋体"/>
      <w:kern w:val="2"/>
      <w:sz w:val="18"/>
      <w:szCs w:val="18"/>
      <w:lang w:val="en-US" w:eastAsia="zh-CN" w:bidi="ar-SA"/>
    </w:rPr>
  </w:style>
  <w:style w:type="character" w:customStyle="1" w:styleId="742">
    <w:name w:val="md"/>
    <w:basedOn w:val="71"/>
    <w:qFormat/>
    <w:uiPriority w:val="0"/>
    <w:rPr>
      <w:rFonts w:ascii="Arial" w:hAnsi="Arial" w:eastAsia="黑体" w:cs="Arial"/>
      <w:snapToGrid w:val="0"/>
      <w:kern w:val="0"/>
      <w:szCs w:val="21"/>
    </w:rPr>
  </w:style>
  <w:style w:type="character" w:customStyle="1" w:styleId="743">
    <w:name w:val="big1"/>
    <w:qFormat/>
    <w:uiPriority w:val="0"/>
    <w:rPr>
      <w:rFonts w:hint="eastAsia" w:ascii="宋体" w:hAnsi="宋体" w:eastAsia="宋体"/>
      <w:color w:val="333333"/>
      <w:sz w:val="22"/>
      <w:szCs w:val="22"/>
    </w:rPr>
  </w:style>
  <w:style w:type="character" w:customStyle="1" w:styleId="744">
    <w:name w:val="Char Char311"/>
    <w:qFormat/>
    <w:uiPriority w:val="0"/>
    <w:rPr>
      <w:rFonts w:eastAsia="宋体"/>
      <w:kern w:val="2"/>
      <w:sz w:val="21"/>
      <w:szCs w:val="24"/>
      <w:lang w:val="en-US" w:eastAsia="zh-CN" w:bidi="ar-SA"/>
    </w:rPr>
  </w:style>
  <w:style w:type="character" w:customStyle="1" w:styleId="745">
    <w:name w:val="Char Char81"/>
    <w:qFormat/>
    <w:uiPriority w:val="6"/>
    <w:rPr>
      <w:rFonts w:eastAsia="宋体"/>
      <w:b/>
      <w:sz w:val="24"/>
      <w:lang w:eastAsia="zh-CN"/>
    </w:rPr>
  </w:style>
  <w:style w:type="character" w:customStyle="1" w:styleId="746">
    <w:name w:val="样式3 Char"/>
    <w:basedOn w:val="701"/>
    <w:qFormat/>
    <w:uiPriority w:val="0"/>
    <w:rPr>
      <w:rFonts w:ascii="仿宋_GB2312" w:hAnsi="仿宋" w:eastAsia="仿宋_GB2312" w:cs="仿宋_GB2312"/>
      <w:sz w:val="32"/>
      <w:szCs w:val="30"/>
      <w:lang w:val="zh-CN"/>
    </w:rPr>
  </w:style>
  <w:style w:type="character" w:customStyle="1" w:styleId="747">
    <w:name w:val="HTML 地址 Char"/>
    <w:link w:val="31"/>
    <w:qFormat/>
    <w:uiPriority w:val="0"/>
    <w:rPr>
      <w:rFonts w:ascii="宋体" w:hAnsi="宋体"/>
      <w:i/>
      <w:iCs/>
      <w:sz w:val="24"/>
      <w:szCs w:val="24"/>
    </w:rPr>
  </w:style>
  <w:style w:type="character" w:customStyle="1" w:styleId="748">
    <w:name w:val="正文首行缩进 2 Char1"/>
    <w:qFormat/>
    <w:uiPriority w:val="0"/>
    <w:rPr>
      <w:rFonts w:ascii="Times New Roman" w:hAnsi="Times New Roman" w:eastAsia="宋体" w:cs="Times New Roman"/>
      <w:kern w:val="2"/>
      <w:sz w:val="24"/>
      <w:szCs w:val="24"/>
    </w:rPr>
  </w:style>
  <w:style w:type="character" w:customStyle="1" w:styleId="749">
    <w:name w:val="副标题 Char2"/>
    <w:qFormat/>
    <w:uiPriority w:val="0"/>
    <w:rPr>
      <w:rFonts w:ascii="Cambria" w:hAnsi="Cambria" w:eastAsia="宋体" w:cs="Times New Roman"/>
      <w:b/>
      <w:bCs/>
      <w:snapToGrid w:val="0"/>
      <w:kern w:val="28"/>
      <w:sz w:val="32"/>
      <w:szCs w:val="32"/>
    </w:rPr>
  </w:style>
  <w:style w:type="character" w:customStyle="1" w:styleId="750">
    <w:name w:val="标题4-dyf Char"/>
    <w:link w:val="96"/>
    <w:qFormat/>
    <w:uiPriority w:val="0"/>
    <w:rPr>
      <w:rFonts w:ascii="Cambria" w:hAnsi="Cambria"/>
      <w:b/>
      <w:bCs/>
      <w:color w:val="000000"/>
      <w:kern w:val="2"/>
      <w:sz w:val="21"/>
      <w:szCs w:val="21"/>
    </w:rPr>
  </w:style>
  <w:style w:type="character" w:customStyle="1" w:styleId="751">
    <w:name w:val="dectext1"/>
    <w:qFormat/>
    <w:uiPriority w:val="0"/>
    <w:rPr>
      <w:rFonts w:ascii="宋体" w:hAnsi="宋体" w:eastAsia="宋体"/>
      <w:color w:val="333333"/>
      <w:sz w:val="21"/>
      <w:szCs w:val="21"/>
      <w:u w:val="none"/>
    </w:rPr>
  </w:style>
  <w:style w:type="character" w:customStyle="1" w:styleId="752">
    <w:name w:val="冯 Char"/>
    <w:link w:val="97"/>
    <w:qFormat/>
    <w:uiPriority w:val="0"/>
    <w:rPr>
      <w:rFonts w:ascii="宋体" w:hAnsi="宋体"/>
      <w:color w:val="000000"/>
      <w:sz w:val="24"/>
      <w:szCs w:val="24"/>
    </w:rPr>
  </w:style>
  <w:style w:type="character" w:customStyle="1" w:styleId="753">
    <w:name w:val="Header Char"/>
    <w:qFormat/>
    <w:locked/>
    <w:uiPriority w:val="0"/>
    <w:rPr>
      <w:rFonts w:eastAsia="宋体"/>
      <w:kern w:val="2"/>
      <w:sz w:val="18"/>
      <w:szCs w:val="18"/>
      <w:lang w:val="en-US" w:eastAsia="zh-CN" w:bidi="ar-SA"/>
    </w:rPr>
  </w:style>
  <w:style w:type="character" w:customStyle="1" w:styleId="754">
    <w:name w:val="Char Char12"/>
    <w:qFormat/>
    <w:uiPriority w:val="0"/>
    <w:rPr>
      <w:rFonts w:ascii="仿宋_GB2312" w:eastAsia="仿宋_GB2312"/>
      <w:b/>
      <w:bCs/>
      <w:kern w:val="2"/>
      <w:sz w:val="24"/>
      <w:szCs w:val="24"/>
      <w:lang w:val="zh-CN" w:eastAsia="zh-CN" w:bidi="ar-SA"/>
    </w:rPr>
  </w:style>
  <w:style w:type="character" w:customStyle="1" w:styleId="755">
    <w:name w:val="题注 Char"/>
    <w:link w:val="18"/>
    <w:qFormat/>
    <w:uiPriority w:val="0"/>
    <w:rPr>
      <w:b/>
      <w:kern w:val="2"/>
      <w:sz w:val="28"/>
    </w:rPr>
  </w:style>
  <w:style w:type="character" w:customStyle="1" w:styleId="756">
    <w:name w:val="普通文字 Char3"/>
    <w:qFormat/>
    <w:uiPriority w:val="0"/>
    <w:rPr>
      <w:rFonts w:ascii="宋体" w:hAnsi="Courier New" w:eastAsia="宋体"/>
      <w:kern w:val="2"/>
      <w:sz w:val="21"/>
      <w:lang w:val="en-US" w:eastAsia="zh-CN" w:bidi="ar-SA"/>
    </w:rPr>
  </w:style>
  <w:style w:type="character" w:customStyle="1" w:styleId="757">
    <w:name w:val="公文正文 Char"/>
    <w:qFormat/>
    <w:uiPriority w:val="0"/>
    <w:rPr>
      <w:rFonts w:ascii="仿宋_GB2312" w:eastAsia="仿宋_GB2312"/>
      <w:kern w:val="2"/>
      <w:sz w:val="24"/>
      <w:szCs w:val="24"/>
      <w:lang w:val="en-US" w:eastAsia="zh-CN" w:bidi="ar-SA"/>
    </w:rPr>
  </w:style>
  <w:style w:type="character" w:customStyle="1" w:styleId="758">
    <w:name w:val="正文首行缩进 Char Char Char Char Char"/>
    <w:qFormat/>
    <w:uiPriority w:val="0"/>
    <w:rPr>
      <w:rFonts w:ascii="宋体"/>
      <w:kern w:val="2"/>
      <w:sz w:val="24"/>
      <w:lang w:val="zh-CN"/>
    </w:rPr>
  </w:style>
  <w:style w:type="character" w:customStyle="1" w:styleId="759">
    <w:name w:val="PI Char"/>
    <w:qFormat/>
    <w:uiPriority w:val="0"/>
    <w:rPr>
      <w:rFonts w:ascii="宋体" w:hAnsi="宋体" w:eastAsia="宋体"/>
      <w:kern w:val="2"/>
      <w:sz w:val="24"/>
      <w:szCs w:val="24"/>
      <w:lang w:val="en-US" w:eastAsia="zh-CN" w:bidi="ar-SA"/>
    </w:rPr>
  </w:style>
  <w:style w:type="character" w:customStyle="1" w:styleId="760">
    <w:name w:val="Default Char"/>
    <w:link w:val="98"/>
    <w:qFormat/>
    <w:uiPriority w:val="0"/>
    <w:rPr>
      <w:rFonts w:ascii="仿宋_GB2312" w:eastAsia="仿宋_GB2312" w:cs="仿宋_GB2312"/>
      <w:color w:val="000000"/>
      <w:sz w:val="24"/>
      <w:szCs w:val="24"/>
      <w:lang w:val="en-US" w:eastAsia="zh-CN" w:bidi="ar-SA"/>
    </w:rPr>
  </w:style>
  <w:style w:type="character" w:customStyle="1" w:styleId="761">
    <w:name w:val="style91"/>
    <w:qFormat/>
    <w:uiPriority w:val="0"/>
    <w:rPr>
      <w:color w:val="333333"/>
    </w:rPr>
  </w:style>
  <w:style w:type="character" w:customStyle="1" w:styleId="762">
    <w:name w:val="列出段落 Char2"/>
    <w:qFormat/>
    <w:uiPriority w:val="34"/>
    <w:rPr>
      <w:rFonts w:ascii="Calibri" w:hAnsi="Calibri"/>
      <w:kern w:val="2"/>
      <w:sz w:val="28"/>
    </w:rPr>
  </w:style>
  <w:style w:type="character" w:customStyle="1" w:styleId="763">
    <w:name w:val="mdeck"/>
    <w:qFormat/>
    <w:uiPriority w:val="0"/>
    <w:rPr>
      <w:rFonts w:ascii="仿宋_GB2312" w:eastAsia="微软雅黑"/>
      <w:b/>
      <w:kern w:val="2"/>
      <w:sz w:val="32"/>
      <w:szCs w:val="32"/>
      <w:lang w:val="en-US" w:eastAsia="zh-CN" w:bidi="ar-SA"/>
    </w:rPr>
  </w:style>
  <w:style w:type="character" w:customStyle="1" w:styleId="764">
    <w:name w:val="unnamed11"/>
    <w:qFormat/>
    <w:uiPriority w:val="0"/>
    <w:rPr>
      <w:sz w:val="20"/>
      <w:szCs w:val="20"/>
    </w:rPr>
  </w:style>
  <w:style w:type="character" w:customStyle="1" w:styleId="765">
    <w:name w:val="正文文本 Char2"/>
    <w:semiHidden/>
    <w:qFormat/>
    <w:uiPriority w:val="99"/>
    <w:rPr>
      <w:rFonts w:ascii="Times New Roman" w:hAnsi="Times New Roman" w:eastAsia="宋体" w:cs="Times New Roman"/>
      <w:snapToGrid w:val="0"/>
      <w:kern w:val="0"/>
      <w:szCs w:val="24"/>
    </w:rPr>
  </w:style>
  <w:style w:type="character" w:customStyle="1" w:styleId="766">
    <w:name w:val="标书正文格式 Char"/>
    <w:qFormat/>
    <w:uiPriority w:val="0"/>
    <w:rPr>
      <w:rFonts w:eastAsia="楷体_GB2312"/>
      <w:kern w:val="2"/>
      <w:sz w:val="24"/>
      <w:szCs w:val="24"/>
      <w:lang w:bidi="ar-SA"/>
    </w:rPr>
  </w:style>
  <w:style w:type="character" w:customStyle="1" w:styleId="767">
    <w:name w:val="Char Char11"/>
    <w:qFormat/>
    <w:locked/>
    <w:uiPriority w:val="0"/>
    <w:rPr>
      <w:rFonts w:ascii="宋体" w:hAnsi="宋体" w:eastAsia="宋体"/>
      <w:b/>
      <w:kern w:val="2"/>
      <w:sz w:val="24"/>
      <w:szCs w:val="24"/>
      <w:lang w:val="en-US" w:eastAsia="zh-CN" w:bidi="ar-SA"/>
    </w:rPr>
  </w:style>
  <w:style w:type="character" w:customStyle="1" w:styleId="768">
    <w:name w:val="ca-131"/>
    <w:qFormat/>
    <w:uiPriority w:val="0"/>
    <w:rPr>
      <w:rFonts w:hint="eastAsia" w:ascii="仿宋_GB2312" w:eastAsia="仿宋_GB2312"/>
      <w:b/>
      <w:bCs/>
      <w:color w:val="000000"/>
      <w:spacing w:val="-20"/>
      <w:sz w:val="24"/>
      <w:szCs w:val="24"/>
    </w:rPr>
  </w:style>
  <w:style w:type="character" w:customStyle="1" w:styleId="769">
    <w:name w:val="tw4winMark"/>
    <w:qFormat/>
    <w:uiPriority w:val="0"/>
    <w:rPr>
      <w:rFonts w:ascii="Courier New" w:hAnsi="Courier New" w:cs="Courier New"/>
      <w:vanish/>
      <w:color w:val="800080"/>
      <w:sz w:val="24"/>
      <w:szCs w:val="24"/>
      <w:vertAlign w:val="subscript"/>
    </w:rPr>
  </w:style>
  <w:style w:type="character" w:customStyle="1" w:styleId="770">
    <w:name w:val="正文样式 Char"/>
    <w:link w:val="99"/>
    <w:qFormat/>
    <w:uiPriority w:val="0"/>
    <w:rPr>
      <w:rFonts w:ascii="Calibri" w:hAnsi="Calibri"/>
      <w:sz w:val="24"/>
      <w:szCs w:val="24"/>
    </w:rPr>
  </w:style>
  <w:style w:type="character" w:customStyle="1" w:styleId="771">
    <w:name w:val="表正文 Char3"/>
    <w:qFormat/>
    <w:uiPriority w:val="0"/>
    <w:rPr>
      <w:rFonts w:eastAsia="宋体"/>
    </w:rPr>
  </w:style>
  <w:style w:type="character" w:customStyle="1" w:styleId="772">
    <w:name w:val="H5 Char"/>
    <w:qFormat/>
    <w:uiPriority w:val="0"/>
    <w:rPr>
      <w:b/>
      <w:bCs/>
      <w:kern w:val="2"/>
      <w:sz w:val="28"/>
      <w:szCs w:val="28"/>
    </w:rPr>
  </w:style>
  <w:style w:type="character" w:customStyle="1" w:styleId="773">
    <w:name w:val="Char Char3"/>
    <w:qFormat/>
    <w:uiPriority w:val="0"/>
    <w:rPr>
      <w:rFonts w:eastAsia="宋体"/>
      <w:kern w:val="2"/>
      <w:sz w:val="21"/>
      <w:szCs w:val="24"/>
      <w:lang w:val="en-US" w:eastAsia="zh-CN" w:bidi="ar-SA"/>
    </w:rPr>
  </w:style>
  <w:style w:type="character" w:customStyle="1" w:styleId="774">
    <w:name w:val="正文 编号 Char"/>
    <w:qFormat/>
    <w:uiPriority w:val="0"/>
    <w:rPr>
      <w:rFonts w:ascii="仿宋_GB2312" w:hAnsi="仿宋_GB2312" w:eastAsia="仿宋_GB2312"/>
      <w:kern w:val="2"/>
      <w:sz w:val="24"/>
      <w:lang w:bidi="ar-SA"/>
    </w:rPr>
  </w:style>
  <w:style w:type="character" w:customStyle="1" w:styleId="775">
    <w:name w:val="question-title2"/>
    <w:qFormat/>
    <w:uiPriority w:val="6"/>
    <w:rPr>
      <w:rFonts w:ascii="Arial" w:hAnsi="Arial" w:eastAsia="黑体" w:cs="Arial"/>
      <w:snapToGrid w:val="0"/>
      <w:kern w:val="0"/>
      <w:szCs w:val="21"/>
    </w:rPr>
  </w:style>
  <w:style w:type="character" w:customStyle="1" w:styleId="776">
    <w:name w:val="gf正文1 Char Char"/>
    <w:link w:val="100"/>
    <w:qFormat/>
    <w:uiPriority w:val="0"/>
    <w:rPr>
      <w:rFonts w:ascii="宋体" w:hAnsi="宋体" w:cs="宋体"/>
      <w:kern w:val="2"/>
      <w:sz w:val="24"/>
      <w:szCs w:val="24"/>
    </w:rPr>
  </w:style>
  <w:style w:type="character" w:customStyle="1" w:styleId="777">
    <w:name w:val="Char Char15"/>
    <w:qFormat/>
    <w:uiPriority w:val="6"/>
    <w:rPr>
      <w:rFonts w:ascii="宋体" w:hAnsi="宋体"/>
      <w:kern w:val="1"/>
      <w:sz w:val="21"/>
    </w:rPr>
  </w:style>
  <w:style w:type="character" w:customStyle="1" w:styleId="778">
    <w:name w:val="正文缩进 Char3"/>
    <w:qFormat/>
    <w:uiPriority w:val="0"/>
    <w:rPr>
      <w:rFonts w:ascii="宋体" w:eastAsia="宋体"/>
      <w:snapToGrid w:val="0"/>
      <w:color w:val="000000"/>
      <w:kern w:val="28"/>
      <w:sz w:val="28"/>
      <w:lang w:val="en-US" w:eastAsia="zh-CN" w:bidi="ar-SA"/>
    </w:rPr>
  </w:style>
  <w:style w:type="character" w:customStyle="1" w:styleId="779">
    <w:name w:val="列出段落 Char1"/>
    <w:link w:val="101"/>
    <w:qFormat/>
    <w:uiPriority w:val="0"/>
    <w:rPr>
      <w:rFonts w:ascii="Calibri" w:hAnsi="Calibri"/>
      <w:sz w:val="24"/>
      <w:lang w:eastAsia="en-US"/>
    </w:rPr>
  </w:style>
  <w:style w:type="character" w:customStyle="1" w:styleId="780">
    <w:name w:val="Char Char8"/>
    <w:qFormat/>
    <w:uiPriority w:val="0"/>
    <w:rPr>
      <w:rFonts w:eastAsia="宋体"/>
      <w:b/>
      <w:sz w:val="24"/>
      <w:lang w:eastAsia="zh-CN"/>
    </w:rPr>
  </w:style>
  <w:style w:type="character" w:customStyle="1" w:styleId="781">
    <w:name w:val="Normal Indent Char Char"/>
    <w:qFormat/>
    <w:uiPriority w:val="0"/>
    <w:rPr>
      <w:rFonts w:eastAsia="宋体"/>
      <w:kern w:val="2"/>
      <w:sz w:val="21"/>
      <w:lang w:val="en-US" w:eastAsia="zh-CN" w:bidi="ar-SA"/>
    </w:rPr>
  </w:style>
  <w:style w:type="character" w:customStyle="1" w:styleId="782">
    <w:name w:val="列表段落 字符"/>
    <w:qFormat/>
    <w:uiPriority w:val="99"/>
  </w:style>
  <w:style w:type="character" w:customStyle="1" w:styleId="783">
    <w:name w:val="Ò³Ã¼ Char Char1"/>
    <w:qFormat/>
    <w:uiPriority w:val="0"/>
    <w:rPr>
      <w:rFonts w:eastAsia="宋体"/>
      <w:kern w:val="2"/>
      <w:sz w:val="18"/>
      <w:szCs w:val="18"/>
      <w:lang w:val="en-US" w:eastAsia="zh-CN" w:bidi="ar-SA"/>
    </w:rPr>
  </w:style>
  <w:style w:type="character" w:customStyle="1" w:styleId="784">
    <w:name w:val="方案正文 Char"/>
    <w:qFormat/>
    <w:uiPriority w:val="0"/>
    <w:rPr>
      <w:rFonts w:ascii="仿宋_GB2312" w:eastAsia="仿宋_GB2312"/>
      <w:b/>
      <w:color w:val="000000"/>
      <w:kern w:val="2"/>
      <w:sz w:val="24"/>
      <w:lang w:val="en-US" w:eastAsia="zh-CN" w:bidi="ar-SA"/>
    </w:rPr>
  </w:style>
  <w:style w:type="character" w:customStyle="1" w:styleId="785">
    <w:name w:val="Char Char30"/>
    <w:qFormat/>
    <w:uiPriority w:val="6"/>
    <w:rPr>
      <w:rFonts w:ascii="Arial" w:hAnsi="Arial" w:eastAsia="黑体"/>
      <w:kern w:val="1"/>
      <w:sz w:val="21"/>
      <w:szCs w:val="21"/>
    </w:rPr>
  </w:style>
  <w:style w:type="character" w:customStyle="1" w:styleId="786">
    <w:name w:val="正文文本缩进 Char3"/>
    <w:link w:val="26"/>
    <w:qFormat/>
    <w:uiPriority w:val="0"/>
    <w:rPr>
      <w:rFonts w:ascii="宋体" w:hAnsi="宋体"/>
      <w:kern w:val="2"/>
      <w:sz w:val="24"/>
      <w:szCs w:val="24"/>
    </w:rPr>
  </w:style>
  <w:style w:type="character" w:customStyle="1" w:styleId="787">
    <w:name w:val="font01"/>
    <w:qFormat/>
    <w:uiPriority w:val="0"/>
    <w:rPr>
      <w:rFonts w:hint="eastAsia" w:ascii="微软雅黑" w:hAnsi="微软雅黑" w:eastAsia="微软雅黑" w:cs="微软雅黑"/>
      <w:color w:val="000000"/>
      <w:sz w:val="20"/>
      <w:szCs w:val="20"/>
      <w:u w:val="none"/>
    </w:rPr>
  </w:style>
  <w:style w:type="character" w:customStyle="1" w:styleId="788">
    <w:name w:val="Char Char20"/>
    <w:qFormat/>
    <w:uiPriority w:val="6"/>
    <w:rPr>
      <w:kern w:val="1"/>
      <w:sz w:val="24"/>
    </w:rPr>
  </w:style>
  <w:style w:type="character" w:customStyle="1" w:styleId="789">
    <w:name w:val="tw4winExternal"/>
    <w:qFormat/>
    <w:uiPriority w:val="0"/>
    <w:rPr>
      <w:rFonts w:ascii="Courier New" w:hAnsi="Courier New" w:cs="Courier New"/>
      <w:color w:val="808080"/>
      <w:lang w:val="en-US" w:eastAsia="zh-CN"/>
    </w:rPr>
  </w:style>
  <w:style w:type="character" w:customStyle="1" w:styleId="790">
    <w:name w:val="标题 4 Char1"/>
    <w:qFormat/>
    <w:uiPriority w:val="9"/>
    <w:rPr>
      <w:rFonts w:ascii="Cambria" w:hAnsi="Cambria" w:eastAsia="宋体" w:cs="Times New Roman"/>
      <w:b/>
      <w:bCs/>
      <w:kern w:val="2"/>
      <w:sz w:val="28"/>
      <w:szCs w:val="28"/>
    </w:rPr>
  </w:style>
  <w:style w:type="character" w:customStyle="1" w:styleId="791">
    <w:name w:val="批注文字 Char2"/>
    <w:qFormat/>
    <w:uiPriority w:val="99"/>
    <w:rPr>
      <w:rFonts w:ascii="Times New Roman" w:hAnsi="Times New Roman" w:eastAsia="宋体" w:cs="Times New Roman"/>
      <w:snapToGrid w:val="0"/>
      <w:kern w:val="0"/>
      <w:szCs w:val="24"/>
    </w:rPr>
  </w:style>
  <w:style w:type="character" w:customStyle="1" w:styleId="792">
    <w:name w:val="正文文本 2 Char"/>
    <w:qFormat/>
    <w:uiPriority w:val="0"/>
    <w:rPr>
      <w:rFonts w:eastAsia="宋体"/>
      <w:kern w:val="2"/>
      <w:sz w:val="21"/>
      <w:szCs w:val="24"/>
      <w:lang w:val="en-US" w:eastAsia="zh-CN" w:bidi="ar-SA"/>
    </w:rPr>
  </w:style>
  <w:style w:type="character" w:customStyle="1" w:styleId="793">
    <w:name w:val="Ò³Ã¼ Char Char"/>
    <w:qFormat/>
    <w:uiPriority w:val="0"/>
    <w:rPr>
      <w:rFonts w:eastAsia="宋体"/>
      <w:kern w:val="2"/>
      <w:sz w:val="18"/>
      <w:lang w:val="en-US" w:eastAsia="zh-CN" w:bidi="ar-SA"/>
    </w:rPr>
  </w:style>
  <w:style w:type="character" w:customStyle="1" w:styleId="794">
    <w:name w:val="message1"/>
    <w:qFormat/>
    <w:uiPriority w:val="0"/>
    <w:rPr>
      <w:rFonts w:hint="default" w:ascii="Tahoma" w:hAnsi="Tahoma" w:cs="Tahoma"/>
      <w:sz w:val="18"/>
      <w:szCs w:val="18"/>
    </w:rPr>
  </w:style>
  <w:style w:type="character" w:customStyle="1" w:styleId="795">
    <w:name w:val="Char Char23"/>
    <w:qFormat/>
    <w:uiPriority w:val="6"/>
    <w:rPr>
      <w:color w:val="0000FF"/>
      <w:sz w:val="21"/>
    </w:rPr>
  </w:style>
  <w:style w:type="character" w:customStyle="1" w:styleId="796">
    <w:name w:val="批注框文本 字符"/>
    <w:qFormat/>
    <w:uiPriority w:val="0"/>
    <w:rPr>
      <w:rFonts w:ascii="Arial" w:hAnsi="Arial" w:eastAsia="黑体" w:cs="Arial"/>
      <w:snapToGrid w:val="0"/>
      <w:kern w:val="0"/>
      <w:sz w:val="18"/>
      <w:szCs w:val="18"/>
    </w:rPr>
  </w:style>
  <w:style w:type="character" w:customStyle="1" w:styleId="797">
    <w:name w:val="纯文本 Char2"/>
    <w:semiHidden/>
    <w:qFormat/>
    <w:uiPriority w:val="99"/>
    <w:rPr>
      <w:rFonts w:ascii="宋体" w:hAnsi="Courier New" w:eastAsia="宋体" w:cs="Courier New"/>
    </w:rPr>
  </w:style>
  <w:style w:type="character" w:customStyle="1" w:styleId="798">
    <w:name w:val="Char Char25"/>
    <w:qFormat/>
    <w:uiPriority w:val="6"/>
    <w:rPr>
      <w:rFonts w:ascii="宋体" w:hAnsi="宋体"/>
      <w:kern w:val="1"/>
      <w:sz w:val="24"/>
      <w:lang w:val="zh-CN"/>
    </w:rPr>
  </w:style>
  <w:style w:type="character" w:customStyle="1" w:styleId="799">
    <w:name w:val="Char Char411"/>
    <w:qFormat/>
    <w:uiPriority w:val="0"/>
    <w:rPr>
      <w:rFonts w:eastAsia="宋体"/>
      <w:b/>
      <w:sz w:val="24"/>
      <w:lang w:eastAsia="zh-CN" w:bidi="ar-SA"/>
    </w:rPr>
  </w:style>
  <w:style w:type="character" w:customStyle="1" w:styleId="800">
    <w:name w:val="Heading 7 Char"/>
    <w:qFormat/>
    <w:locked/>
    <w:uiPriority w:val="0"/>
    <w:rPr>
      <w:rFonts w:ascii="宋体" w:hAnsi="宋体" w:eastAsia="宋体"/>
      <w:b/>
      <w:bCs/>
      <w:kern w:val="2"/>
      <w:sz w:val="24"/>
      <w:szCs w:val="24"/>
      <w:lang w:val="en-US" w:eastAsia="zh-CN" w:bidi="ar-SA"/>
    </w:rPr>
  </w:style>
  <w:style w:type="character" w:customStyle="1" w:styleId="801">
    <w:name w:val="此正文 Char"/>
    <w:link w:val="103"/>
    <w:qFormat/>
    <w:uiPriority w:val="0"/>
    <w:rPr>
      <w:kern w:val="2"/>
      <w:sz w:val="24"/>
      <w:szCs w:val="24"/>
    </w:rPr>
  </w:style>
  <w:style w:type="character" w:customStyle="1" w:styleId="802">
    <w:name w:val="Char Char2"/>
    <w:qFormat/>
    <w:uiPriority w:val="0"/>
    <w:rPr>
      <w:rFonts w:eastAsia="宋体"/>
      <w:b/>
      <w:bCs/>
      <w:kern w:val="2"/>
      <w:sz w:val="21"/>
      <w:szCs w:val="24"/>
      <w:lang w:val="en-US" w:eastAsia="zh-CN" w:bidi="ar-SA"/>
    </w:rPr>
  </w:style>
  <w:style w:type="character" w:customStyle="1" w:styleId="803">
    <w:name w:val="标题 1 Char"/>
    <w:link w:val="3"/>
    <w:qFormat/>
    <w:uiPriority w:val="9"/>
    <w:rPr>
      <w:b/>
      <w:bCs/>
      <w:kern w:val="44"/>
      <w:sz w:val="44"/>
      <w:szCs w:val="44"/>
    </w:rPr>
  </w:style>
  <w:style w:type="character" w:customStyle="1" w:styleId="804">
    <w:name w:val="Footer-Even Char1"/>
    <w:qFormat/>
    <w:uiPriority w:val="0"/>
    <w:rPr>
      <w:rFonts w:eastAsia="宋体"/>
      <w:kern w:val="2"/>
      <w:sz w:val="18"/>
      <w:szCs w:val="18"/>
      <w:lang w:val="en-US" w:eastAsia="zh-CN" w:bidi="ar-SA"/>
    </w:rPr>
  </w:style>
  <w:style w:type="character" w:customStyle="1" w:styleId="805">
    <w:name w:val="Char Char29"/>
    <w:qFormat/>
    <w:uiPriority w:val="6"/>
    <w:rPr>
      <w:rFonts w:ascii="Arial" w:hAnsi="Arial" w:eastAsia="微软雅黑"/>
      <w:b/>
      <w:kern w:val="1"/>
      <w:sz w:val="44"/>
      <w:szCs w:val="32"/>
      <w:lang w:val="en-US" w:eastAsia="zh-CN" w:bidi="ar-SA"/>
    </w:rPr>
  </w:style>
  <w:style w:type="character" w:customStyle="1" w:styleId="806">
    <w:name w:val="标题 Char2"/>
    <w:link w:val="60"/>
    <w:qFormat/>
    <w:uiPriority w:val="10"/>
    <w:rPr>
      <w:b/>
      <w:sz w:val="24"/>
    </w:rPr>
  </w:style>
  <w:style w:type="character" w:customStyle="1" w:styleId="807">
    <w:name w:val="font81"/>
    <w:qFormat/>
    <w:uiPriority w:val="0"/>
    <w:rPr>
      <w:rFonts w:ascii="微软雅黑" w:hAnsi="微软雅黑" w:eastAsia="微软雅黑" w:cs="微软雅黑"/>
      <w:color w:val="000000"/>
      <w:sz w:val="20"/>
      <w:szCs w:val="20"/>
      <w:u w:val="none"/>
    </w:rPr>
  </w:style>
  <w:style w:type="character" w:customStyle="1" w:styleId="808">
    <w:name w:val="Char Char312"/>
    <w:qFormat/>
    <w:uiPriority w:val="0"/>
    <w:rPr>
      <w:rFonts w:ascii="Times New Roman" w:hAnsi="Times New Roman" w:eastAsia="宋体" w:cs="Times New Roman"/>
      <w:b/>
      <w:kern w:val="2"/>
      <w:sz w:val="32"/>
      <w:szCs w:val="24"/>
      <w:lang w:val="en-US" w:eastAsia="zh-CN" w:bidi="ar-SA"/>
    </w:rPr>
  </w:style>
  <w:style w:type="character" w:customStyle="1" w:styleId="809">
    <w:name w:val="t21"/>
    <w:qFormat/>
    <w:uiPriority w:val="0"/>
    <w:rPr>
      <w:rFonts w:ascii="仿宋_GB2312" w:eastAsia="微软雅黑"/>
      <w:b/>
      <w:kern w:val="2"/>
      <w:sz w:val="23"/>
      <w:szCs w:val="23"/>
      <w:lang w:val="en-US" w:eastAsia="zh-CN" w:bidi="ar-SA"/>
    </w:rPr>
  </w:style>
  <w:style w:type="character" w:customStyle="1" w:styleId="810">
    <w:name w:val="样式8 Char"/>
    <w:qFormat/>
    <w:uiPriority w:val="0"/>
    <w:rPr>
      <w:rFonts w:ascii="仿宋_GB2312" w:hAnsi="宋体" w:eastAsia="仿宋_GB2312"/>
      <w:b/>
      <w:bCs/>
      <w:kern w:val="2"/>
      <w:sz w:val="24"/>
      <w:szCs w:val="24"/>
    </w:rPr>
  </w:style>
  <w:style w:type="character" w:customStyle="1" w:styleId="811">
    <w:name w:val="表格 Char Char"/>
    <w:qFormat/>
    <w:uiPriority w:val="0"/>
    <w:rPr>
      <w:rFonts w:ascii="宋体" w:hAnsi="宋体" w:eastAsia="宋体"/>
      <w:lang w:bidi="ar-SA"/>
    </w:rPr>
  </w:style>
  <w:style w:type="character" w:customStyle="1" w:styleId="812">
    <w:name w:val="正文文本 字符1"/>
    <w:qFormat/>
    <w:uiPriority w:val="0"/>
    <w:rPr>
      <w:rFonts w:ascii="Calibri" w:hAnsi="Calibri" w:eastAsia="黑体" w:cs="Arial"/>
      <w:snapToGrid w:val="0"/>
      <w:kern w:val="2"/>
      <w:sz w:val="28"/>
      <w:szCs w:val="21"/>
    </w:rPr>
  </w:style>
  <w:style w:type="character" w:customStyle="1" w:styleId="813">
    <w:name w:val="标题 5 Char"/>
    <w:link w:val="8"/>
    <w:qFormat/>
    <w:uiPriority w:val="9"/>
    <w:rPr>
      <w:b/>
      <w:bCs/>
      <w:kern w:val="2"/>
      <w:sz w:val="28"/>
      <w:szCs w:val="28"/>
    </w:rPr>
  </w:style>
  <w:style w:type="character" w:customStyle="1" w:styleId="814">
    <w:name w:val="标题 6 Char1"/>
    <w:qFormat/>
    <w:uiPriority w:val="0"/>
    <w:rPr>
      <w:rFonts w:ascii="Arial" w:hAnsi="Arial" w:eastAsia="黑体" w:cs="Times New Roman"/>
      <w:b/>
      <w:sz w:val="24"/>
      <w:szCs w:val="20"/>
      <w:lang w:bidi="ar-SA"/>
    </w:rPr>
  </w:style>
  <w:style w:type="character" w:customStyle="1" w:styleId="815">
    <w:name w:val="带编号样式 Char"/>
    <w:qFormat/>
    <w:uiPriority w:val="0"/>
    <w:rPr>
      <w:rFonts w:ascii="仿宋_GB2312" w:eastAsia="仿宋_GB2312"/>
      <w:color w:val="000000"/>
      <w:sz w:val="24"/>
      <w:lang w:bidi="ar-SA"/>
    </w:rPr>
  </w:style>
  <w:style w:type="character" w:customStyle="1" w:styleId="816">
    <w:name w:val="unnamed31"/>
    <w:qFormat/>
    <w:uiPriority w:val="0"/>
    <w:rPr>
      <w:rFonts w:ascii="Tahoma" w:hAnsi="Tahoma" w:eastAsia="宋体"/>
      <w:b/>
      <w:kern w:val="2"/>
      <w:sz w:val="24"/>
      <w:szCs w:val="32"/>
      <w:u w:val="none"/>
      <w:lang w:val="en-US" w:eastAsia="zh-CN" w:bidi="ar-SA"/>
    </w:rPr>
  </w:style>
  <w:style w:type="character" w:customStyle="1" w:styleId="817">
    <w:name w:val="正文首行缩进 Char Char Char Char Char Char1"/>
    <w:qFormat/>
    <w:uiPriority w:val="0"/>
    <w:rPr>
      <w:rFonts w:ascii="宋体" w:eastAsia="宋体"/>
      <w:kern w:val="2"/>
      <w:sz w:val="24"/>
      <w:szCs w:val="24"/>
      <w:lang w:val="zh-CN" w:bidi="ar-SA"/>
    </w:rPr>
  </w:style>
  <w:style w:type="character" w:customStyle="1" w:styleId="818">
    <w:name w:val="称呼 Char"/>
    <w:link w:val="22"/>
    <w:qFormat/>
    <w:uiPriority w:val="0"/>
    <w:rPr>
      <w:rFonts w:ascii="仿宋_GB2312" w:eastAsia="仿宋_GB2312"/>
      <w:kern w:val="2"/>
      <w:sz w:val="28"/>
    </w:rPr>
  </w:style>
  <w:style w:type="character" w:customStyle="1" w:styleId="819">
    <w:name w:val="文本正文 Char Char"/>
    <w:qFormat/>
    <w:locked/>
    <w:uiPriority w:val="0"/>
    <w:rPr>
      <w:sz w:val="24"/>
      <w:lang w:bidi="ar-SA"/>
    </w:rPr>
  </w:style>
  <w:style w:type="character" w:customStyle="1" w:styleId="820">
    <w:name w:val="正文缩进 字符"/>
    <w:qFormat/>
    <w:uiPriority w:val="0"/>
    <w:rPr>
      <w:rFonts w:ascii="宋体" w:eastAsia="宋体"/>
      <w:snapToGrid w:val="0"/>
      <w:color w:val="000000"/>
      <w:kern w:val="28"/>
      <w:sz w:val="28"/>
      <w:lang w:val="en-US" w:eastAsia="zh-CN" w:bidi="ar-SA"/>
    </w:rPr>
  </w:style>
  <w:style w:type="character" w:customStyle="1" w:styleId="821">
    <w:name w:val="HTML 预设格式 Char"/>
    <w:link w:val="58"/>
    <w:qFormat/>
    <w:uiPriority w:val="0"/>
    <w:rPr>
      <w:rFonts w:ascii="黑体" w:hAnsi="Courier New" w:eastAsia="黑体"/>
    </w:rPr>
  </w:style>
  <w:style w:type="character" w:customStyle="1" w:styleId="822">
    <w:name w:val="正文文本 2 Char1"/>
    <w:link w:val="57"/>
    <w:qFormat/>
    <w:uiPriority w:val="0"/>
    <w:rPr>
      <w:kern w:val="2"/>
      <w:sz w:val="21"/>
      <w:szCs w:val="24"/>
    </w:rPr>
  </w:style>
  <w:style w:type="character" w:customStyle="1" w:styleId="823">
    <w:name w:val="样式 样式 标题 4h4H4Fab-4T5Ref Heading 1rh1Heading sqlsect 1.2.3.... +... Char"/>
    <w:link w:val="104"/>
    <w:qFormat/>
    <w:uiPriority w:val="0"/>
    <w:rPr>
      <w:rFonts w:ascii="微软雅黑" w:hAnsi="微软雅黑" w:eastAsia="微软雅黑"/>
      <w:b/>
      <w:bCs/>
      <w:kern w:val="2"/>
      <w:sz w:val="24"/>
      <w:szCs w:val="28"/>
    </w:rPr>
  </w:style>
  <w:style w:type="character" w:customStyle="1" w:styleId="824">
    <w:name w:val="正文非缩进 Char"/>
    <w:qFormat/>
    <w:uiPriority w:val="0"/>
    <w:rPr>
      <w:rFonts w:ascii="宋体" w:eastAsia="宋体"/>
      <w:snapToGrid w:val="0"/>
      <w:color w:val="000000"/>
      <w:kern w:val="28"/>
      <w:sz w:val="28"/>
      <w:lang w:val="en-US" w:eastAsia="zh-CN" w:bidi="ar-SA"/>
    </w:rPr>
  </w:style>
  <w:style w:type="character" w:customStyle="1" w:styleId="825">
    <w:name w:val="标题 7 Char"/>
    <w:link w:val="10"/>
    <w:qFormat/>
    <w:uiPriority w:val="0"/>
    <w:rPr>
      <w:b/>
      <w:bCs/>
      <w:kern w:val="2"/>
      <w:sz w:val="24"/>
      <w:szCs w:val="24"/>
    </w:rPr>
  </w:style>
  <w:style w:type="character" w:customStyle="1" w:styleId="826">
    <w:name w:val="正文文本缩进 2 Char"/>
    <w:link w:val="38"/>
    <w:qFormat/>
    <w:uiPriority w:val="0"/>
    <w:rPr>
      <w:rFonts w:ascii="宋体"/>
      <w:sz w:val="28"/>
    </w:rPr>
  </w:style>
  <w:style w:type="character" w:customStyle="1" w:styleId="827">
    <w:name w:val="Char Char5"/>
    <w:qFormat/>
    <w:uiPriority w:val="0"/>
    <w:rPr>
      <w:rFonts w:ascii="宋体" w:hAnsi="Courier New" w:eastAsia="宋体"/>
      <w:kern w:val="2"/>
      <w:sz w:val="21"/>
      <w:lang w:val="en-US" w:eastAsia="zh-CN"/>
    </w:rPr>
  </w:style>
  <w:style w:type="character" w:customStyle="1" w:styleId="828">
    <w:name w:val="脚注文本 Char"/>
    <w:link w:val="51"/>
    <w:qFormat/>
    <w:uiPriority w:val="0"/>
    <w:rPr>
      <w:color w:val="0000FF"/>
      <w:sz w:val="21"/>
    </w:rPr>
  </w:style>
  <w:style w:type="character" w:customStyle="1" w:styleId="829">
    <w:name w:val="称呼 Char1"/>
    <w:qFormat/>
    <w:uiPriority w:val="0"/>
    <w:rPr>
      <w:rFonts w:ascii="Times New Roman" w:hAnsi="Times New Roman" w:eastAsia="宋体" w:cs="Times New Roman"/>
      <w:szCs w:val="24"/>
    </w:rPr>
  </w:style>
  <w:style w:type="character" w:customStyle="1" w:styleId="830">
    <w:name w:val="正文1 Char"/>
    <w:qFormat/>
    <w:uiPriority w:val="0"/>
    <w:rPr>
      <w:rFonts w:ascii="宋体" w:eastAsia="宋体"/>
      <w:snapToGrid w:val="0"/>
      <w:color w:val="000000"/>
      <w:kern w:val="28"/>
      <w:sz w:val="28"/>
      <w:lang w:val="en-US" w:eastAsia="zh-CN" w:bidi="ar-SA"/>
    </w:rPr>
  </w:style>
  <w:style w:type="character" w:customStyle="1" w:styleId="831">
    <w:name w:val="正文缩进 Char1"/>
    <w:qFormat/>
    <w:uiPriority w:val="0"/>
    <w:rPr>
      <w:rFonts w:ascii="宋体" w:eastAsia="宋体"/>
      <w:snapToGrid w:val="0"/>
      <w:color w:val="000000"/>
      <w:kern w:val="28"/>
      <w:sz w:val="28"/>
      <w:lang w:val="en-US" w:eastAsia="zh-CN" w:bidi="ar-SA"/>
    </w:rPr>
  </w:style>
  <w:style w:type="character" w:customStyle="1" w:styleId="832">
    <w:name w:val="font21"/>
    <w:qFormat/>
    <w:uiPriority w:val="0"/>
    <w:rPr>
      <w:rFonts w:hint="eastAsia" w:ascii="宋体" w:hAnsi="宋体" w:eastAsia="宋体"/>
      <w:kern w:val="2"/>
      <w:sz w:val="28"/>
      <w:szCs w:val="28"/>
      <w:lang w:val="en-US" w:eastAsia="zh-CN" w:bidi="ar-SA"/>
    </w:rPr>
  </w:style>
  <w:style w:type="character" w:customStyle="1" w:styleId="833">
    <w:name w:val="Char Char26"/>
    <w:qFormat/>
    <w:uiPriority w:val="6"/>
    <w:rPr>
      <w:kern w:val="1"/>
      <w:sz w:val="21"/>
      <w:szCs w:val="24"/>
    </w:rPr>
  </w:style>
  <w:style w:type="character" w:customStyle="1" w:styleId="834">
    <w:name w:val="Item List Char"/>
    <w:link w:val="106"/>
    <w:qFormat/>
    <w:uiPriority w:val="0"/>
    <w:rPr>
      <w:rFonts w:ascii="Arial"/>
      <w:bCs/>
      <w:sz w:val="21"/>
      <w:szCs w:val="21"/>
      <w:lang w:val="en-US" w:eastAsia="zh-CN" w:bidi="ar-SA"/>
    </w:rPr>
  </w:style>
  <w:style w:type="character" w:customStyle="1" w:styleId="835">
    <w:name w:val="批注框文本 Char1"/>
    <w:qFormat/>
    <w:uiPriority w:val="0"/>
    <w:rPr>
      <w:rFonts w:ascii="Times New Roman" w:hAnsi="Times New Roman" w:eastAsia="宋体" w:cs="Times New Roman"/>
      <w:sz w:val="18"/>
      <w:szCs w:val="18"/>
    </w:rPr>
  </w:style>
  <w:style w:type="character" w:customStyle="1" w:styleId="836">
    <w:name w:val="纯文本 Char1"/>
    <w:link w:val="107"/>
    <w:qFormat/>
    <w:uiPriority w:val="0"/>
    <w:rPr>
      <w:rFonts w:ascii="宋体" w:hAnsi="Courier New"/>
    </w:rPr>
  </w:style>
  <w:style w:type="character" w:customStyle="1" w:styleId="837">
    <w:name w:val="正文首行缩进 Char"/>
    <w:link w:val="62"/>
    <w:qFormat/>
    <w:uiPriority w:val="0"/>
    <w:rPr>
      <w:rFonts w:ascii="宋体"/>
      <w:kern w:val="2"/>
      <w:sz w:val="24"/>
      <w:lang w:val="zh-CN"/>
    </w:rPr>
  </w:style>
  <w:style w:type="character" w:customStyle="1" w:styleId="838">
    <w:name w:val="h3 Char"/>
    <w:qFormat/>
    <w:uiPriority w:val="0"/>
    <w:rPr>
      <w:rFonts w:eastAsia="宋体"/>
      <w:b/>
      <w:kern w:val="2"/>
      <w:sz w:val="32"/>
      <w:lang w:val="en-US" w:eastAsia="zh-CN" w:bidi="ar-SA"/>
    </w:rPr>
  </w:style>
  <w:style w:type="character" w:customStyle="1" w:styleId="839">
    <w:name w:val="dandyren_title1"/>
    <w:qFormat/>
    <w:uiPriority w:val="0"/>
    <w:rPr>
      <w:b/>
      <w:bCs/>
      <w:color w:val="FF6633"/>
      <w:sz w:val="18"/>
      <w:szCs w:val="18"/>
    </w:rPr>
  </w:style>
  <w:style w:type="character" w:customStyle="1" w:styleId="840">
    <w:name w:val="Char Char31"/>
    <w:qFormat/>
    <w:uiPriority w:val="6"/>
    <w:rPr>
      <w:rFonts w:ascii="Arial" w:hAnsi="Arial" w:eastAsia="黑体"/>
      <w:kern w:val="1"/>
      <w:sz w:val="24"/>
      <w:szCs w:val="24"/>
    </w:rPr>
  </w:style>
  <w:style w:type="character" w:customStyle="1" w:styleId="841">
    <w:name w:val="h Char1"/>
    <w:qFormat/>
    <w:uiPriority w:val="0"/>
    <w:rPr>
      <w:sz w:val="18"/>
      <w:szCs w:val="18"/>
    </w:rPr>
  </w:style>
  <w:style w:type="character" w:customStyle="1" w:styleId="842">
    <w:name w:val="solutionfonts"/>
    <w:qFormat/>
    <w:uiPriority w:val="0"/>
  </w:style>
  <w:style w:type="character" w:customStyle="1" w:styleId="843">
    <w:name w:val="标题 4 Char2"/>
    <w:link w:val="7"/>
    <w:qFormat/>
    <w:uiPriority w:val="9"/>
    <w:rPr>
      <w:rFonts w:ascii="Arial" w:hAnsi="Arial" w:eastAsia="黑体"/>
      <w:b/>
      <w:bCs/>
      <w:kern w:val="2"/>
      <w:sz w:val="28"/>
      <w:szCs w:val="28"/>
      <w:lang w:val="zh-CN"/>
    </w:rPr>
  </w:style>
  <w:style w:type="character" w:customStyle="1" w:styleId="844">
    <w:name w:val="首行缩进 Char"/>
    <w:qFormat/>
    <w:uiPriority w:val="0"/>
    <w:rPr>
      <w:rFonts w:ascii="宋体" w:eastAsia="宋体"/>
      <w:kern w:val="2"/>
      <w:sz w:val="24"/>
      <w:lang w:val="en-US" w:eastAsia="zh-CN" w:bidi="ar-SA"/>
    </w:rPr>
  </w:style>
  <w:style w:type="character" w:customStyle="1" w:styleId="845">
    <w:name w:val="Char Char52"/>
    <w:qFormat/>
    <w:uiPriority w:val="0"/>
    <w:rPr>
      <w:rFonts w:ascii="宋体" w:hAnsi="Courier New" w:eastAsia="宋体"/>
      <w:kern w:val="2"/>
      <w:sz w:val="21"/>
      <w:lang w:val="en-US" w:eastAsia="zh-CN"/>
    </w:rPr>
  </w:style>
  <w:style w:type="character" w:customStyle="1" w:styleId="846">
    <w:name w:val="正文文本 3 Char"/>
    <w:link w:val="23"/>
    <w:qFormat/>
    <w:uiPriority w:val="0"/>
    <w:rPr>
      <w:kern w:val="2"/>
      <w:sz w:val="21"/>
    </w:rPr>
  </w:style>
  <w:style w:type="character" w:customStyle="1" w:styleId="847">
    <w:name w:val="font31"/>
    <w:qFormat/>
    <w:uiPriority w:val="0"/>
    <w:rPr>
      <w:rFonts w:hint="eastAsia" w:ascii="仿宋" w:hAnsi="仿宋" w:eastAsia="仿宋" w:cs="仿宋"/>
      <w:color w:val="000000"/>
      <w:sz w:val="20"/>
      <w:szCs w:val="20"/>
      <w:u w:val="none"/>
    </w:rPr>
  </w:style>
  <w:style w:type="character" w:customStyle="1" w:styleId="848">
    <w:name w:val="正文说明 Char"/>
    <w:link w:val="108"/>
    <w:qFormat/>
    <w:uiPriority w:val="0"/>
    <w:rPr>
      <w:sz w:val="24"/>
      <w:szCs w:val="24"/>
    </w:rPr>
  </w:style>
  <w:style w:type="character" w:customStyle="1" w:styleId="849">
    <w:name w:val="脚注文本 Char1"/>
    <w:qFormat/>
    <w:uiPriority w:val="0"/>
    <w:rPr>
      <w:rFonts w:ascii="Times New Roman" w:hAnsi="Times New Roman" w:eastAsia="宋体" w:cs="Times New Roman"/>
      <w:sz w:val="18"/>
      <w:szCs w:val="18"/>
    </w:rPr>
  </w:style>
  <w:style w:type="character" w:customStyle="1" w:styleId="850">
    <w:name w:val="Char Char1211"/>
    <w:qFormat/>
    <w:uiPriority w:val="0"/>
    <w:rPr>
      <w:rFonts w:ascii="仿宋_GB2312" w:eastAsia="仿宋_GB2312"/>
      <w:b/>
      <w:bCs/>
      <w:kern w:val="2"/>
      <w:sz w:val="24"/>
      <w:szCs w:val="24"/>
      <w:lang w:val="zh-CN" w:eastAsia="zh-CN" w:bidi="ar-SA"/>
    </w:rPr>
  </w:style>
  <w:style w:type="character" w:customStyle="1" w:styleId="851">
    <w:name w:val="标题 Char"/>
    <w:qFormat/>
    <w:uiPriority w:val="0"/>
    <w:rPr>
      <w:rFonts w:eastAsia="宋体"/>
      <w:b/>
      <w:sz w:val="24"/>
      <w:lang w:eastAsia="zh-CN" w:bidi="ar-SA"/>
    </w:rPr>
  </w:style>
  <w:style w:type="character" w:customStyle="1" w:styleId="852">
    <w:name w:val="Char Char35"/>
    <w:qFormat/>
    <w:uiPriority w:val="6"/>
    <w:rPr>
      <w:rFonts w:ascii="Arial" w:hAnsi="Arial" w:eastAsia="黑体"/>
      <w:b/>
      <w:kern w:val="1"/>
      <w:sz w:val="28"/>
      <w:szCs w:val="28"/>
      <w:lang w:val="zh-CN"/>
    </w:rPr>
  </w:style>
  <w:style w:type="character" w:customStyle="1" w:styleId="853">
    <w:name w:val="纯文本 Char Char Char"/>
    <w:qFormat/>
    <w:uiPriority w:val="0"/>
    <w:rPr>
      <w:rFonts w:ascii="宋体" w:hAnsi="Courier New" w:eastAsia="宋体"/>
      <w:kern w:val="2"/>
      <w:sz w:val="21"/>
      <w:lang w:val="en-US" w:eastAsia="zh-CN" w:bidi="ar-SA"/>
    </w:rPr>
  </w:style>
  <w:style w:type="character" w:customStyle="1" w:styleId="854">
    <w:name w:val="Table Text Char"/>
    <w:link w:val="109"/>
    <w:qFormat/>
    <w:uiPriority w:val="0"/>
    <w:rPr>
      <w:sz w:val="24"/>
      <w:szCs w:val="24"/>
    </w:rPr>
  </w:style>
  <w:style w:type="character" w:customStyle="1" w:styleId="855">
    <w:name w:val="正文1 Char1"/>
    <w:qFormat/>
    <w:uiPriority w:val="0"/>
    <w:rPr>
      <w:rFonts w:ascii="仿宋_GB2312" w:hAnsi="Courier New" w:eastAsia="仿宋_GB2312"/>
      <w:kern w:val="28"/>
      <w:sz w:val="24"/>
      <w:szCs w:val="24"/>
      <w:lang w:val="en-US" w:eastAsia="zh-CN"/>
    </w:rPr>
  </w:style>
  <w:style w:type="character" w:customStyle="1" w:styleId="856">
    <w:name w:val="页脚 Char1"/>
    <w:qFormat/>
    <w:uiPriority w:val="0"/>
    <w:rPr>
      <w:rFonts w:eastAsia="宋体"/>
      <w:kern w:val="2"/>
      <w:sz w:val="18"/>
      <w:szCs w:val="18"/>
      <w:lang w:val="en-US" w:eastAsia="zh-CN" w:bidi="ar-SA"/>
    </w:rPr>
  </w:style>
  <w:style w:type="character" w:customStyle="1" w:styleId="857">
    <w:name w:val="Bold"/>
    <w:qFormat/>
    <w:uiPriority w:val="0"/>
    <w:rPr>
      <w:rFonts w:ascii="Arial" w:hAnsi="Arial" w:eastAsia="黑体" w:cs="Times New Roman"/>
      <w:b/>
      <w:kern w:val="2"/>
      <w:sz w:val="32"/>
      <w:szCs w:val="32"/>
      <w:lang w:val="en-US" w:eastAsia="zh-CN" w:bidi="ar-SA"/>
    </w:rPr>
  </w:style>
  <w:style w:type="character" w:customStyle="1" w:styleId="858">
    <w:name w:val="批注文字 Char1"/>
    <w:link w:val="21"/>
    <w:qFormat/>
    <w:uiPriority w:val="99"/>
    <w:rPr>
      <w:kern w:val="2"/>
      <w:sz w:val="21"/>
      <w:szCs w:val="24"/>
    </w:rPr>
  </w:style>
  <w:style w:type="character" w:customStyle="1" w:styleId="859">
    <w:name w:val="签名 Char"/>
    <w:link w:val="43"/>
    <w:qFormat/>
    <w:uiPriority w:val="0"/>
    <w:rPr>
      <w:rFonts w:eastAsia="仿宋_GB2312"/>
      <w:sz w:val="24"/>
    </w:rPr>
  </w:style>
  <w:style w:type="character" w:customStyle="1" w:styleId="860">
    <w:name w:val="hui3"/>
    <w:qFormat/>
    <w:uiPriority w:val="0"/>
    <w:rPr>
      <w:color w:val="333333"/>
    </w:rPr>
  </w:style>
  <w:style w:type="character" w:customStyle="1" w:styleId="861">
    <w:name w:val="Char Char17"/>
    <w:qFormat/>
    <w:uiPriority w:val="6"/>
    <w:rPr>
      <w:rFonts w:eastAsia="仿宋_GB2312"/>
      <w:sz w:val="24"/>
    </w:rPr>
  </w:style>
  <w:style w:type="character" w:customStyle="1" w:styleId="862">
    <w:name w:val="标题 4 字符"/>
    <w:qFormat/>
    <w:uiPriority w:val="9"/>
    <w:rPr>
      <w:rFonts w:ascii="等线 Light" w:hAnsi="等线 Light" w:eastAsia="等线 Light" w:cs="Times New Roman"/>
      <w:b/>
      <w:bCs/>
      <w:snapToGrid w:val="0"/>
      <w:kern w:val="0"/>
      <w:sz w:val="28"/>
      <w:szCs w:val="28"/>
    </w:rPr>
  </w:style>
  <w:style w:type="character" w:customStyle="1" w:styleId="863">
    <w:name w:val="Char Char37"/>
    <w:qFormat/>
    <w:uiPriority w:val="6"/>
    <w:rPr>
      <w:b/>
      <w:kern w:val="1"/>
      <w:sz w:val="44"/>
      <w:szCs w:val="44"/>
    </w:rPr>
  </w:style>
  <w:style w:type="character" w:customStyle="1" w:styleId="864">
    <w:name w:val="列出段落 Char"/>
    <w:qFormat/>
    <w:uiPriority w:val="0"/>
    <w:rPr>
      <w:rFonts w:eastAsia="楷体_GB2312" w:cs="Lucida Sans"/>
      <w:kern w:val="2"/>
      <w:sz w:val="24"/>
      <w:szCs w:val="24"/>
      <w:lang w:val="en-US" w:eastAsia="zh-CN" w:bidi="ar-SA"/>
    </w:rPr>
  </w:style>
  <w:style w:type="character" w:customStyle="1" w:styleId="865">
    <w:name w:val="正文文本缩进 3 Char1"/>
    <w:semiHidden/>
    <w:qFormat/>
    <w:uiPriority w:val="99"/>
    <w:rPr>
      <w:rFonts w:ascii="Times New Roman" w:hAnsi="Times New Roman" w:eastAsia="宋体" w:cs="Times New Roman"/>
      <w:sz w:val="16"/>
      <w:szCs w:val="16"/>
    </w:rPr>
  </w:style>
  <w:style w:type="character" w:customStyle="1" w:styleId="866">
    <w:name w:val="公文正文 Char Char"/>
    <w:link w:val="110"/>
    <w:qFormat/>
    <w:uiPriority w:val="0"/>
    <w:rPr>
      <w:rFonts w:ascii="仿宋_GB2312" w:eastAsia="仿宋_GB2312"/>
      <w:kern w:val="2"/>
      <w:sz w:val="24"/>
      <w:szCs w:val="24"/>
    </w:rPr>
  </w:style>
  <w:style w:type="character" w:customStyle="1" w:styleId="867">
    <w:name w:val="Table Text Char1"/>
    <w:qFormat/>
    <w:uiPriority w:val="0"/>
    <w:rPr>
      <w:rFonts w:eastAsia="宋体"/>
      <w:sz w:val="24"/>
      <w:szCs w:val="24"/>
      <w:lang w:val="en-US" w:eastAsia="zh-CN" w:bidi="ar-SA"/>
    </w:rPr>
  </w:style>
  <w:style w:type="character" w:customStyle="1" w:styleId="868">
    <w:name w:val="标题 1 Char Char"/>
    <w:qFormat/>
    <w:uiPriority w:val="0"/>
    <w:rPr>
      <w:rFonts w:hint="eastAsia" w:ascii="宋体" w:hAnsi="宋体" w:eastAsia="宋体"/>
      <w:b/>
      <w:spacing w:val="-2"/>
      <w:sz w:val="24"/>
      <w:lang w:val="en-US" w:eastAsia="zh-CN" w:bidi="ar-SA"/>
    </w:rPr>
  </w:style>
  <w:style w:type="character" w:customStyle="1" w:styleId="869">
    <w:name w:val="正文（缩进2汉字） Char"/>
    <w:link w:val="111"/>
    <w:qFormat/>
    <w:uiPriority w:val="0"/>
    <w:rPr>
      <w:rFonts w:ascii="宋体"/>
    </w:rPr>
  </w:style>
  <w:style w:type="character" w:customStyle="1" w:styleId="870">
    <w:name w:val="标题 8 Char"/>
    <w:link w:val="11"/>
    <w:qFormat/>
    <w:uiPriority w:val="0"/>
    <w:rPr>
      <w:rFonts w:ascii="Arial" w:hAnsi="Arial" w:eastAsia="黑体"/>
      <w:kern w:val="2"/>
      <w:sz w:val="24"/>
      <w:szCs w:val="24"/>
    </w:rPr>
  </w:style>
  <w:style w:type="character" w:customStyle="1" w:styleId="871">
    <w:name w:val="标书表格字体格式 Char"/>
    <w:qFormat/>
    <w:uiPriority w:val="0"/>
    <w:rPr>
      <w:kern w:val="2"/>
      <w:sz w:val="21"/>
      <w:szCs w:val="24"/>
      <w:lang w:bidi="ar-SA"/>
    </w:rPr>
  </w:style>
  <w:style w:type="character" w:customStyle="1" w:styleId="872">
    <w:name w:val="tw4winError"/>
    <w:qFormat/>
    <w:uiPriority w:val="0"/>
    <w:rPr>
      <w:rFonts w:ascii="Courier New" w:hAnsi="Courier New" w:cs="Courier New"/>
      <w:color w:val="00FF00"/>
      <w:sz w:val="40"/>
      <w:szCs w:val="40"/>
    </w:rPr>
  </w:style>
  <w:style w:type="character" w:customStyle="1" w:styleId="873">
    <w:name w:val="Body Text(ch) Char Char"/>
    <w:qFormat/>
    <w:uiPriority w:val="0"/>
    <w:rPr>
      <w:rFonts w:ascii="宋体"/>
      <w:kern w:val="2"/>
      <w:sz w:val="24"/>
      <w:szCs w:val="21"/>
      <w:lang w:val="zh-CN"/>
    </w:rPr>
  </w:style>
  <w:style w:type="character" w:customStyle="1" w:styleId="874">
    <w:name w:val="正文首行缩进两字 Char"/>
    <w:qFormat/>
    <w:uiPriority w:val="0"/>
    <w:rPr>
      <w:sz w:val="24"/>
      <w:szCs w:val="24"/>
      <w:lang w:val="en-US" w:eastAsia="zh-CN" w:bidi="ar-SA"/>
    </w:rPr>
  </w:style>
  <w:style w:type="character" w:customStyle="1" w:styleId="875">
    <w:name w:val="正文文本 Char"/>
    <w:qFormat/>
    <w:uiPriority w:val="0"/>
    <w:rPr>
      <w:rFonts w:eastAsia="宋体"/>
      <w:kern w:val="2"/>
      <w:sz w:val="24"/>
      <w:szCs w:val="24"/>
      <w:lang w:val="en-US" w:eastAsia="zh-CN" w:bidi="ar-SA"/>
    </w:rPr>
  </w:style>
  <w:style w:type="character" w:customStyle="1" w:styleId="876">
    <w:name w:val="文档结构图 字符1"/>
    <w:qFormat/>
    <w:uiPriority w:val="0"/>
    <w:rPr>
      <w:rFonts w:ascii="宋体" w:hAnsi="Calibri" w:eastAsia="黑体" w:cs="Arial"/>
      <w:snapToGrid w:val="0"/>
      <w:kern w:val="2"/>
      <w:sz w:val="18"/>
      <w:szCs w:val="18"/>
    </w:rPr>
  </w:style>
  <w:style w:type="character" w:customStyle="1" w:styleId="877">
    <w:name w:val="content"/>
    <w:qFormat/>
    <w:uiPriority w:val="0"/>
  </w:style>
  <w:style w:type="character" w:customStyle="1" w:styleId="878">
    <w:name w:val="tw4winPopup"/>
    <w:qFormat/>
    <w:uiPriority w:val="0"/>
    <w:rPr>
      <w:rFonts w:ascii="Courier New" w:hAnsi="Courier New" w:cs="Courier New"/>
      <w:color w:val="008000"/>
      <w:lang w:val="en-US" w:eastAsia="zh-CN"/>
    </w:rPr>
  </w:style>
  <w:style w:type="character" w:customStyle="1" w:styleId="879">
    <w:name w:val="param-name"/>
    <w:qFormat/>
    <w:uiPriority w:val="99"/>
    <w:rPr>
      <w:rFonts w:ascii="Arial" w:hAnsi="Arial" w:eastAsia="黑体" w:cs="Arial"/>
      <w:snapToGrid w:val="0"/>
      <w:kern w:val="0"/>
      <w:szCs w:val="21"/>
    </w:rPr>
  </w:style>
  <w:style w:type="character" w:customStyle="1" w:styleId="880">
    <w:name w:val="标准正文格式 Char"/>
    <w:qFormat/>
    <w:uiPriority w:val="0"/>
    <w:rPr>
      <w:rFonts w:ascii="宋体" w:eastAsia="仿宋_GB2312" w:cs="宋体"/>
      <w:color w:val="000000"/>
      <w:sz w:val="24"/>
      <w:lang w:val="en-US" w:eastAsia="zh-CN" w:bidi="ar-SA"/>
    </w:rPr>
  </w:style>
  <w:style w:type="character" w:customStyle="1" w:styleId="881">
    <w:name w:val="Char Char212"/>
    <w:qFormat/>
    <w:uiPriority w:val="0"/>
    <w:rPr>
      <w:rFonts w:eastAsia="宋体"/>
      <w:b/>
      <w:bCs/>
      <w:kern w:val="2"/>
      <w:sz w:val="21"/>
      <w:szCs w:val="24"/>
      <w:lang w:val="en-US" w:eastAsia="zh-CN" w:bidi="ar-SA"/>
    </w:rPr>
  </w:style>
  <w:style w:type="character" w:customStyle="1" w:styleId="882">
    <w:name w:val="文档结构图 Char"/>
    <w:qFormat/>
    <w:uiPriority w:val="0"/>
    <w:rPr>
      <w:rFonts w:eastAsia="宋体"/>
      <w:kern w:val="2"/>
      <w:sz w:val="21"/>
      <w:szCs w:val="24"/>
      <w:lang w:val="en-US" w:eastAsia="zh-CN" w:bidi="ar-SA"/>
    </w:rPr>
  </w:style>
  <w:style w:type="character" w:customStyle="1" w:styleId="883">
    <w:name w:val="zbggmain style9"/>
    <w:qFormat/>
    <w:uiPriority w:val="0"/>
  </w:style>
  <w:style w:type="character" w:customStyle="1" w:styleId="884">
    <w:name w:val="Char Char16"/>
    <w:qFormat/>
    <w:uiPriority w:val="6"/>
    <w:rPr>
      <w:kern w:val="1"/>
      <w:sz w:val="18"/>
      <w:szCs w:val="18"/>
    </w:rPr>
  </w:style>
  <w:style w:type="character" w:customStyle="1" w:styleId="885">
    <w:name w:val="font51"/>
    <w:qFormat/>
    <w:uiPriority w:val="0"/>
    <w:rPr>
      <w:rFonts w:hint="eastAsia" w:ascii="仿宋" w:hAnsi="仿宋" w:eastAsia="仿宋" w:cs="仿宋"/>
      <w:color w:val="000000"/>
      <w:sz w:val="20"/>
      <w:szCs w:val="20"/>
      <w:u w:val="none"/>
    </w:rPr>
  </w:style>
  <w:style w:type="character" w:customStyle="1" w:styleId="886">
    <w:name w:val="Char Char82"/>
    <w:qFormat/>
    <w:uiPriority w:val="0"/>
    <w:rPr>
      <w:rFonts w:eastAsia="宋体"/>
      <w:b/>
      <w:sz w:val="24"/>
      <w:lang w:eastAsia="zh-CN"/>
    </w:rPr>
  </w:style>
  <w:style w:type="character" w:customStyle="1" w:styleId="887">
    <w:name w:val="正文文本缩进 3 Char"/>
    <w:link w:val="54"/>
    <w:qFormat/>
    <w:uiPriority w:val="0"/>
    <w:rPr>
      <w:kern w:val="2"/>
      <w:sz w:val="24"/>
    </w:rPr>
  </w:style>
  <w:style w:type="character" w:customStyle="1" w:styleId="888">
    <w:name w:val="日期 Char1"/>
    <w:semiHidden/>
    <w:qFormat/>
    <w:uiPriority w:val="99"/>
    <w:rPr>
      <w:rFonts w:ascii="Times New Roman" w:hAnsi="Times New Roman" w:eastAsia="宋体" w:cs="Times New Roman"/>
      <w:szCs w:val="24"/>
    </w:rPr>
  </w:style>
  <w:style w:type="character" w:customStyle="1" w:styleId="889">
    <w:name w:val="页眉 字符"/>
    <w:qFormat/>
    <w:uiPriority w:val="99"/>
    <w:rPr>
      <w:kern w:val="2"/>
      <w:sz w:val="18"/>
      <w:szCs w:val="18"/>
    </w:rPr>
  </w:style>
  <w:style w:type="character" w:customStyle="1" w:styleId="890">
    <w:name w:val="Char Char33"/>
    <w:qFormat/>
    <w:uiPriority w:val="6"/>
    <w:rPr>
      <w:rFonts w:ascii="Arial" w:hAnsi="Arial" w:eastAsia="黑体"/>
      <w:b/>
      <w:kern w:val="1"/>
      <w:sz w:val="24"/>
      <w:szCs w:val="24"/>
    </w:rPr>
  </w:style>
  <w:style w:type="character" w:customStyle="1" w:styleId="891">
    <w:name w:val="b11_01b Char"/>
    <w:link w:val="112"/>
    <w:qFormat/>
    <w:uiPriority w:val="0"/>
    <w:rPr>
      <w:rFonts w:ascii="Verdana" w:hAnsi="Verdana"/>
      <w:b/>
      <w:bCs/>
      <w:color w:val="4A82CA"/>
      <w:sz w:val="17"/>
      <w:szCs w:val="17"/>
    </w:rPr>
  </w:style>
  <w:style w:type="character" w:customStyle="1" w:styleId="892">
    <w:name w:val="Char Char121"/>
    <w:qFormat/>
    <w:uiPriority w:val="6"/>
    <w:rPr>
      <w:rFonts w:ascii="仿宋_GB2312" w:eastAsia="仿宋_GB2312"/>
      <w:b/>
      <w:bCs/>
      <w:kern w:val="2"/>
      <w:sz w:val="24"/>
      <w:szCs w:val="24"/>
      <w:lang w:val="zh-CN" w:eastAsia="zh-CN" w:bidi="ar-SA"/>
    </w:rPr>
  </w:style>
  <w:style w:type="character" w:customStyle="1" w:styleId="893">
    <w:name w:val="Footer-Even Char"/>
    <w:qFormat/>
    <w:uiPriority w:val="0"/>
    <w:rPr>
      <w:rFonts w:eastAsia="宋体"/>
      <w:kern w:val="2"/>
      <w:sz w:val="18"/>
      <w:lang w:val="en-US" w:eastAsia="zh-CN" w:bidi="ar-SA"/>
    </w:rPr>
  </w:style>
  <w:style w:type="character" w:customStyle="1" w:styleId="894">
    <w:name w:val="页脚 Char2"/>
    <w:link w:val="41"/>
    <w:qFormat/>
    <w:locked/>
    <w:uiPriority w:val="99"/>
    <w:rPr>
      <w:kern w:val="2"/>
      <w:sz w:val="18"/>
      <w:szCs w:val="18"/>
    </w:rPr>
  </w:style>
  <w:style w:type="character" w:customStyle="1" w:styleId="895">
    <w:name w:val="Char Char36"/>
    <w:qFormat/>
    <w:uiPriority w:val="6"/>
    <w:rPr>
      <w:rFonts w:ascii="仿宋_GB2312" w:hAnsi="仿宋_GB2312" w:eastAsia="仿宋_GB2312" w:cs="Arial"/>
      <w:b/>
      <w:kern w:val="1"/>
      <w:sz w:val="32"/>
      <w:szCs w:val="32"/>
      <w:lang w:val="zh-CN" w:eastAsia="zh-CN" w:bidi="ar-SA"/>
    </w:rPr>
  </w:style>
  <w:style w:type="character" w:customStyle="1" w:styleId="896">
    <w:name w:val="Char Char61"/>
    <w:qFormat/>
    <w:uiPriority w:val="6"/>
    <w:rPr>
      <w:rFonts w:eastAsia="宋体"/>
      <w:kern w:val="2"/>
      <w:sz w:val="21"/>
      <w:szCs w:val="24"/>
      <w:lang w:val="en-US" w:eastAsia="zh-CN" w:bidi="ar-SA"/>
    </w:rPr>
  </w:style>
  <w:style w:type="character" w:customStyle="1" w:styleId="897">
    <w:name w:val="正文文字缩进 2 Char Char"/>
    <w:qFormat/>
    <w:uiPriority w:val="0"/>
    <w:rPr>
      <w:rFonts w:ascii="宋体"/>
      <w:sz w:val="28"/>
    </w:rPr>
  </w:style>
  <w:style w:type="character" w:customStyle="1" w:styleId="898">
    <w:name w:val="f141"/>
    <w:qFormat/>
    <w:uiPriority w:val="0"/>
    <w:rPr>
      <w:rFonts w:ascii="Tahoma" w:hAnsi="Tahoma" w:eastAsia="宋体"/>
      <w:b/>
      <w:kern w:val="2"/>
      <w:sz w:val="21"/>
      <w:szCs w:val="21"/>
      <w:lang w:val="en-US" w:eastAsia="zh-CN" w:bidi="ar-SA"/>
    </w:rPr>
  </w:style>
  <w:style w:type="character" w:customStyle="1" w:styleId="899">
    <w:name w:val="段落 Char Char"/>
    <w:link w:val="113"/>
    <w:qFormat/>
    <w:uiPriority w:val="0"/>
    <w:rPr>
      <w:rFonts w:ascii="宋体" w:hAnsi="宋体"/>
      <w:sz w:val="24"/>
    </w:rPr>
  </w:style>
  <w:style w:type="character" w:customStyle="1" w:styleId="900">
    <w:name w:val="标题 3 Char2"/>
    <w:qFormat/>
    <w:uiPriority w:val="0"/>
    <w:rPr>
      <w:rFonts w:eastAsia="宋体"/>
      <w:b/>
      <w:bCs/>
      <w:kern w:val="2"/>
      <w:sz w:val="32"/>
      <w:szCs w:val="32"/>
      <w:lang w:val="en-US" w:eastAsia="zh-CN" w:bidi="ar-SA"/>
    </w:rPr>
  </w:style>
  <w:style w:type="character" w:customStyle="1" w:styleId="901">
    <w:name w:val="apple-converted-space"/>
    <w:qFormat/>
    <w:uiPriority w:val="0"/>
  </w:style>
  <w:style w:type="character" w:customStyle="1" w:styleId="902">
    <w:name w:val="页眉 Char2"/>
    <w:link w:val="42"/>
    <w:qFormat/>
    <w:uiPriority w:val="99"/>
    <w:rPr>
      <w:kern w:val="2"/>
      <w:sz w:val="18"/>
      <w:szCs w:val="18"/>
    </w:rPr>
  </w:style>
  <w:style w:type="character" w:customStyle="1" w:styleId="903">
    <w:name w:val="Char Char9"/>
    <w:qFormat/>
    <w:uiPriority w:val="0"/>
    <w:rPr>
      <w:rFonts w:eastAsia="宋体"/>
      <w:kern w:val="2"/>
      <w:sz w:val="18"/>
      <w:szCs w:val="18"/>
      <w:lang w:val="en-US" w:eastAsia="zh-CN" w:bidi="ar-SA"/>
    </w:rPr>
  </w:style>
  <w:style w:type="character" w:customStyle="1" w:styleId="904">
    <w:name w:val="Char Char41"/>
    <w:qFormat/>
    <w:uiPriority w:val="0"/>
    <w:rPr>
      <w:rFonts w:eastAsia="宋体"/>
      <w:b/>
      <w:sz w:val="24"/>
      <w:lang w:eastAsia="zh-CN" w:bidi="ar-SA"/>
    </w:rPr>
  </w:style>
  <w:style w:type="character" w:customStyle="1" w:styleId="905">
    <w:name w:val="large1"/>
    <w:qFormat/>
    <w:uiPriority w:val="0"/>
    <w:rPr>
      <w:rFonts w:hint="eastAsia" w:ascii="宋体" w:hAnsi="宋体" w:eastAsia="宋体"/>
      <w:sz w:val="21"/>
      <w:szCs w:val="21"/>
    </w:rPr>
  </w:style>
  <w:style w:type="character" w:customStyle="1" w:styleId="906">
    <w:name w:val="正文段 Char"/>
    <w:link w:val="114"/>
    <w:qFormat/>
    <w:uiPriority w:val="0"/>
    <w:rPr>
      <w:sz w:val="24"/>
    </w:rPr>
  </w:style>
  <w:style w:type="character" w:customStyle="1" w:styleId="907">
    <w:name w:val="Char Char13"/>
    <w:qFormat/>
    <w:uiPriority w:val="6"/>
    <w:rPr>
      <w:rFonts w:ascii="宋体" w:hAnsi="宋体"/>
      <w:kern w:val="1"/>
      <w:sz w:val="21"/>
      <w:szCs w:val="24"/>
    </w:rPr>
  </w:style>
  <w:style w:type="character" w:customStyle="1" w:styleId="90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909">
    <w:name w:val="冯广丽 Char"/>
    <w:link w:val="115"/>
    <w:qFormat/>
    <w:uiPriority w:val="0"/>
    <w:rPr>
      <w:rFonts w:ascii="宋体" w:hAnsi="宋体"/>
      <w:kern w:val="2"/>
      <w:sz w:val="24"/>
      <w:szCs w:val="22"/>
    </w:rPr>
  </w:style>
  <w:style w:type="character" w:customStyle="1" w:styleId="910">
    <w:name w:val="批注文字 字符"/>
    <w:qFormat/>
    <w:uiPriority w:val="0"/>
    <w:rPr>
      <w:rFonts w:ascii="Arial" w:hAnsi="Arial" w:eastAsia="黑体" w:cs="Arial"/>
      <w:snapToGrid w:val="0"/>
      <w:kern w:val="0"/>
      <w:szCs w:val="21"/>
    </w:rPr>
  </w:style>
  <w:style w:type="character" w:customStyle="1" w:styleId="911">
    <w:name w:val="Char Char161"/>
    <w:qFormat/>
    <w:uiPriority w:val="0"/>
    <w:rPr>
      <w:rFonts w:eastAsia="宋体"/>
      <w:b/>
      <w:kern w:val="2"/>
      <w:sz w:val="32"/>
      <w:lang w:val="en-US" w:eastAsia="zh-CN"/>
    </w:rPr>
  </w:style>
  <w:style w:type="character" w:customStyle="1" w:styleId="912">
    <w:name w:val="javascript"/>
    <w:qFormat/>
    <w:uiPriority w:val="0"/>
  </w:style>
  <w:style w:type="character" w:customStyle="1" w:styleId="913">
    <w:name w:val="图名 Char"/>
    <w:qFormat/>
    <w:uiPriority w:val="0"/>
    <w:rPr>
      <w:rFonts w:ascii="Arial" w:hAnsi="Arial" w:eastAsia="黑体"/>
      <w:kern w:val="2"/>
      <w:sz w:val="24"/>
      <w:szCs w:val="24"/>
      <w:lang w:val="en-US" w:eastAsia="zh-CN" w:bidi="ar-SA"/>
    </w:rPr>
  </w:style>
  <w:style w:type="character" w:customStyle="1" w:styleId="914">
    <w:name w:val="Used by Word for text of Help footnotes Char Char"/>
    <w:qFormat/>
    <w:uiPriority w:val="0"/>
    <w:rPr>
      <w:rFonts w:ascii="Times New Roman" w:hAnsi="Times New Roman" w:eastAsia="宋体" w:cs="Times New Roman"/>
      <w:sz w:val="20"/>
      <w:szCs w:val="20"/>
    </w:rPr>
  </w:style>
  <w:style w:type="character" w:customStyle="1" w:styleId="915">
    <w:name w:val="编号，小四 Char"/>
    <w:link w:val="116"/>
    <w:qFormat/>
    <w:uiPriority w:val="0"/>
    <w:rPr>
      <w:rFonts w:ascii="Arial" w:hAnsi="Arial"/>
      <w:sz w:val="24"/>
    </w:rPr>
  </w:style>
  <w:style w:type="character" w:customStyle="1" w:styleId="916">
    <w:name w:val="Font Style82"/>
    <w:qFormat/>
    <w:uiPriority w:val="99"/>
    <w:rPr>
      <w:rFonts w:ascii="宋体" w:eastAsia="宋体" w:cs="宋体"/>
      <w:color w:val="000000"/>
      <w:sz w:val="14"/>
      <w:szCs w:val="14"/>
    </w:rPr>
  </w:style>
  <w:style w:type="character" w:customStyle="1" w:styleId="917">
    <w:name w:val="标题 2 Char Char"/>
    <w:qFormat/>
    <w:uiPriority w:val="0"/>
    <w:rPr>
      <w:rFonts w:ascii="楷体_GB2312" w:hAnsi="Arial" w:eastAsia="楷体_GB2312"/>
      <w:b/>
      <w:bCs/>
      <w:kern w:val="2"/>
      <w:sz w:val="24"/>
      <w:szCs w:val="32"/>
      <w:lang w:val="en-US" w:eastAsia="zh-CN" w:bidi="ar-SA"/>
    </w:rPr>
  </w:style>
  <w:style w:type="character" w:customStyle="1" w:styleId="918">
    <w:name w:val="未用 Char"/>
    <w:qFormat/>
    <w:uiPriority w:val="0"/>
    <w:rPr>
      <w:rFonts w:ascii="Arial" w:hAnsi="Arial" w:eastAsia="黑体"/>
      <w:kern w:val="2"/>
      <w:sz w:val="21"/>
      <w:szCs w:val="21"/>
      <w:lang w:val="en-US" w:eastAsia="zh-CN" w:bidi="ar-SA"/>
    </w:rPr>
  </w:style>
  <w:style w:type="character" w:customStyle="1" w:styleId="919">
    <w:name w:val="myp1111"/>
    <w:qFormat/>
    <w:uiPriority w:val="0"/>
    <w:rPr>
      <w:rFonts w:hint="default" w:ascii="ˎ̥" w:hAnsi="ˎ̥"/>
      <w:color w:val="000000"/>
      <w:sz w:val="20"/>
      <w:szCs w:val="20"/>
      <w:u w:val="none"/>
    </w:rPr>
  </w:style>
  <w:style w:type="character" w:customStyle="1" w:styleId="920">
    <w:name w:val="样式 标题 4h4H4Fab-4T5Ref Heading 1rh1Heading sqlsect 1.2.3.... Char"/>
    <w:link w:val="105"/>
    <w:qFormat/>
    <w:uiPriority w:val="0"/>
    <w:rPr>
      <w:rFonts w:ascii="微软雅黑" w:hAnsi="微软雅黑" w:eastAsia="微软雅黑"/>
      <w:b/>
      <w:bCs/>
      <w:kern w:val="2"/>
      <w:sz w:val="24"/>
      <w:szCs w:val="28"/>
    </w:rPr>
  </w:style>
  <w:style w:type="character" w:customStyle="1" w:styleId="921">
    <w:name w:val="h Char Char"/>
    <w:qFormat/>
    <w:uiPriority w:val="0"/>
    <w:rPr>
      <w:rFonts w:eastAsia="宋体"/>
      <w:kern w:val="2"/>
      <w:sz w:val="18"/>
      <w:lang w:val="en-US" w:eastAsia="zh-CN" w:bidi="ar-SA"/>
    </w:rPr>
  </w:style>
  <w:style w:type="character" w:customStyle="1" w:styleId="922">
    <w:name w:val="仿宋正文 Char"/>
    <w:link w:val="117"/>
    <w:qFormat/>
    <w:uiPriority w:val="0"/>
    <w:rPr>
      <w:rFonts w:ascii="仿宋_GB2312" w:eastAsia="仿宋_GB2312"/>
      <w:kern w:val="2"/>
      <w:sz w:val="24"/>
      <w:lang w:val="en-US" w:eastAsia="zh-CN" w:bidi="ar-SA"/>
    </w:rPr>
  </w:style>
  <w:style w:type="character" w:customStyle="1" w:styleId="923">
    <w:name w:val="正文首行缩进 Char Char Char Char Char Char"/>
    <w:qFormat/>
    <w:uiPriority w:val="0"/>
    <w:rPr>
      <w:rFonts w:ascii="宋体" w:eastAsia="宋体"/>
      <w:kern w:val="2"/>
      <w:sz w:val="24"/>
      <w:lang w:val="zh-CN" w:bidi="ar-SA"/>
    </w:rPr>
  </w:style>
  <w:style w:type="character" w:customStyle="1" w:styleId="924">
    <w:name w:val="样式 宋体"/>
    <w:qFormat/>
    <w:uiPriority w:val="0"/>
    <w:rPr>
      <w:rFonts w:ascii="宋体" w:hAnsi="宋体"/>
      <w:sz w:val="24"/>
    </w:rPr>
  </w:style>
  <w:style w:type="character" w:customStyle="1" w:styleId="925">
    <w:name w:val="tw4winJump"/>
    <w:qFormat/>
    <w:uiPriority w:val="0"/>
    <w:rPr>
      <w:rFonts w:ascii="Courier New" w:hAnsi="Courier New" w:cs="Courier New"/>
      <w:color w:val="008080"/>
      <w:lang w:val="en-US" w:eastAsia="zh-CN"/>
    </w:rPr>
  </w:style>
  <w:style w:type="character" w:customStyle="1" w:styleId="926">
    <w:name w:val="标题 1 字符"/>
    <w:qFormat/>
    <w:uiPriority w:val="9"/>
    <w:rPr>
      <w:rFonts w:ascii="Arial" w:hAnsi="Arial" w:eastAsia="黑体" w:cs="Arial"/>
      <w:b/>
      <w:bCs/>
      <w:snapToGrid w:val="0"/>
      <w:kern w:val="44"/>
      <w:sz w:val="44"/>
      <w:szCs w:val="44"/>
    </w:rPr>
  </w:style>
  <w:style w:type="character" w:customStyle="1" w:styleId="927">
    <w:name w:val="style36"/>
    <w:basedOn w:val="71"/>
    <w:qFormat/>
    <w:uiPriority w:val="0"/>
    <w:rPr>
      <w:rFonts w:ascii="Arial" w:hAnsi="Arial" w:eastAsia="黑体" w:cs="Arial"/>
      <w:snapToGrid w:val="0"/>
      <w:kern w:val="0"/>
      <w:szCs w:val="21"/>
    </w:rPr>
  </w:style>
  <w:style w:type="character" w:customStyle="1" w:styleId="928">
    <w:name w:val="pt9"/>
    <w:qFormat/>
    <w:uiPriority w:val="0"/>
    <w:rPr>
      <w:rFonts w:ascii="仿宋_GB2312" w:eastAsia="微软雅黑"/>
      <w:b/>
      <w:kern w:val="2"/>
      <w:sz w:val="32"/>
      <w:szCs w:val="32"/>
      <w:lang w:val="en-US" w:eastAsia="zh-CN" w:bidi="ar-SA"/>
    </w:rPr>
  </w:style>
  <w:style w:type="character" w:customStyle="1" w:styleId="929">
    <w:name w:val="DO_NOT_TRANSLATE"/>
    <w:qFormat/>
    <w:uiPriority w:val="0"/>
    <w:rPr>
      <w:rFonts w:ascii="Courier New" w:hAnsi="Courier New" w:cs="Courier New"/>
      <w:color w:val="800000"/>
      <w:lang w:val="en-US" w:eastAsia="zh-CN"/>
    </w:rPr>
  </w:style>
  <w:style w:type="character" w:customStyle="1" w:styleId="930">
    <w:name w:val="标书1 Char1"/>
    <w:qFormat/>
    <w:uiPriority w:val="0"/>
    <w:rPr>
      <w:rFonts w:eastAsia="宋体"/>
      <w:b/>
      <w:bCs/>
      <w:kern w:val="44"/>
      <w:sz w:val="44"/>
      <w:szCs w:val="44"/>
      <w:lang w:val="en-US" w:eastAsia="zh-CN" w:bidi="ar-SA"/>
    </w:rPr>
  </w:style>
  <w:style w:type="character" w:customStyle="1" w:styleId="931">
    <w:name w:val="页脚 字符"/>
    <w:qFormat/>
    <w:uiPriority w:val="99"/>
    <w:rPr>
      <w:kern w:val="2"/>
      <w:sz w:val="18"/>
      <w:szCs w:val="18"/>
    </w:rPr>
  </w:style>
  <w:style w:type="character" w:customStyle="1" w:styleId="932">
    <w:name w:val="正文2 Char"/>
    <w:qFormat/>
    <w:uiPriority w:val="0"/>
    <w:rPr>
      <w:rFonts w:eastAsia="宋体"/>
      <w:kern w:val="2"/>
      <w:sz w:val="24"/>
      <w:lang w:val="en-US" w:eastAsia="zh-CN" w:bidi="ar-SA"/>
    </w:rPr>
  </w:style>
  <w:style w:type="character" w:customStyle="1" w:styleId="933">
    <w:name w:val="Char Char21"/>
    <w:qFormat/>
    <w:uiPriority w:val="6"/>
    <w:rPr>
      <w:rFonts w:ascii="宋体" w:hAnsi="宋体"/>
      <w:kern w:val="1"/>
      <w:sz w:val="24"/>
      <w:szCs w:val="21"/>
      <w:lang w:val="zh-CN"/>
    </w:rPr>
  </w:style>
  <w:style w:type="character" w:customStyle="1" w:styleId="934">
    <w:name w:val="样式 正文缩进 + 首行缩进:  2 字符 Char Char"/>
    <w:link w:val="118"/>
    <w:qFormat/>
    <w:uiPriority w:val="0"/>
    <w:rPr>
      <w:rFonts w:cs="宋体"/>
      <w:kern w:val="2"/>
      <w:sz w:val="24"/>
    </w:rPr>
  </w:style>
  <w:style w:type="character" w:customStyle="1" w:styleId="935">
    <w:name w:val="正文文本 Char1"/>
    <w:link w:val="25"/>
    <w:qFormat/>
    <w:uiPriority w:val="0"/>
    <w:rPr>
      <w:rFonts w:ascii="宋体" w:hAnsi="Arial" w:eastAsia="宋体" w:cs="Arial"/>
      <w:snapToGrid w:val="0"/>
      <w:kern w:val="2"/>
      <w:sz w:val="24"/>
      <w:szCs w:val="21"/>
      <w:lang w:val="zh-CN" w:eastAsia="zh-CN" w:bidi="ar-SA"/>
    </w:rPr>
  </w:style>
  <w:style w:type="character" w:customStyle="1" w:styleId="936">
    <w:name w:val="gray6"/>
    <w:basedOn w:val="71"/>
    <w:qFormat/>
    <w:uiPriority w:val="0"/>
    <w:rPr>
      <w:rFonts w:ascii="Arial" w:hAnsi="Arial" w:eastAsia="黑体" w:cs="Arial"/>
      <w:snapToGrid w:val="0"/>
      <w:kern w:val="0"/>
      <w:szCs w:val="21"/>
    </w:rPr>
  </w:style>
  <w:style w:type="character" w:customStyle="1" w:styleId="937">
    <w:name w:val="hui"/>
    <w:basedOn w:val="71"/>
    <w:qFormat/>
    <w:uiPriority w:val="0"/>
    <w:rPr>
      <w:rFonts w:ascii="Arial" w:hAnsi="Arial" w:eastAsia="黑体" w:cs="Arial"/>
      <w:snapToGrid w:val="0"/>
      <w:kern w:val="0"/>
      <w:szCs w:val="21"/>
    </w:rPr>
  </w:style>
  <w:style w:type="character" w:customStyle="1" w:styleId="938">
    <w:name w:val="哈哈正文 Char Char"/>
    <w:qFormat/>
    <w:uiPriority w:val="0"/>
    <w:rPr>
      <w:rFonts w:ascii="宋体" w:hAnsi="宋体" w:eastAsia="宋体" w:cs="宋体"/>
      <w:kern w:val="2"/>
      <w:sz w:val="24"/>
      <w:lang w:val="en-US" w:eastAsia="zh-CN" w:bidi="ar-SA"/>
    </w:rPr>
  </w:style>
  <w:style w:type="character" w:customStyle="1" w:styleId="939">
    <w:name w:val="交叉引用"/>
    <w:qFormat/>
    <w:uiPriority w:val="1"/>
    <w:rPr>
      <w:rFonts w:ascii="Arial" w:hAnsi="Arial" w:eastAsia="黑体"/>
      <w:snapToGrid w:val="0"/>
      <w:color w:val="0000FF"/>
      <w:kern w:val="0"/>
      <w:sz w:val="20"/>
      <w:szCs w:val="21"/>
      <w:u w:val="single"/>
      <w:lang w:val="en-US" w:eastAsia="zh-CN"/>
    </w:rPr>
  </w:style>
  <w:style w:type="character" w:customStyle="1" w:styleId="940">
    <w:name w:val="正文缩进 字符1"/>
    <w:qFormat/>
    <w:uiPriority w:val="0"/>
    <w:rPr>
      <w:rFonts w:ascii="宋体" w:eastAsia="宋体"/>
      <w:snapToGrid w:val="0"/>
      <w:color w:val="000000"/>
      <w:kern w:val="28"/>
      <w:sz w:val="28"/>
      <w:lang w:val="en-US" w:eastAsia="zh-CN" w:bidi="ar-SA"/>
    </w:rPr>
  </w:style>
  <w:style w:type="character" w:customStyle="1" w:styleId="941">
    <w:name w:val="页脚 字符1"/>
    <w:qFormat/>
    <w:locked/>
    <w:uiPriority w:val="99"/>
    <w:rPr>
      <w:kern w:val="2"/>
      <w:sz w:val="18"/>
      <w:szCs w:val="18"/>
    </w:rPr>
  </w:style>
  <w:style w:type="character" w:customStyle="1" w:styleId="942">
    <w:name w:val="页眉 字符1"/>
    <w:qFormat/>
    <w:uiPriority w:val="99"/>
    <w:rPr>
      <w:kern w:val="2"/>
      <w:sz w:val="18"/>
      <w:szCs w:val="18"/>
    </w:rPr>
  </w:style>
  <w:style w:type="character" w:customStyle="1" w:styleId="943">
    <w:name w:val="尾注文本 Char"/>
    <w:link w:val="39"/>
    <w:qFormat/>
    <w:uiPriority w:val="0"/>
    <w:rPr>
      <w:kern w:val="2"/>
      <w:sz w:val="21"/>
      <w:szCs w:val="24"/>
      <w:lang w:val="zh-CN"/>
    </w:rPr>
  </w:style>
  <w:style w:type="character" w:customStyle="1" w:styleId="944">
    <w:name w:val="无间隔 Char"/>
    <w:link w:val="168"/>
    <w:qFormat/>
    <w:uiPriority w:val="99"/>
    <w:rPr>
      <w:kern w:val="2"/>
      <w:sz w:val="21"/>
      <w:szCs w:val="22"/>
    </w:rPr>
  </w:style>
  <w:style w:type="character" w:customStyle="1" w:styleId="945">
    <w:name w:val="标准文本 Char Char"/>
    <w:link w:val="607"/>
    <w:qFormat/>
    <w:uiPriority w:val="0"/>
    <w:rPr>
      <w:rFonts w:cs="宋体"/>
      <w:kern w:val="2"/>
      <w:sz w:val="24"/>
    </w:rPr>
  </w:style>
  <w:style w:type="character" w:customStyle="1" w:styleId="946">
    <w:name w:val="Char Char213"/>
    <w:qFormat/>
    <w:uiPriority w:val="0"/>
    <w:rPr>
      <w:rFonts w:eastAsia="Century Gothic"/>
      <w:b/>
      <w:bCs/>
      <w:kern w:val="44"/>
      <w:sz w:val="32"/>
      <w:szCs w:val="44"/>
      <w:lang w:val="en-US" w:eastAsia="zh-CN" w:bidi="ar-SA"/>
    </w:rPr>
  </w:style>
  <w:style w:type="character" w:customStyle="1" w:styleId="947">
    <w:name w:val="apple-style-span"/>
    <w:qFormat/>
    <w:uiPriority w:val="0"/>
    <w:rPr>
      <w:rFonts w:ascii="Arial" w:hAnsi="Arial" w:eastAsia="黑体" w:cs="Arial"/>
      <w:snapToGrid w:val="0"/>
      <w:kern w:val="0"/>
      <w:szCs w:val="21"/>
    </w:rPr>
  </w:style>
  <w:style w:type="character" w:customStyle="1" w:styleId="948">
    <w:name w:val="15"/>
    <w:qFormat/>
    <w:uiPriority w:val="0"/>
    <w:rPr>
      <w:rFonts w:hint="default" w:ascii="Calibri" w:hAnsi="Calibri"/>
      <w:color w:val="0000FF"/>
      <w:u w:val="single"/>
    </w:rPr>
  </w:style>
  <w:style w:type="character" w:customStyle="1" w:styleId="949">
    <w:name w:val="16"/>
    <w:qFormat/>
    <w:uiPriority w:val="0"/>
    <w:rPr>
      <w:rFonts w:hint="eastAsia" w:ascii="宋体" w:hAnsi="宋体" w:eastAsia="宋体"/>
      <w:color w:val="000000"/>
      <w:sz w:val="20"/>
      <w:szCs w:val="20"/>
    </w:rPr>
  </w:style>
  <w:style w:type="character" w:customStyle="1" w:styleId="950">
    <w:name w:val="edui-unclickable"/>
    <w:qFormat/>
    <w:uiPriority w:val="0"/>
    <w:rPr>
      <w:color w:val="808080"/>
    </w:rPr>
  </w:style>
  <w:style w:type="character" w:customStyle="1" w:styleId="951">
    <w:name w:val="tpc_content1"/>
    <w:qFormat/>
    <w:uiPriority w:val="0"/>
    <w:rPr>
      <w:sz w:val="20"/>
      <w:szCs w:val="20"/>
    </w:rPr>
  </w:style>
  <w:style w:type="character" w:customStyle="1" w:styleId="952">
    <w:name w:val="正文文本缩进 字符"/>
    <w:qFormat/>
    <w:uiPriority w:val="0"/>
    <w:rPr>
      <w:rFonts w:ascii="Century Gothic" w:hAnsi="Century Gothic" w:eastAsia="Century Gothic"/>
      <w:kern w:val="2"/>
      <w:sz w:val="24"/>
      <w:lang w:val="en-US" w:eastAsia="zh-CN" w:bidi="ar-SA"/>
    </w:rPr>
  </w:style>
  <w:style w:type="character" w:customStyle="1" w:styleId="953">
    <w:name w:val="正文文本 2 字符"/>
    <w:qFormat/>
    <w:uiPriority w:val="0"/>
    <w:rPr>
      <w:rFonts w:ascii="Arial" w:hAnsi="Arial" w:eastAsia="宋体"/>
      <w:kern w:val="2"/>
      <w:sz w:val="24"/>
      <w:szCs w:val="24"/>
      <w:lang w:val="en-US" w:eastAsia="zh-CN" w:bidi="ar-SA"/>
    </w:rPr>
  </w:style>
  <w:style w:type="character" w:customStyle="1" w:styleId="954">
    <w:name w:val="edui-clickable2"/>
    <w:qFormat/>
    <w:uiPriority w:val="0"/>
    <w:rPr>
      <w:color w:val="0000FF"/>
      <w:u w:val="single"/>
    </w:rPr>
  </w:style>
  <w:style w:type="character" w:customStyle="1" w:styleId="955">
    <w:name w:val="style1"/>
    <w:qFormat/>
    <w:uiPriority w:val="0"/>
    <w:rPr>
      <w:rFonts w:ascii="Arial" w:hAnsi="Arial" w:eastAsia="黑体" w:cs="Arial"/>
      <w:snapToGrid w:val="0"/>
      <w:kern w:val="0"/>
      <w:szCs w:val="21"/>
    </w:rPr>
  </w:style>
  <w:style w:type="character" w:customStyle="1" w:styleId="956">
    <w:name w:val="zbggtop11 style5"/>
    <w:qFormat/>
    <w:uiPriority w:val="0"/>
    <w:rPr>
      <w:rFonts w:ascii="Arial" w:hAnsi="Arial" w:eastAsia="黑体" w:cs="Arial"/>
      <w:snapToGrid w:val="0"/>
      <w:kern w:val="0"/>
      <w:szCs w:val="21"/>
    </w:rPr>
  </w:style>
  <w:style w:type="character" w:customStyle="1" w:styleId="957">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8">
    <w:name w:val="bulletintext1"/>
    <w:qFormat/>
    <w:uiPriority w:val="0"/>
    <w:rPr>
      <w:color w:val="000000"/>
      <w:sz w:val="18"/>
    </w:rPr>
  </w:style>
  <w:style w:type="character" w:customStyle="1" w:styleId="959">
    <w:name w:val="ksfind_class_select1"/>
    <w:basedOn w:val="71"/>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table" w:customStyle="1" w:styleId="962">
    <w:name w:val="网格型2"/>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63">
    <w:name w:val="网格型1"/>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64">
    <w:name w:val="网格型6"/>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65">
    <w:name w:val="网格型3"/>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66">
    <w:name w:val="网格型4"/>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67">
    <w:name w:val="网格型5"/>
    <w:basedOn w:val="6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68">
    <w:name w:val="纯文本3"/>
    <w:basedOn w:val="1"/>
    <w:qFormat/>
    <w:uiPriority w:val="0"/>
    <w:pPr>
      <w:adjustRightInd/>
      <w:snapToGrid w:val="0"/>
      <w:jc w:val="left"/>
    </w:pPr>
    <w:rPr>
      <w:rFonts w:ascii="Century Gothic" w:hAnsi="楷体_GB2312" w:eastAsia="Century Gothic"/>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49"/>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83</Pages>
  <Words>13990</Words>
  <Characters>15035</Characters>
  <Lines>281</Lines>
  <Paragraphs>79</Paragraphs>
  <TotalTime>17</TotalTime>
  <ScaleCrop>false</ScaleCrop>
  <LinksUpToDate>false</LinksUpToDate>
  <CharactersWithSpaces>15373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2021-07-30T08:22:00Z</dcterms:created>
  <dc:creator>玥</dc:creator>
  <cp:lastModifiedBy>王小廷</cp:lastModifiedBy>
  <cp:lastPrinted>2021-12-27T11:06:00Z</cp:lastPrinted>
  <dcterms:modified xsi:type="dcterms:W3CDTF">2026-03-06T08:44:48Z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0FD1A88BCBDC48C0BE7BED3F6297D455</vt:lpwstr>
  </property>
  <property fmtid="{D5CDD505-2E9C-101B-9397-08002B2CF9AE}" pid="5" name="KSOTemplateDocerSaveRecord">
    <vt:lpwstr>eyJoZGlkIjoiM2M0YWEyNzcwNzAyZGRjYTIxNGY3M2MzOGNmM2M1YTMiLCJ1c2VySWQiOiI0NjcwNjMxMDgifQ==</vt:lpwstr>
  </property>
</Properties>
</file>