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2313">
      <w:pPr>
        <w:jc w:val="center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  <w:r>
        <w:rPr>
          <w:rStyle w:val="8"/>
          <w:rFonts w:hint="eastAsia" w:ascii="宋体" w:hAnsi="宋体"/>
          <w:color w:val="auto"/>
          <w:sz w:val="28"/>
          <w:szCs w:val="28"/>
          <w:highlight w:val="none"/>
        </w:rPr>
        <w:t>招标公告附表</w:t>
      </w:r>
    </w:p>
    <w:tbl>
      <w:tblPr>
        <w:tblStyle w:val="6"/>
        <w:tblW w:w="14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568"/>
        <w:gridCol w:w="1438"/>
        <w:gridCol w:w="1135"/>
        <w:gridCol w:w="1372"/>
        <w:gridCol w:w="1157"/>
        <w:gridCol w:w="1286"/>
        <w:gridCol w:w="1539"/>
        <w:gridCol w:w="3640"/>
        <w:gridCol w:w="747"/>
      </w:tblGrid>
      <w:tr w14:paraId="1AE6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97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供货日期</w:t>
            </w: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送货地点</w:t>
            </w:r>
          </w:p>
        </w:tc>
        <w:tc>
          <w:tcPr>
            <w:tcW w:w="1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招标文件费用及投标保证金</w:t>
            </w:r>
          </w:p>
        </w:tc>
        <w:tc>
          <w:tcPr>
            <w:tcW w:w="3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47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5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D6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2" w:type="dxa"/>
            <w:vMerge w:val="restart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6F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MC-01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红色膜板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1830*915*14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119958</w:t>
            </w:r>
          </w:p>
        </w:tc>
        <w:tc>
          <w:tcPr>
            <w:tcW w:w="11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提料单后3天内提料货物送达到招标指定地点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昆明滇池度假区怡景园酒店改造项目设计、施工总承包（EPC）工程项目</w:t>
            </w:r>
          </w:p>
        </w:tc>
        <w:tc>
          <w:tcPr>
            <w:tcW w:w="153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无标书费（鲁班网显示1元无需缴纳，将投标申请表发至邮箱后开通下载权限）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投标保证金</w:t>
            </w:r>
          </w:p>
        </w:tc>
        <w:tc>
          <w:tcPr>
            <w:tcW w:w="3640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分期支付。当月结算完成后，甲方在收到乙方开具的正式增值税发票等资料后 15 日内，向乙方支付当期结算金额的 70  %；余款30%从支付月算起满3个月后付清。如发生纠纷，则延后至纠纷最终解决后30天内付清。货款的支付并不免除乙方对交付物品质量的保证责任。以上余款支付满3个月指：如1月份支付上月结算金额的70%，余款30%在4月份结清，即支付月份加3个月，以此类推。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D5A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A3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2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159B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45*90*2000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</w:t>
            </w: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D78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3E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2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C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45*90*3000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E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D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81B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1A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2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D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木方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45*90*4000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9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E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F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85AA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5C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2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B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木跳板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40*240*4000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6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C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4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5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35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8B2958F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备注：上述数量为暂定数量，规格、型号、数量以执行集采项目实际需求为准，具体结算数量以送到现场实际数量为准</w:t>
      </w:r>
      <w:r>
        <w:rPr>
          <w:rFonts w:hint="eastAsia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6666A"/>
    <w:rsid w:val="21060072"/>
    <w:rsid w:val="556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00" w:firstLineChars="200"/>
    </w:pPr>
    <w:rPr>
      <w:rFonts w:ascii="Times New Roman" w:hAnsi="Times New Roman" w:eastAsia="宋体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after="0"/>
      <w:ind w:firstLine="420" w:firstLineChars="200"/>
    </w:pPr>
    <w:rPr>
      <w:sz w:val="28"/>
      <w:szCs w:val="22"/>
    </w:rPr>
  </w:style>
  <w:style w:type="character" w:styleId="8">
    <w:name w:val="Strong"/>
    <w:basedOn w:val="7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520</Characters>
  <Lines>0</Lines>
  <Paragraphs>0</Paragraphs>
  <TotalTime>0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2026-01-06T08:31:00Z</dcterms:created>
  <dc:creator>123</dc:creator>
  <cp:lastModifiedBy>SA棉花糖</cp:lastModifiedBy>
  <dcterms:modified xsi:type="dcterms:W3CDTF">2026-02-01T06:15:16Z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eyJoZGlkIjoiM2E1YmI2ZTNjM2E1YTgxMWYxYjQwNjg1MzM2NWFiYTQiLCJ1c2VySWQiOiIxMzMxNzU0NiJ9</vt:lpwstr>
  </property>
  <property fmtid="{D5CDD505-2E9C-101B-9397-08002B2CF9AE}" pid="4" name="ICV">
    <vt:lpwstr>D92790530B724D17985A6BDE623849A2_12</vt:lpwstr>
  </property>
</Properties>
</file>