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C44" w:rsidRDefault="00D43EE3">
      <w:pPr>
        <w:pStyle w:val="a4"/>
        <w:snapToGrid w:val="0"/>
        <w:spacing w:before="120" w:after="120"/>
        <w:ind w:firstLineChars="50" w:firstLine="161"/>
        <w:jc w:val="left"/>
        <w:outlineLvl w:val="0"/>
        <w:rPr>
          <w:rFonts w:ascii="仿宋_GB2312" w:eastAsia="仿宋_GB2312" w:hAnsi="宋体"/>
          <w:b/>
          <w:bCs/>
          <w:color w:val="000000"/>
          <w:sz w:val="36"/>
          <w:szCs w:val="36"/>
        </w:rPr>
      </w:pPr>
      <w:r>
        <w:rPr>
          <w:rFonts w:ascii="仿宋_GB2312" w:eastAsia="仿宋_GB2312" w:hAnsi="宋体" w:hint="eastAsia"/>
          <w:b/>
          <w:bCs/>
          <w:color w:val="000000"/>
          <w:sz w:val="32"/>
          <w:szCs w:val="32"/>
        </w:rPr>
        <w:t xml:space="preserve">附件2   </w:t>
      </w:r>
      <w:r>
        <w:rPr>
          <w:rFonts w:ascii="仿宋_GB2312" w:eastAsia="仿宋_GB2312" w:hAnsi="宋体" w:hint="eastAsia"/>
          <w:b/>
          <w:bCs/>
          <w:color w:val="000000"/>
          <w:sz w:val="36"/>
          <w:szCs w:val="36"/>
        </w:rPr>
        <w:t xml:space="preserve">           </w:t>
      </w:r>
    </w:p>
    <w:p w:rsidR="008D1C44" w:rsidRDefault="00D43EE3">
      <w:pPr>
        <w:pStyle w:val="a4"/>
        <w:snapToGrid w:val="0"/>
        <w:spacing w:line="600" w:lineRule="exact"/>
        <w:jc w:val="center"/>
        <w:outlineLvl w:val="0"/>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施工监理评分办法</w:t>
      </w:r>
    </w:p>
    <w:p w:rsidR="008D1C44" w:rsidRDefault="001F4104">
      <w:pPr>
        <w:pStyle w:val="a4"/>
        <w:snapToGrid w:val="0"/>
        <w:spacing w:line="600" w:lineRule="exact"/>
        <w:jc w:val="center"/>
        <w:outlineLvl w:val="0"/>
        <w:rPr>
          <w:rFonts w:ascii="仿宋_GB2312" w:eastAsia="仿宋_GB2312" w:hAnsi="仿宋_GB2312" w:cs="仿宋_GB2312"/>
          <w:b/>
          <w:bCs/>
          <w:color w:val="000000"/>
          <w:sz w:val="32"/>
          <w:szCs w:val="32"/>
        </w:rPr>
      </w:pPr>
      <w:r w:rsidRPr="001F4104">
        <w:rPr>
          <w:rFonts w:ascii="仿宋_GB2312" w:eastAsia="仿宋_GB2312" w:hAnsi="仿宋_GB2312" w:cs="仿宋_GB2312" w:hint="eastAsia"/>
          <w:b/>
          <w:bCs/>
          <w:color w:val="000000"/>
          <w:sz w:val="32"/>
          <w:szCs w:val="32"/>
        </w:rPr>
        <w:t>（暂行）</w:t>
      </w:r>
      <w:bookmarkStart w:id="0" w:name="_GoBack"/>
      <w:bookmarkEnd w:id="0"/>
    </w:p>
    <w:tbl>
      <w:tblPr>
        <w:tblW w:w="5959" w:type="pct"/>
        <w:tblInd w:w="-624" w:type="dxa"/>
        <w:tblCellMar>
          <w:left w:w="0" w:type="dxa"/>
          <w:right w:w="0" w:type="dxa"/>
        </w:tblCellMar>
        <w:tblLook w:val="04A0" w:firstRow="1" w:lastRow="0" w:firstColumn="1" w:lastColumn="0" w:noHBand="0" w:noVBand="1"/>
      </w:tblPr>
      <w:tblGrid>
        <w:gridCol w:w="1635"/>
        <w:gridCol w:w="8276"/>
      </w:tblGrid>
      <w:tr w:rsidR="008D1C44">
        <w:trPr>
          <w:trHeight w:val="604"/>
        </w:trPr>
        <w:tc>
          <w:tcPr>
            <w:tcW w:w="825" w:type="pct"/>
            <w:tcBorders>
              <w:top w:val="single" w:sz="4" w:space="0" w:color="auto"/>
              <w:left w:val="single" w:sz="4" w:space="0" w:color="auto"/>
              <w:bottom w:val="single" w:sz="4" w:space="0" w:color="auto"/>
              <w:right w:val="single" w:sz="4" w:space="0" w:color="auto"/>
            </w:tcBorders>
            <w:vAlign w:val="center"/>
          </w:tcPr>
          <w:p w:rsidR="008D1C44" w:rsidRDefault="00D43EE3">
            <w:pPr>
              <w:pStyle w:val="a8"/>
              <w:spacing w:before="156" w:after="156" w:line="360" w:lineRule="auto"/>
              <w:jc w:val="center"/>
              <w:rPr>
                <w:rFonts w:ascii="仿宋_GB2312" w:eastAsia="仿宋_GB2312" w:hAnsi="宋体" w:cs="Times New Roman"/>
                <w:b/>
                <w:color w:val="000000"/>
                <w:sz w:val="24"/>
                <w:szCs w:val="24"/>
              </w:rPr>
            </w:pPr>
            <w:r>
              <w:rPr>
                <w:rFonts w:ascii="仿宋_GB2312" w:eastAsia="仿宋_GB2312" w:hAnsi="宋体" w:hint="eastAsia"/>
                <w:b/>
                <w:color w:val="000000"/>
                <w:sz w:val="24"/>
                <w:szCs w:val="24"/>
              </w:rPr>
              <w:t>评分因素</w:t>
            </w:r>
          </w:p>
        </w:tc>
        <w:tc>
          <w:tcPr>
            <w:tcW w:w="4174" w:type="pct"/>
            <w:tcBorders>
              <w:top w:val="single" w:sz="4" w:space="0" w:color="auto"/>
              <w:left w:val="nil"/>
              <w:bottom w:val="single" w:sz="4" w:space="0" w:color="auto"/>
              <w:right w:val="single" w:sz="4" w:space="0" w:color="auto"/>
            </w:tcBorders>
            <w:vAlign w:val="center"/>
          </w:tcPr>
          <w:p w:rsidR="008D1C44" w:rsidRDefault="00D43EE3">
            <w:pPr>
              <w:pStyle w:val="a4"/>
              <w:snapToGrid w:val="0"/>
              <w:spacing w:before="120" w:after="120"/>
              <w:ind w:firstLineChars="50" w:firstLine="120"/>
              <w:jc w:val="center"/>
              <w:outlineLvl w:val="0"/>
              <w:rPr>
                <w:rFonts w:ascii="仿宋_GB2312" w:eastAsia="仿宋_GB2312" w:hAnsi="宋体"/>
                <w:color w:val="000000"/>
                <w:kern w:val="0"/>
                <w:sz w:val="24"/>
                <w:szCs w:val="24"/>
              </w:rPr>
            </w:pPr>
            <w:r>
              <w:rPr>
                <w:rFonts w:ascii="仿宋_GB2312" w:eastAsia="仿宋_GB2312" w:hAnsi="宋体" w:hint="eastAsia"/>
                <w:b/>
                <w:color w:val="000000"/>
                <w:kern w:val="0"/>
                <w:sz w:val="24"/>
                <w:szCs w:val="24"/>
              </w:rPr>
              <w:t>评分标准</w:t>
            </w:r>
          </w:p>
        </w:tc>
      </w:tr>
      <w:tr w:rsidR="008D1C44">
        <w:trPr>
          <w:trHeight w:val="1722"/>
        </w:trPr>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8D1C44" w:rsidRDefault="00D43EE3">
            <w:pPr>
              <w:spacing w:line="44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报价分</w:t>
            </w:r>
          </w:p>
          <w:p w:rsidR="008D1C44" w:rsidRDefault="00D43EE3" w:rsidP="00D43EE3">
            <w:pPr>
              <w:pStyle w:val="a8"/>
              <w:spacing w:before="156" w:after="156" w:line="440" w:lineRule="exact"/>
              <w:jc w:val="center"/>
              <w:rPr>
                <w:rFonts w:ascii="仿宋_GB2312" w:eastAsia="仿宋_GB2312" w:hAnsi="仿宋_GB2312" w:cs="仿宋_GB2312"/>
                <w:b/>
                <w:color w:val="000000"/>
                <w:sz w:val="24"/>
                <w:szCs w:val="24"/>
              </w:rPr>
            </w:pPr>
            <w:r>
              <w:rPr>
                <w:rFonts w:ascii="仿宋_GB2312" w:eastAsia="仿宋_GB2312" w:hAnsi="仿宋_GB2312" w:cs="仿宋_GB2312" w:hint="eastAsia"/>
                <w:b/>
                <w:color w:val="000000"/>
                <w:sz w:val="24"/>
                <w:szCs w:val="24"/>
              </w:rPr>
              <w:t>（30分）</w:t>
            </w:r>
          </w:p>
        </w:tc>
        <w:tc>
          <w:tcPr>
            <w:tcW w:w="4174" w:type="pct"/>
            <w:tcBorders>
              <w:top w:val="single" w:sz="4" w:space="0" w:color="auto"/>
              <w:left w:val="nil"/>
              <w:bottom w:val="single" w:sz="4" w:space="0" w:color="auto"/>
              <w:right w:val="single" w:sz="4" w:space="0" w:color="auto"/>
            </w:tcBorders>
            <w:shd w:val="clear" w:color="auto" w:fill="auto"/>
            <w:vAlign w:val="center"/>
          </w:tcPr>
          <w:p w:rsidR="008D1C44" w:rsidRDefault="00D43EE3">
            <w:pPr>
              <w:pStyle w:val="a7"/>
              <w:spacing w:before="0" w:beforeAutospacing="0" w:after="0" w:line="440" w:lineRule="exact"/>
              <w:ind w:firstLineChars="200" w:firstLine="480"/>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符合报名要求且报价最低的报名单位报价分为</w:t>
            </w:r>
            <w:r>
              <w:rPr>
                <w:rFonts w:ascii="仿宋_GB2312" w:eastAsia="仿宋_GB2312" w:hAnsi="仿宋_GB2312" w:cs="仿宋_GB2312" w:hint="eastAsia"/>
                <w:sz w:val="24"/>
                <w:szCs w:val="24"/>
              </w:rPr>
              <w:t>基准价,基准价得分为满分</w:t>
            </w:r>
            <w:r>
              <w:rPr>
                <w:rFonts w:ascii="仿宋_GB2312" w:eastAsia="仿宋_GB2312" w:hAnsi="仿宋_GB2312" w:cs="仿宋_GB2312" w:hint="eastAsia"/>
                <w:color w:val="000000"/>
                <w:kern w:val="0"/>
                <w:sz w:val="24"/>
                <w:szCs w:val="24"/>
              </w:rPr>
              <w:t xml:space="preserve">30分，其他报名单位的报价分按以下公式计算:                         </w:t>
            </w:r>
          </w:p>
          <w:p w:rsidR="008D1C44" w:rsidRDefault="00D43EE3">
            <w:pPr>
              <w:pStyle w:val="a7"/>
              <w:spacing w:before="0" w:beforeAutospacing="0" w:after="0" w:line="440" w:lineRule="exact"/>
              <w:ind w:firstLineChars="200" w:firstLine="480"/>
              <w:jc w:val="left"/>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某报名单位报价得分=（</w:t>
            </w:r>
            <w:r>
              <w:rPr>
                <w:rFonts w:ascii="仿宋_GB2312" w:eastAsia="仿宋_GB2312" w:hAnsi="仿宋_GB2312" w:cs="仿宋_GB2312" w:hint="eastAsia"/>
                <w:sz w:val="24"/>
                <w:szCs w:val="24"/>
              </w:rPr>
              <w:t>基准价</w:t>
            </w:r>
            <w:r>
              <w:rPr>
                <w:rFonts w:ascii="仿宋_GB2312" w:eastAsia="仿宋_GB2312" w:hAnsi="仿宋_GB2312" w:cs="仿宋_GB2312" w:hint="eastAsia"/>
                <w:color w:val="000000"/>
                <w:kern w:val="0"/>
                <w:sz w:val="24"/>
                <w:szCs w:val="24"/>
              </w:rPr>
              <w:t>/某报名单位报价）×30分</w:t>
            </w:r>
          </w:p>
        </w:tc>
      </w:tr>
      <w:tr w:rsidR="008D1C44">
        <w:trPr>
          <w:trHeight w:val="3683"/>
        </w:trPr>
        <w:tc>
          <w:tcPr>
            <w:tcW w:w="825" w:type="pct"/>
            <w:tcBorders>
              <w:top w:val="single" w:sz="4" w:space="0" w:color="auto"/>
              <w:left w:val="single" w:sz="4" w:space="0" w:color="auto"/>
              <w:bottom w:val="single" w:sz="4" w:space="0" w:color="auto"/>
              <w:right w:val="single" w:sz="4" w:space="0" w:color="auto"/>
            </w:tcBorders>
            <w:vAlign w:val="center"/>
          </w:tcPr>
          <w:p w:rsidR="008D1C44" w:rsidRDefault="00D43EE3">
            <w:pPr>
              <w:spacing w:line="44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监理范围、内容、依据，监理工作目标、程序、方法和制度（10分）</w:t>
            </w:r>
          </w:p>
          <w:p w:rsidR="008D1C44" w:rsidRDefault="008D1C44">
            <w:pPr>
              <w:spacing w:line="440" w:lineRule="exact"/>
              <w:jc w:val="center"/>
              <w:rPr>
                <w:rFonts w:ascii="仿宋_GB2312" w:eastAsia="仿宋_GB2312" w:hAnsi="仿宋_GB2312" w:cs="仿宋_GB2312"/>
                <w:b/>
                <w:color w:val="000000"/>
                <w:kern w:val="0"/>
                <w:sz w:val="24"/>
                <w:szCs w:val="24"/>
              </w:rPr>
            </w:pPr>
          </w:p>
        </w:tc>
        <w:tc>
          <w:tcPr>
            <w:tcW w:w="4174" w:type="pct"/>
            <w:tcBorders>
              <w:top w:val="single" w:sz="4" w:space="0" w:color="auto"/>
              <w:left w:val="nil"/>
              <w:bottom w:val="single" w:sz="4" w:space="0" w:color="auto"/>
              <w:right w:val="single" w:sz="4" w:space="0" w:color="auto"/>
            </w:tcBorders>
          </w:tcPr>
          <w:p w:rsidR="008D1C44" w:rsidRDefault="00D43EE3">
            <w:pPr>
              <w:spacing w:line="4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一档（4分）：对项目的监理范围、监理内容认识不完整，监理依据不合理、监理工作目标不明确，施工监理工作程序不够清晰、方法不够准确、制度措施不够合理全面。</w:t>
            </w:r>
          </w:p>
          <w:p w:rsidR="008D1C44" w:rsidRDefault="00D43EE3">
            <w:pPr>
              <w:spacing w:line="440" w:lineRule="exact"/>
              <w:ind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二档（7分）：对项目的监理范围、监理内容有一定认识，基本符合规范要求，掌握工程概况、监理依据基本合理、监理工作目标基本清晰、准确，施工监理工作程序基本清晰、方法基本正确、制度措施基本合理全面。</w:t>
            </w:r>
          </w:p>
          <w:p w:rsidR="008D1C44" w:rsidRDefault="00D43EE3">
            <w:pPr>
              <w:spacing w:line="440" w:lineRule="exact"/>
              <w:ind w:firstLineChars="200" w:firstLine="480"/>
              <w:rPr>
                <w:rFonts w:ascii="仿宋_GB2312" w:eastAsia="仿宋_GB2312" w:hAnsi="仿宋_GB2312" w:cs="仿宋_GB2312"/>
                <w:color w:val="000000"/>
                <w:kern w:val="0"/>
                <w:sz w:val="24"/>
                <w:szCs w:val="24"/>
              </w:rPr>
            </w:pPr>
            <w:r>
              <w:rPr>
                <w:rFonts w:ascii="仿宋_GB2312" w:eastAsia="仿宋_GB2312" w:hAnsi="仿宋_GB2312" w:cs="仿宋_GB2312" w:hint="eastAsia"/>
                <w:sz w:val="24"/>
                <w:szCs w:val="24"/>
              </w:rPr>
              <w:t>三档（10分）：对项目的监理范围、监理内容认识准确透彻完整，完全符合规范要求，掌握工程概况、监理依据合理、监理工作目标清晰、准确，施工监理工作程序完全清晰、方法正确、制度措施完全合理且全面。</w:t>
            </w:r>
          </w:p>
        </w:tc>
      </w:tr>
      <w:tr w:rsidR="008D1C44">
        <w:trPr>
          <w:trHeight w:val="1952"/>
        </w:trPr>
        <w:tc>
          <w:tcPr>
            <w:tcW w:w="825" w:type="pct"/>
            <w:tcBorders>
              <w:top w:val="single" w:sz="4" w:space="0" w:color="auto"/>
              <w:left w:val="single" w:sz="4" w:space="0" w:color="auto"/>
              <w:bottom w:val="single" w:sz="4" w:space="0" w:color="auto"/>
              <w:right w:val="single" w:sz="4" w:space="0" w:color="auto"/>
            </w:tcBorders>
            <w:vAlign w:val="center"/>
          </w:tcPr>
          <w:p w:rsidR="008D1C44" w:rsidRDefault="00D43EE3">
            <w:pPr>
              <w:spacing w:line="44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质量、进度、造价、安全</w:t>
            </w:r>
          </w:p>
          <w:p w:rsidR="008D1C44" w:rsidRDefault="00D43EE3">
            <w:pPr>
              <w:spacing w:line="44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监理措施</w:t>
            </w:r>
          </w:p>
          <w:p w:rsidR="008D1C44" w:rsidRDefault="00D43EE3">
            <w:pPr>
              <w:spacing w:line="44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（10分）</w:t>
            </w:r>
          </w:p>
        </w:tc>
        <w:tc>
          <w:tcPr>
            <w:tcW w:w="4174" w:type="pct"/>
            <w:tcBorders>
              <w:top w:val="single" w:sz="4" w:space="0" w:color="auto"/>
              <w:left w:val="nil"/>
              <w:bottom w:val="single" w:sz="4" w:space="0" w:color="auto"/>
              <w:right w:val="single" w:sz="4" w:space="0" w:color="auto"/>
            </w:tcBorders>
          </w:tcPr>
          <w:p w:rsidR="008D1C44" w:rsidRDefault="00D43EE3">
            <w:pPr>
              <w:spacing w:line="44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一档（4分）：质量、进度、造价、安全控制的监理工作内容、方法和程序不够完整，控制重点分析不够合理，措施和方法不够可行。</w:t>
            </w:r>
          </w:p>
          <w:p w:rsidR="008D1C44" w:rsidRDefault="00D43EE3">
            <w:pPr>
              <w:spacing w:line="44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二档（7分）：质量、进度、造价、安全控制的监理工作内容、方法和程序基本完整，控制重点分析基本合理，措施和方法基本可行。</w:t>
            </w:r>
          </w:p>
          <w:p w:rsidR="008D1C44" w:rsidRDefault="00D43EE3">
            <w:pPr>
              <w:spacing w:line="440" w:lineRule="exact"/>
              <w:ind w:firstLineChars="200" w:firstLine="480"/>
              <w:rPr>
                <w:rFonts w:ascii="仿宋_GB2312" w:eastAsia="仿宋_GB2312" w:hAnsi="仿宋_GB2312" w:cs="仿宋_GB2312"/>
                <w:kern w:val="0"/>
                <w:sz w:val="24"/>
                <w:szCs w:val="24"/>
              </w:rPr>
            </w:pPr>
            <w:r>
              <w:rPr>
                <w:rFonts w:ascii="仿宋_GB2312" w:eastAsia="仿宋_GB2312" w:hAnsi="仿宋_GB2312" w:cs="仿宋_GB2312" w:hint="eastAsia"/>
                <w:bCs/>
                <w:sz w:val="24"/>
                <w:szCs w:val="24"/>
              </w:rPr>
              <w:t>三档（10分）：质量、进度、造价、安全控制的监理工作内容、方法和程序完整，控制重点分析完全合理，措施和方法切实可行。</w:t>
            </w:r>
          </w:p>
        </w:tc>
      </w:tr>
      <w:tr w:rsidR="008D1C44">
        <w:trPr>
          <w:trHeight w:val="90"/>
        </w:trPr>
        <w:tc>
          <w:tcPr>
            <w:tcW w:w="825" w:type="pct"/>
            <w:tcBorders>
              <w:top w:val="single" w:sz="4" w:space="0" w:color="auto"/>
              <w:left w:val="single" w:sz="4" w:space="0" w:color="auto"/>
              <w:bottom w:val="single" w:sz="4" w:space="0" w:color="auto"/>
              <w:right w:val="single" w:sz="4" w:space="0" w:color="auto"/>
            </w:tcBorders>
            <w:vAlign w:val="center"/>
          </w:tcPr>
          <w:p w:rsidR="008D1C44" w:rsidRDefault="00D43EE3">
            <w:pPr>
              <w:spacing w:line="44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监理工作重</w:t>
            </w:r>
          </w:p>
          <w:p w:rsidR="008D1C44" w:rsidRDefault="00D43EE3">
            <w:pPr>
              <w:spacing w:line="44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难点分析</w:t>
            </w:r>
          </w:p>
          <w:p w:rsidR="008D1C44" w:rsidRDefault="00D43EE3">
            <w:pPr>
              <w:spacing w:line="44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（10分）</w:t>
            </w:r>
          </w:p>
          <w:p w:rsidR="008D1C44" w:rsidRDefault="008D1C44">
            <w:pPr>
              <w:spacing w:line="440" w:lineRule="exact"/>
              <w:jc w:val="center"/>
              <w:rPr>
                <w:rFonts w:ascii="仿宋_GB2312" w:eastAsia="仿宋_GB2312" w:hAnsi="仿宋_GB2312" w:cs="仿宋_GB2312"/>
                <w:b/>
                <w:color w:val="000000"/>
                <w:kern w:val="0"/>
                <w:sz w:val="24"/>
                <w:szCs w:val="24"/>
              </w:rPr>
            </w:pPr>
          </w:p>
        </w:tc>
        <w:tc>
          <w:tcPr>
            <w:tcW w:w="4174" w:type="pct"/>
            <w:tcBorders>
              <w:top w:val="single" w:sz="4" w:space="0" w:color="auto"/>
              <w:left w:val="nil"/>
              <w:bottom w:val="single" w:sz="4" w:space="0" w:color="auto"/>
              <w:right w:val="single" w:sz="4" w:space="0" w:color="auto"/>
            </w:tcBorders>
          </w:tcPr>
          <w:p w:rsidR="008D1C44" w:rsidRDefault="00D43EE3">
            <w:pPr>
              <w:spacing w:line="44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一档（4分）：有针对本工程重点和难点的控制的措施和方法， 但分析不全面，对策可行性较差。</w:t>
            </w:r>
          </w:p>
          <w:p w:rsidR="008D1C44" w:rsidRDefault="00D43EE3">
            <w:pPr>
              <w:spacing w:line="44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二档（7分）：有针对本工程重点和难点的分析以及针对重点和难点的控制措施和方法，分析较清晰正确，对策基本可行。</w:t>
            </w:r>
          </w:p>
          <w:p w:rsidR="008D1C44" w:rsidRDefault="00D43EE3">
            <w:pPr>
              <w:spacing w:line="44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三档（10分）：有针对本工程重点和难点的分析以及对重点和难点的控制措施和方法，分析全面清晰正确，且对策切实可行。</w:t>
            </w:r>
          </w:p>
        </w:tc>
      </w:tr>
      <w:tr w:rsidR="008D1C44">
        <w:trPr>
          <w:trHeight w:val="8925"/>
        </w:trPr>
        <w:tc>
          <w:tcPr>
            <w:tcW w:w="825" w:type="pct"/>
            <w:tcBorders>
              <w:top w:val="single" w:sz="4" w:space="0" w:color="auto"/>
              <w:left w:val="single" w:sz="4" w:space="0" w:color="auto"/>
              <w:bottom w:val="single" w:sz="4" w:space="0" w:color="auto"/>
              <w:right w:val="single" w:sz="4" w:space="0" w:color="auto"/>
            </w:tcBorders>
            <w:vAlign w:val="center"/>
          </w:tcPr>
          <w:p w:rsidR="008D1C44" w:rsidRDefault="00D43EE3">
            <w:pPr>
              <w:spacing w:line="440" w:lineRule="exact"/>
              <w:jc w:val="center"/>
              <w:rPr>
                <w:rFonts w:ascii="仿宋_GB2312" w:eastAsia="仿宋_GB2312" w:hAnsi="宋体"/>
                <w:b/>
                <w:color w:val="000000"/>
                <w:kern w:val="0"/>
                <w:sz w:val="24"/>
                <w:szCs w:val="24"/>
              </w:rPr>
            </w:pPr>
            <w:r>
              <w:rPr>
                <w:rFonts w:ascii="仿宋_GB2312" w:eastAsia="仿宋_GB2312" w:hAnsi="宋体" w:hint="eastAsia"/>
                <w:b/>
                <w:color w:val="000000"/>
                <w:kern w:val="0"/>
                <w:sz w:val="24"/>
                <w:szCs w:val="24"/>
              </w:rPr>
              <w:lastRenderedPageBreak/>
              <w:t>人员配置</w:t>
            </w:r>
          </w:p>
          <w:p w:rsidR="008D1C44" w:rsidRDefault="00D43EE3">
            <w:pPr>
              <w:spacing w:line="440" w:lineRule="exact"/>
              <w:jc w:val="center"/>
              <w:rPr>
                <w:rFonts w:ascii="仿宋_GB2312" w:eastAsia="仿宋_GB2312" w:hAnsi="仿宋_GB2312" w:cs="仿宋_GB2312"/>
                <w:b/>
                <w:color w:val="000000"/>
                <w:kern w:val="0"/>
                <w:sz w:val="24"/>
                <w:szCs w:val="24"/>
              </w:rPr>
            </w:pPr>
            <w:r>
              <w:rPr>
                <w:rFonts w:ascii="仿宋_GB2312" w:eastAsia="仿宋_GB2312" w:hAnsi="宋体" w:hint="eastAsia"/>
                <w:b/>
                <w:color w:val="000000"/>
                <w:kern w:val="0"/>
                <w:sz w:val="24"/>
                <w:szCs w:val="24"/>
              </w:rPr>
              <w:t>（10分）</w:t>
            </w:r>
          </w:p>
        </w:tc>
        <w:tc>
          <w:tcPr>
            <w:tcW w:w="4174" w:type="pct"/>
            <w:tcBorders>
              <w:top w:val="single" w:sz="4" w:space="0" w:color="auto"/>
              <w:left w:val="nil"/>
              <w:bottom w:val="single" w:sz="4" w:space="0" w:color="auto"/>
              <w:right w:val="single" w:sz="4" w:space="0" w:color="auto"/>
            </w:tcBorders>
            <w:vAlign w:val="center"/>
          </w:tcPr>
          <w:p w:rsidR="008D1C44" w:rsidRDefault="00D43EE3">
            <w:pPr>
              <w:pStyle w:val="a7"/>
              <w:spacing w:before="0" w:beforeAutospacing="0" w:after="0" w:line="440" w:lineRule="exact"/>
              <w:ind w:firstLineChars="200" w:firstLine="480"/>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一档（4分）：拟投入的监理人员不少于3人。其中：总监理工程师须具备国家注册监理工程师执业资格（注册专业对应工程类别）及中级（含中级）以上职称资格；专业监理工程师持有行政主管部门或其授权委托的部门(机构)颁发的全国（注册专业对应工程类别）工程建设监理工程师资格证书或中华人民共和国监理工程师注册证书（对应工程专业）；其他监理员持有行政主管部门颁发有效的监理员培训合格证书或监理员岗位培训证。</w:t>
            </w:r>
          </w:p>
          <w:p w:rsidR="008D1C44" w:rsidRDefault="00D43EE3">
            <w:pPr>
              <w:pStyle w:val="a7"/>
              <w:spacing w:before="0" w:beforeAutospacing="0" w:after="0" w:line="440" w:lineRule="exact"/>
              <w:ind w:firstLineChars="200" w:firstLine="480"/>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二档（7分）：拟投入的监理人员不少于4人，其中：总监理工程师须具备国家注册监理工程师执业资格（注册专业对应工程类别）及中级（含中级）以上职称资格专业监理工程师；专业监理工程师持有行政主管部门或其授权委托的部门(机构)颁发的全国（对应工程专业）工程建设监理工程师资格证书或中华人民共和国监理工程师注册证书（对应工程专业），且具备中级以上（含中级）专业技术职称；</w:t>
            </w:r>
            <w:proofErr w:type="gramStart"/>
            <w:r>
              <w:rPr>
                <w:rFonts w:ascii="仿宋_GB2312" w:eastAsia="仿宋_GB2312" w:hAnsi="仿宋_GB2312" w:cs="仿宋_GB2312" w:hint="eastAsia"/>
                <w:kern w:val="0"/>
                <w:sz w:val="24"/>
                <w:szCs w:val="24"/>
              </w:rPr>
              <w:t>其他监理员其他监理员</w:t>
            </w:r>
            <w:proofErr w:type="gramEnd"/>
            <w:r>
              <w:rPr>
                <w:rFonts w:ascii="仿宋_GB2312" w:eastAsia="仿宋_GB2312" w:hAnsi="仿宋_GB2312" w:cs="仿宋_GB2312" w:hint="eastAsia"/>
                <w:kern w:val="0"/>
                <w:sz w:val="24"/>
                <w:szCs w:val="24"/>
              </w:rPr>
              <w:t xml:space="preserve">持有行政主管部门颁发有效的监理员培训合格证书或监理员岗位培训证。     </w:t>
            </w:r>
          </w:p>
          <w:p w:rsidR="008D1C44" w:rsidRDefault="00D43EE3" w:rsidP="00D43EE3">
            <w:pPr>
              <w:pStyle w:val="a7"/>
              <w:spacing w:before="0" w:beforeAutospacing="0" w:after="0" w:line="440" w:lineRule="exact"/>
              <w:ind w:firstLineChars="200" w:firstLine="480"/>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三档（10分）：拟投入的监理人员4人以上，其中：总监理工程师须具备国家注册监理工程师执业资格（注册专业对应工程类别）及中级（含中级）以上职称资格专业监理工程师；专业监理工程师行政主管部门或其授权委托的部门(机构)颁发的全国（对应工程专业）工程建设监理工程师资格证书或中华人民共和国监理工程师注册证书（对应工程专业），且具备中级以上（含中级）专业技术职称；其他监理员：具有助理工程师以上（含助理工程师）专业技术职称，须持有监理工程师证书或行政主管部门颁发的监理员岗位证书。</w:t>
            </w:r>
          </w:p>
        </w:tc>
      </w:tr>
      <w:tr w:rsidR="008D1C44">
        <w:trPr>
          <w:trHeight w:val="1960"/>
        </w:trPr>
        <w:tc>
          <w:tcPr>
            <w:tcW w:w="825" w:type="pct"/>
            <w:tcBorders>
              <w:top w:val="single" w:sz="4" w:space="0" w:color="auto"/>
              <w:left w:val="single" w:sz="4" w:space="0" w:color="auto"/>
              <w:bottom w:val="single" w:sz="4" w:space="0" w:color="auto"/>
              <w:right w:val="single" w:sz="4" w:space="0" w:color="auto"/>
            </w:tcBorders>
            <w:vAlign w:val="center"/>
          </w:tcPr>
          <w:p w:rsidR="008D1C44" w:rsidRDefault="00D43EE3">
            <w:pPr>
              <w:spacing w:line="440" w:lineRule="exact"/>
              <w:jc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业绩</w:t>
            </w:r>
          </w:p>
          <w:p w:rsidR="008D1C44" w:rsidRDefault="00D43EE3">
            <w:pPr>
              <w:widowControl/>
              <w:spacing w:line="440" w:lineRule="exact"/>
              <w:jc w:val="center"/>
              <w:textAlignment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（20分）</w:t>
            </w:r>
          </w:p>
        </w:tc>
        <w:tc>
          <w:tcPr>
            <w:tcW w:w="4174" w:type="pct"/>
            <w:tcBorders>
              <w:top w:val="single" w:sz="4" w:space="0" w:color="auto"/>
              <w:left w:val="nil"/>
              <w:bottom w:val="single" w:sz="4" w:space="0" w:color="auto"/>
              <w:right w:val="single" w:sz="4" w:space="0" w:color="auto"/>
            </w:tcBorders>
            <w:vAlign w:val="center"/>
          </w:tcPr>
          <w:p w:rsidR="008D1C44" w:rsidRDefault="00D43EE3">
            <w:pPr>
              <w:pStyle w:val="a4"/>
              <w:spacing w:line="440" w:lineRule="exact"/>
              <w:ind w:firstLineChars="200" w:firstLine="480"/>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报价单位自2022年以来承接过类似项目的，每个业绩得5分，此项满分20分。（响应文件中须提供（中标）成交通知书或合同协议书及合同完工验收资料复印件为准，否则该项业绩不予计分）。</w:t>
            </w:r>
          </w:p>
          <w:p w:rsidR="008D1C44" w:rsidRDefault="00D43EE3" w:rsidP="00D43EE3">
            <w:pPr>
              <w:pStyle w:val="a7"/>
              <w:spacing w:before="0" w:beforeAutospacing="0" w:after="0" w:line="440" w:lineRule="exact"/>
              <w:ind w:firstLineChars="200" w:firstLine="480"/>
              <w:jc w:val="left"/>
              <w:rPr>
                <w:rFonts w:ascii="仿宋" w:eastAsia="仿宋" w:hAnsi="仿宋" w:cs="仿宋"/>
                <w:color w:val="000000"/>
                <w:kern w:val="0"/>
                <w:sz w:val="24"/>
                <w:szCs w:val="24"/>
                <w:lang w:bidi="ar"/>
              </w:rPr>
            </w:pPr>
            <w:r>
              <w:rPr>
                <w:rFonts w:ascii="仿宋_GB2312" w:eastAsia="仿宋_GB2312" w:hAnsi="仿宋_GB2312" w:cs="仿宋_GB2312" w:hint="eastAsia"/>
                <w:bCs/>
                <w:sz w:val="24"/>
                <w:szCs w:val="24"/>
              </w:rPr>
              <w:t>【备注：类似</w:t>
            </w:r>
            <w:r>
              <w:rPr>
                <w:rFonts w:ascii="仿宋_GB2312" w:eastAsia="仿宋_GB2312" w:hAnsi="仿宋_GB2312" w:cs="仿宋_GB2312" w:hint="eastAsia"/>
                <w:bCs/>
                <w:sz w:val="24"/>
                <w:szCs w:val="24"/>
                <w:lang w:eastAsia="zh-Hans"/>
              </w:rPr>
              <w:t>项目</w:t>
            </w:r>
            <w:r>
              <w:rPr>
                <w:rFonts w:ascii="仿宋_GB2312" w:eastAsia="仿宋_GB2312" w:hAnsi="仿宋_GB2312" w:cs="仿宋_GB2312" w:hint="eastAsia"/>
                <w:bCs/>
                <w:sz w:val="24"/>
                <w:szCs w:val="24"/>
              </w:rPr>
              <w:t>指对应类别工程项目】</w:t>
            </w:r>
          </w:p>
        </w:tc>
      </w:tr>
      <w:tr w:rsidR="008D1C44">
        <w:trPr>
          <w:trHeight w:val="2747"/>
        </w:trPr>
        <w:tc>
          <w:tcPr>
            <w:tcW w:w="825" w:type="pct"/>
            <w:tcBorders>
              <w:top w:val="single" w:sz="4" w:space="0" w:color="auto"/>
              <w:left w:val="single" w:sz="4" w:space="0" w:color="auto"/>
              <w:bottom w:val="single" w:sz="4" w:space="0" w:color="auto"/>
              <w:right w:val="single" w:sz="4" w:space="0" w:color="auto"/>
            </w:tcBorders>
            <w:vAlign w:val="center"/>
          </w:tcPr>
          <w:p w:rsidR="008D1C44" w:rsidRDefault="00D43EE3">
            <w:pPr>
              <w:widowControl/>
              <w:spacing w:line="440" w:lineRule="exact"/>
              <w:jc w:val="center"/>
              <w:textAlignment w:val="center"/>
              <w:rPr>
                <w:rFonts w:ascii="仿宋_GB2312" w:eastAsia="仿宋_GB2312" w:hAnsi="仿宋_GB2312" w:cs="仿宋_GB2312"/>
                <w:b/>
                <w:color w:val="000000"/>
                <w:kern w:val="0"/>
                <w:sz w:val="24"/>
                <w:szCs w:val="24"/>
              </w:rPr>
            </w:pPr>
            <w:bookmarkStart w:id="1" w:name="OLE_LINK32"/>
            <w:bookmarkStart w:id="2" w:name="OLE_LINK33"/>
            <w:r>
              <w:rPr>
                <w:rFonts w:ascii="仿宋_GB2312" w:eastAsia="仿宋_GB2312" w:hAnsi="仿宋_GB2312" w:cs="仿宋_GB2312" w:hint="eastAsia"/>
                <w:b/>
                <w:color w:val="000000"/>
                <w:kern w:val="0"/>
                <w:sz w:val="24"/>
                <w:szCs w:val="24"/>
              </w:rPr>
              <w:t>企业信</w:t>
            </w:r>
          </w:p>
          <w:p w:rsidR="008D1C44" w:rsidRDefault="00D43EE3">
            <w:pPr>
              <w:widowControl/>
              <w:spacing w:line="440" w:lineRule="exact"/>
              <w:jc w:val="center"/>
              <w:textAlignment w:val="center"/>
              <w:rPr>
                <w:rFonts w:ascii="仿宋_GB2312" w:eastAsia="仿宋_GB2312" w:hAnsi="仿宋_GB2312" w:cs="仿宋_GB2312"/>
                <w:b/>
                <w:color w:val="000000"/>
                <w:kern w:val="0"/>
                <w:sz w:val="24"/>
                <w:szCs w:val="24"/>
              </w:rPr>
            </w:pPr>
            <w:proofErr w:type="gramStart"/>
            <w:r>
              <w:rPr>
                <w:rFonts w:ascii="仿宋_GB2312" w:eastAsia="仿宋_GB2312" w:hAnsi="仿宋_GB2312" w:cs="仿宋_GB2312" w:hint="eastAsia"/>
                <w:b/>
                <w:color w:val="000000"/>
                <w:kern w:val="0"/>
                <w:sz w:val="24"/>
                <w:szCs w:val="24"/>
              </w:rPr>
              <w:t>誉</w:t>
            </w:r>
            <w:proofErr w:type="gramEnd"/>
            <w:r>
              <w:rPr>
                <w:rFonts w:ascii="仿宋_GB2312" w:eastAsia="仿宋_GB2312" w:hAnsi="仿宋_GB2312" w:cs="仿宋_GB2312" w:hint="eastAsia"/>
                <w:b/>
                <w:color w:val="000000"/>
                <w:kern w:val="0"/>
                <w:sz w:val="24"/>
                <w:szCs w:val="24"/>
              </w:rPr>
              <w:t>实力</w:t>
            </w:r>
          </w:p>
          <w:bookmarkEnd w:id="1"/>
          <w:bookmarkEnd w:id="2"/>
          <w:p w:rsidR="008D1C44" w:rsidRDefault="00D43EE3">
            <w:pPr>
              <w:widowControl/>
              <w:spacing w:line="440" w:lineRule="exact"/>
              <w:jc w:val="center"/>
              <w:textAlignment w:val="center"/>
              <w:rPr>
                <w:rFonts w:ascii="仿宋_GB2312" w:eastAsia="仿宋_GB2312" w:hAnsi="仿宋_GB2312" w:cs="仿宋_GB2312"/>
                <w:b/>
                <w:color w:val="000000"/>
                <w:kern w:val="0"/>
                <w:sz w:val="24"/>
                <w:szCs w:val="24"/>
              </w:rPr>
            </w:pPr>
            <w:r>
              <w:rPr>
                <w:rFonts w:ascii="仿宋_GB2312" w:eastAsia="仿宋_GB2312" w:hAnsi="仿宋_GB2312" w:cs="仿宋_GB2312" w:hint="eastAsia"/>
                <w:b/>
                <w:color w:val="000000"/>
                <w:kern w:val="0"/>
                <w:sz w:val="24"/>
                <w:szCs w:val="24"/>
              </w:rPr>
              <w:t>（10分）</w:t>
            </w:r>
          </w:p>
        </w:tc>
        <w:tc>
          <w:tcPr>
            <w:tcW w:w="4174" w:type="pct"/>
            <w:tcBorders>
              <w:top w:val="single" w:sz="4" w:space="0" w:color="auto"/>
              <w:left w:val="nil"/>
              <w:bottom w:val="single" w:sz="4" w:space="0" w:color="auto"/>
              <w:right w:val="single" w:sz="4" w:space="0" w:color="auto"/>
            </w:tcBorders>
            <w:vAlign w:val="center"/>
          </w:tcPr>
          <w:p w:rsidR="008D1C44" w:rsidRDefault="00D43EE3">
            <w:pPr>
              <w:pStyle w:val="a7"/>
              <w:spacing w:before="0" w:beforeAutospacing="0" w:after="0" w:line="440" w:lineRule="exact"/>
              <w:ind w:firstLineChars="200" w:firstLine="480"/>
              <w:jc w:val="left"/>
              <w:rPr>
                <w:rFonts w:ascii="仿宋_GB2312" w:eastAsia="仿宋_GB2312" w:hAnsi="仿宋_GB2312" w:cs="仿宋_GB2312"/>
                <w:bCs/>
                <w:sz w:val="24"/>
                <w:szCs w:val="24"/>
              </w:rPr>
            </w:pPr>
            <w:r>
              <w:rPr>
                <w:rFonts w:ascii="仿宋_GB2312" w:eastAsia="仿宋_GB2312" w:hAnsi="仿宋_GB2312" w:cs="仿宋_GB2312" w:hint="eastAsia"/>
                <w:bCs/>
                <w:sz w:val="24"/>
                <w:szCs w:val="24"/>
              </w:rPr>
              <w:t>通过ISO9000质量管理体系认证、ISO14001环境管理体系认证、ISO45001职业健康安全管理体系认证，证书状态为有效，每个证书得5分，满分10分。（以提供相关认证证书复印件和国家市场监督管理总局全国认证认可信息公共服务平台（http://cx.cnca.cn）认证结果综合查询截图为准，认证范围须包含公路工程施工监理）</w:t>
            </w:r>
          </w:p>
        </w:tc>
      </w:tr>
    </w:tbl>
    <w:p w:rsidR="008D1C44" w:rsidRDefault="008D1C44"/>
    <w:sectPr w:rsidR="008D1C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ViYmViMDE2NTIzMWE3ZDM4ZDc2ZTA3ODQ4YjVhYTUifQ=="/>
  </w:docVars>
  <w:rsids>
    <w:rsidRoot w:val="00892D40"/>
    <w:rsid w:val="000B4569"/>
    <w:rsid w:val="001F4104"/>
    <w:rsid w:val="002A57A8"/>
    <w:rsid w:val="00397885"/>
    <w:rsid w:val="004B40A6"/>
    <w:rsid w:val="004D4092"/>
    <w:rsid w:val="005D1B32"/>
    <w:rsid w:val="00692FA7"/>
    <w:rsid w:val="00774C8C"/>
    <w:rsid w:val="00892D40"/>
    <w:rsid w:val="008D1C44"/>
    <w:rsid w:val="009213DD"/>
    <w:rsid w:val="00966608"/>
    <w:rsid w:val="009A2759"/>
    <w:rsid w:val="00A16C00"/>
    <w:rsid w:val="00A854BF"/>
    <w:rsid w:val="00B745E1"/>
    <w:rsid w:val="00BD62DF"/>
    <w:rsid w:val="00C521DA"/>
    <w:rsid w:val="00CB6BAD"/>
    <w:rsid w:val="00D13048"/>
    <w:rsid w:val="00D327DD"/>
    <w:rsid w:val="00D43EE3"/>
    <w:rsid w:val="00D5764E"/>
    <w:rsid w:val="00FC6746"/>
    <w:rsid w:val="034D6BB0"/>
    <w:rsid w:val="036363D4"/>
    <w:rsid w:val="050D2A9B"/>
    <w:rsid w:val="05962A91"/>
    <w:rsid w:val="059B1E55"/>
    <w:rsid w:val="06C71CA9"/>
    <w:rsid w:val="0A333840"/>
    <w:rsid w:val="0D441024"/>
    <w:rsid w:val="0E7E2314"/>
    <w:rsid w:val="0ED939EE"/>
    <w:rsid w:val="0F492922"/>
    <w:rsid w:val="11276C93"/>
    <w:rsid w:val="120B3EBE"/>
    <w:rsid w:val="1772678E"/>
    <w:rsid w:val="19EE2A43"/>
    <w:rsid w:val="1B8240D3"/>
    <w:rsid w:val="1BE340FE"/>
    <w:rsid w:val="1CDF48C5"/>
    <w:rsid w:val="21894E00"/>
    <w:rsid w:val="21FF3314"/>
    <w:rsid w:val="23700025"/>
    <w:rsid w:val="24545B99"/>
    <w:rsid w:val="28D63020"/>
    <w:rsid w:val="29DD1C4C"/>
    <w:rsid w:val="2A614B6C"/>
    <w:rsid w:val="2A8A2314"/>
    <w:rsid w:val="2F880DEC"/>
    <w:rsid w:val="31A041CB"/>
    <w:rsid w:val="31E75E38"/>
    <w:rsid w:val="35351351"/>
    <w:rsid w:val="35B53FBD"/>
    <w:rsid w:val="35F20D6E"/>
    <w:rsid w:val="395966B4"/>
    <w:rsid w:val="39E135D3"/>
    <w:rsid w:val="3BD01B51"/>
    <w:rsid w:val="3DFB09DB"/>
    <w:rsid w:val="3E1C72D0"/>
    <w:rsid w:val="412169AB"/>
    <w:rsid w:val="49C8030C"/>
    <w:rsid w:val="4AFF7D5D"/>
    <w:rsid w:val="4B2477C4"/>
    <w:rsid w:val="4E5E2FEC"/>
    <w:rsid w:val="4F7C7BCE"/>
    <w:rsid w:val="533407C0"/>
    <w:rsid w:val="54B5148C"/>
    <w:rsid w:val="553920BD"/>
    <w:rsid w:val="55564A1D"/>
    <w:rsid w:val="5AF96577"/>
    <w:rsid w:val="5B3248BA"/>
    <w:rsid w:val="5B72339B"/>
    <w:rsid w:val="5CB0535B"/>
    <w:rsid w:val="5F7F1015"/>
    <w:rsid w:val="66A41820"/>
    <w:rsid w:val="6E6A003A"/>
    <w:rsid w:val="702459EC"/>
    <w:rsid w:val="73AB1F81"/>
    <w:rsid w:val="7434641A"/>
    <w:rsid w:val="78106856"/>
    <w:rsid w:val="78411105"/>
    <w:rsid w:val="78CA10FB"/>
    <w:rsid w:val="793D123C"/>
    <w:rsid w:val="7AB756AF"/>
    <w:rsid w:val="7ADC6E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pPr>
      <w:spacing w:after="120"/>
    </w:pPr>
  </w:style>
  <w:style w:type="paragraph" w:styleId="a4">
    <w:name w:val="Plain Text"/>
    <w:basedOn w:val="a"/>
    <w:next w:val="a"/>
    <w:link w:val="Char0"/>
    <w:uiPriority w:val="99"/>
    <w:unhideWhenUsed/>
    <w:qFormat/>
    <w:rPr>
      <w:rFonts w:ascii="宋体" w:hAnsi="Courier New" w:cs="宋体"/>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3"/>
    <w:link w:val="Char3"/>
    <w:uiPriority w:val="99"/>
    <w:unhideWhenUsed/>
    <w:qFormat/>
    <w:pPr>
      <w:spacing w:before="100" w:beforeAutospacing="1"/>
      <w:ind w:firstLineChars="100" w:firstLine="420"/>
    </w:pPr>
  </w:style>
  <w:style w:type="character" w:customStyle="1" w:styleId="Char">
    <w:name w:val="正文文本 Char"/>
    <w:basedOn w:val="a0"/>
    <w:link w:val="a3"/>
    <w:uiPriority w:val="99"/>
    <w:semiHidden/>
    <w:qFormat/>
    <w:rPr>
      <w:rFonts w:ascii="Times New Roman" w:eastAsia="宋体" w:hAnsi="Times New Roman" w:cs="Times New Roman"/>
      <w:szCs w:val="21"/>
    </w:rPr>
  </w:style>
  <w:style w:type="character" w:customStyle="1" w:styleId="Char3">
    <w:name w:val="正文首行缩进 Char"/>
    <w:basedOn w:val="Char"/>
    <w:link w:val="a7"/>
    <w:uiPriority w:val="99"/>
    <w:qFormat/>
    <w:rPr>
      <w:rFonts w:ascii="Times New Roman" w:eastAsia="宋体" w:hAnsi="Times New Roman" w:cs="Times New Roman"/>
      <w:szCs w:val="21"/>
    </w:rPr>
  </w:style>
  <w:style w:type="character" w:customStyle="1" w:styleId="Char0">
    <w:name w:val="纯文本 Char"/>
    <w:basedOn w:val="a0"/>
    <w:link w:val="a4"/>
    <w:uiPriority w:val="99"/>
    <w:qFormat/>
    <w:rPr>
      <w:rFonts w:ascii="宋体" w:eastAsia="宋体" w:hAnsi="Courier New" w:cs="宋体"/>
      <w:szCs w:val="21"/>
    </w:rPr>
  </w:style>
  <w:style w:type="paragraph" w:customStyle="1" w:styleId="a8">
    <w:name w:val="章标题"/>
    <w:basedOn w:val="a"/>
    <w:next w:val="a"/>
    <w:qFormat/>
    <w:pPr>
      <w:widowControl/>
      <w:spacing w:beforeLines="50" w:afterLines="50" w:line="336" w:lineRule="auto"/>
      <w:outlineLvl w:val="1"/>
    </w:pPr>
    <w:rPr>
      <w:rFonts w:ascii="黑体" w:eastAsia="黑体" w:cs="宋体"/>
      <w:kern w:val="0"/>
    </w:rPr>
  </w:style>
  <w:style w:type="character" w:customStyle="1" w:styleId="Char2">
    <w:name w:val="页眉 Char"/>
    <w:basedOn w:val="a0"/>
    <w:link w:val="a6"/>
    <w:uiPriority w:val="99"/>
    <w:qFormat/>
    <w:rPr>
      <w:rFonts w:ascii="Times New Roman" w:eastAsia="宋体" w:hAnsi="Times New Roman" w:cs="Times New Roman"/>
      <w:kern w:val="2"/>
      <w:sz w:val="18"/>
      <w:szCs w:val="18"/>
    </w:rPr>
  </w:style>
  <w:style w:type="character" w:customStyle="1" w:styleId="Char1">
    <w:name w:val="页脚 Char"/>
    <w:basedOn w:val="a0"/>
    <w:link w:val="a5"/>
    <w:uiPriority w:val="99"/>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270</Words>
  <Characters>1543</Characters>
  <Application>Microsoft Office Word</Application>
  <DocSecurity>0</DocSecurity>
  <Lines>12</Lines>
  <Paragraphs>3</Paragraphs>
  <ScaleCrop>false</ScaleCrop>
  <Company>Microsoft</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用户</cp:lastModifiedBy>
  <cp:revision>12</cp:revision>
  <cp:lastPrinted>2025-03-06T07:44:00Z</cp:lastPrinted>
  <dcterms:created xsi:type="dcterms:W3CDTF">2024-12-20T08:41:00Z</dcterms:created>
  <dcterms:modified xsi:type="dcterms:W3CDTF">2025-10-09T00:11:00Z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EF68FE8EE6814D479E6196431DBDD3DB_12</vt:lpwstr>
  </property>
  <property fmtid="{D5CDD505-2E9C-101B-9397-08002B2CF9AE}" pid="4" name="KSOTemplateDocerSaveRecord">
    <vt:lpwstr>eyJoZGlkIjoiZGMwNzlhOGMyODllZTNhNzEwMmNiNmYwMjZkZTQ3MzMiLCJ1c2VySWQiOiI5MDUwMDE4NjQifQ==</vt:lpwstr>
  </property>
</Properties>
</file>