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B038A">
      <w:r>
        <w:rPr>
          <w:rFonts w:ascii="宋体" w:hAnsi="宋体" w:eastAsia="宋体" w:cs="宋体"/>
          <w:sz w:val="24"/>
          <w:szCs w:val="24"/>
        </w:rPr>
        <w:t>1、LED教室灯和LED黑板灯，至少依据《GB/T 26572》标准通过电器电子产品认证，提供第三方认证机构出具的认证证书（证书上需同时体现所投产品型号和认证标准，分开提供无效）及全国认证认可信息公共服务平台证书状态为“有效”查询截图。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、LED教室灯和LED黑板灯，至少依据《GB/T31897.201》及《GB/T33721》标准通过寿命认证，且寿命评价结果（非厂家声称寿命）≥30000小时，提供第三方认证机构出具的认证证书（证书上需同时体现所投产品型号和认证标准，分开提供无效）及全国认证认可信息公共服务平台证书状态为“有效”查询截图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3、LED教室灯和LED黑板灯，至少依据《GB 7000.1》和《GB/T 20145》标准通过健康照明产品优质光谱或全光谱认证，且评价等级为五星或更优等级，提供第三方认证机构出具的认证证书（证书上需同时体现所投产品型号和认证标准，分开提供无效）及全国认证认可信息公共服务平台证书状态为“有效”查询截图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4.满足国家节能环保要求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5.同一价值品质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优先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14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2025-01-07T06:21:33Z</dcterms:created>
  <dc:creator>Lenovo</dc:creator>
  <cp:lastModifiedBy>.ongoing</cp:lastModifiedBy>
  <dcterms:modified xsi:type="dcterms:W3CDTF">2025-01-07T06:21:55Z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eyJoZGlkIjoiODdmMjE1ZjM0N2M1Y2U5Yzk0NzI4OGI1OWY1MWIzNDQiLCJ1c2VySWQiOiI0MzE5MjI0MDgifQ==</vt:lpwstr>
  </property>
  <property fmtid="{D5CDD505-2E9C-101B-9397-08002B2CF9AE}" pid="4" name="ICV">
    <vt:lpwstr>2F2BDF24C8334AB287B32DBD4D205C68_12</vt:lpwstr>
  </property>
</Properties>
</file>