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1FC28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center"/>
        <w:textAlignment w:val="auto"/>
        <w:rPr>
          <w:rFonts w:hint="eastAsia" w:ascii="黑体" w:hAnsi="宋体" w:eastAsia="黑体" w:cs="黑体"/>
          <w:b/>
          <w:bCs/>
          <w:i w:val="0"/>
          <w:iCs w:val="0"/>
          <w:caps w:val="0"/>
          <w:color w:val="auto"/>
          <w:spacing w:val="0"/>
          <w:kern w:val="0"/>
          <w:sz w:val="30"/>
          <w:szCs w:val="30"/>
          <w:highlight w:val="none"/>
          <w:lang w:val="en-US" w:eastAsia="zh-CN" w:bidi="ar"/>
        </w:rPr>
      </w:pPr>
      <w:bookmarkStart w:id="0" w:name="_GoBack"/>
      <w:r>
        <w:rPr>
          <w:rFonts w:hint="eastAsia" w:ascii="黑体" w:hAnsi="宋体" w:eastAsia="黑体" w:cs="黑体"/>
          <w:b/>
          <w:bCs/>
          <w:i w:val="0"/>
          <w:iCs w:val="0"/>
          <w:caps w:val="0"/>
          <w:color w:val="auto"/>
          <w:spacing w:val="0"/>
          <w:kern w:val="0"/>
          <w:sz w:val="30"/>
          <w:szCs w:val="30"/>
          <w:highlight w:val="none"/>
          <w:lang w:val="en-US" w:eastAsia="zh-CN" w:bidi="ar"/>
        </w:rPr>
        <w:t>2025年输电线路通道多参量广域监测装置配件框架项目</w:t>
      </w:r>
    </w:p>
    <w:p w14:paraId="6EB9187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center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黑体" w:hAnsi="宋体" w:eastAsia="黑体" w:cs="黑体"/>
          <w:b/>
          <w:bCs/>
          <w:i w:val="0"/>
          <w:iCs w:val="0"/>
          <w:caps w:val="0"/>
          <w:color w:val="000000"/>
          <w:spacing w:val="0"/>
          <w:kern w:val="0"/>
          <w:sz w:val="30"/>
          <w:szCs w:val="30"/>
          <w:highlight w:val="none"/>
          <w:lang w:val="en-US" w:eastAsia="zh-CN" w:bidi="ar"/>
        </w:rPr>
        <w:t>（采购编号：NARI-S1-3-2025106）</w:t>
      </w:r>
    </w:p>
    <w:p w14:paraId="7C7908F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center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黑体" w:hAnsi="宋体" w:eastAsia="黑体" w:cs="黑体"/>
          <w:b/>
          <w:bCs/>
          <w:i w:val="0"/>
          <w:iCs w:val="0"/>
          <w:caps w:val="0"/>
          <w:color w:val="000000"/>
          <w:spacing w:val="0"/>
          <w:kern w:val="0"/>
          <w:sz w:val="30"/>
          <w:szCs w:val="30"/>
          <w:highlight w:val="none"/>
          <w:lang w:val="en-US" w:eastAsia="zh-CN" w:bidi="ar"/>
        </w:rPr>
        <w:t>成交公告</w:t>
      </w:r>
    </w:p>
    <w:p w14:paraId="1FA4473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0"/>
        <w:jc w:val="left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  <w:highlight w:val="none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各相关应答人：</w:t>
      </w:r>
    </w:p>
    <w:p w14:paraId="3889C1F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75" w:beforeAutospacing="0" w:after="75" w:afterAutospacing="0" w:line="360" w:lineRule="auto"/>
        <w:ind w:left="0" w:right="0" w:firstLine="560" w:firstLineChars="200"/>
        <w:jc w:val="left"/>
        <w:textAlignment w:val="auto"/>
        <w:rPr>
          <w:rFonts w:hint="default" w:ascii="Tahoma" w:hAnsi="Tahoma" w:eastAsia="Tahoma" w:cs="Tahom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2025年输电线路通道多参量广域监测装置配件框架项目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（采购</w:t>
      </w:r>
      <w:bookmarkEnd w:id="0"/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lang w:val="en-US" w:eastAsia="zh-CN" w:bidi="ar"/>
        </w:rPr>
        <w:t>编号：NARI-S1-3-2025106）的评审工作已结束，现将成交人名单公告如下。 </w:t>
      </w:r>
    </w:p>
    <w:tbl>
      <w:tblPr>
        <w:tblStyle w:val="8"/>
        <w:tblW w:w="3817" w:type="pct"/>
        <w:jc w:val="center"/>
        <w:tblBorders>
          <w:top w:val="none" w:color="auto" w:sz="6" w:space="0"/>
          <w:left w:val="none" w:color="auto" w:sz="6" w:space="0"/>
          <w:bottom w:val="none" w:color="auto" w:sz="6" w:space="0"/>
          <w:right w:val="none" w:color="auto" w:sz="6" w:space="0"/>
          <w:insideH w:val="outset" w:color="auto" w:sz="6" w:space="0"/>
          <w:insideV w:val="outset" w:color="auto" w:sz="6" w:space="0"/>
        </w:tblBorders>
        <w:shd w:val="clear" w:color="auto" w:fill="auto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78"/>
        <w:gridCol w:w="1750"/>
        <w:gridCol w:w="3853"/>
      </w:tblGrid>
      <w:tr w14:paraId="40EA755B">
        <w:tblPrEx>
          <w:tblBorders>
            <w:top w:val="none" w:color="auto" w:sz="6" w:space="0"/>
            <w:left w:val="none" w:color="auto" w:sz="6" w:space="0"/>
            <w:bottom w:val="none" w:color="auto" w:sz="6" w:space="0"/>
            <w:right w:val="none" w:color="auto" w:sz="6" w:space="0"/>
            <w:insideH w:val="outset" w:color="auto" w:sz="6" w:space="0"/>
            <w:insideV w:val="outset" w:color="auto" w:sz="6" w:space="0"/>
          </w:tblBorders>
          <w:shd w:val="clear" w:color="auto" w:fill="auto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47" w:hRule="atLeast"/>
          <w:jc w:val="center"/>
        </w:trPr>
        <w:tc>
          <w:tcPr>
            <w:tcW w:w="1204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25E7D5B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分标编号</w:t>
            </w:r>
          </w:p>
        </w:tc>
        <w:tc>
          <w:tcPr>
            <w:tcW w:w="1185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4598600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包号</w:t>
            </w:r>
          </w:p>
        </w:tc>
        <w:tc>
          <w:tcPr>
            <w:tcW w:w="2610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1FCA9F3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成交人</w:t>
            </w:r>
          </w:p>
        </w:tc>
      </w:tr>
      <w:tr w14:paraId="1168A4E9">
        <w:tblPrEx>
          <w:tblBorders>
            <w:top w:val="none" w:color="auto" w:sz="6" w:space="0"/>
            <w:left w:val="none" w:color="auto" w:sz="6" w:space="0"/>
            <w:bottom w:val="none" w:color="auto" w:sz="6" w:space="0"/>
            <w:right w:val="none" w:color="auto" w:sz="6" w:space="0"/>
            <w:insideH w:val="outset" w:color="auto" w:sz="6" w:space="0"/>
            <w:insideV w:val="outset" w:color="auto" w:sz="6" w:space="0"/>
          </w:tblBorders>
          <w:shd w:val="clear" w:color="auto" w:fill="auto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47" w:hRule="atLeast"/>
          <w:jc w:val="center"/>
        </w:trPr>
        <w:tc>
          <w:tcPr>
            <w:tcW w:w="1204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4419FD5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标1</w:t>
            </w:r>
          </w:p>
        </w:tc>
        <w:tc>
          <w:tcPr>
            <w:tcW w:w="1185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5374660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包1</w:t>
            </w:r>
          </w:p>
        </w:tc>
        <w:tc>
          <w:tcPr>
            <w:tcW w:w="2610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097196F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武汉奥旭正源电力科技有限公司、武汉朕泰智能科技有限公司</w:t>
            </w:r>
          </w:p>
        </w:tc>
      </w:tr>
      <w:tr w14:paraId="6B763623">
        <w:tblPrEx>
          <w:tblBorders>
            <w:top w:val="none" w:color="auto" w:sz="6" w:space="0"/>
            <w:left w:val="none" w:color="auto" w:sz="6" w:space="0"/>
            <w:bottom w:val="none" w:color="auto" w:sz="6" w:space="0"/>
            <w:right w:val="none" w:color="auto" w:sz="6" w:space="0"/>
            <w:insideH w:val="outset" w:color="auto" w:sz="6" w:space="0"/>
            <w:insideV w:val="outset" w:color="auto" w:sz="6" w:space="0"/>
          </w:tblBorders>
          <w:shd w:val="clear" w:color="auto" w:fill="auto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47" w:hRule="atLeast"/>
          <w:jc w:val="center"/>
        </w:trPr>
        <w:tc>
          <w:tcPr>
            <w:tcW w:w="1204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4AEBD6E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标1</w:t>
            </w:r>
          </w:p>
        </w:tc>
        <w:tc>
          <w:tcPr>
            <w:tcW w:w="1185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697372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包2</w:t>
            </w:r>
          </w:p>
        </w:tc>
        <w:tc>
          <w:tcPr>
            <w:tcW w:w="2610" w:type="pct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center"/>
          </w:tcPr>
          <w:p w14:paraId="788EA00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75" w:beforeAutospacing="0" w:after="75" w:afterAutospacing="0" w:line="360" w:lineRule="auto"/>
              <w:ind w:left="0" w:right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lang w:val="en-US" w:eastAsia="zh-CN" w:bidi="ar"/>
              </w:rPr>
              <w:t>武汉奥旭正源电力科技有限公司、武汉康普常青软件技术股份有限公司</w:t>
            </w:r>
          </w:p>
        </w:tc>
      </w:tr>
    </w:tbl>
    <w:p w14:paraId="2ED2A8A4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textAlignment w:val="auto"/>
        <w:rPr>
          <w:rFonts w:hint="eastAsia"/>
          <w:highlight w:val="none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8"/>
          <w:szCs w:val="28"/>
          <w:highlight w:val="none"/>
          <w:lang w:val="en-US" w:eastAsia="zh-CN" w:bidi="ar"/>
        </w:rPr>
        <w:t>2025年6月27日</w:t>
      </w:r>
    </w:p>
    <w:p w14:paraId="3759C6B0">
      <w:pPr>
        <w:keepNext w:val="0"/>
        <w:keepLines w:val="0"/>
        <w:widowControl/>
        <w:suppressLineNumbers w:val="0"/>
        <w:spacing w:before="75" w:beforeAutospacing="0" w:after="75" w:afterAutospacing="0"/>
        <w:ind w:left="0" w:right="0" w:firstLine="0"/>
        <w:jc w:val="right"/>
        <w:rPr>
          <w:rFonts w:hint="eastAsia" w:ascii="宋体" w:hAnsi="宋体" w:eastAsia="宋体" w:cs="宋体"/>
          <w:b w:val="0"/>
          <w:bCs w:val="0"/>
          <w:sz w:val="21"/>
          <w:szCs w:val="21"/>
          <w:highlight w:val="yellow"/>
          <w:lang w:eastAsia="zh-CN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34D1D55-58B3-4C55-8C65-01662E7D175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2DF266D-01A9-4D8E-B87F-479B96C7667E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6016293-A60E-4B64-A96F-DBC0486766C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48C7D7D9-0DF2-4DC7-B5A8-0C91B920BC6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76588089-3EDF-45B8-8D2A-EDBFFFA46C83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C42D98A5-55F4-4B57-AF39-D56AF6073A63}"/>
  </w:font>
  <w:font w:name="Microsoft JhengHei">
    <w:panose1 w:val="020B0604030504040204"/>
    <w:charset w:val="88"/>
    <w:family w:val="swiss"/>
    <w:pitch w:val="default"/>
    <w:sig w:usb0="000002A7" w:usb1="28CF4400" w:usb2="00000016" w:usb3="00000000" w:csb0="00100009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7" w:fontKey="{9DC65AF9-1785-4DBF-BDFF-56AB427B237A}"/>
  </w:font>
  <w:font w:name="方正仿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xZTJkNWU5ZTNmODExYTFmZDAwNDdiZTk3NWQ3MzUifQ=="/>
  </w:docVars>
  <w:rsids>
    <w:rsidRoot w:val="5B802B72"/>
    <w:rsid w:val="003A691E"/>
    <w:rsid w:val="00513E84"/>
    <w:rsid w:val="00D2763A"/>
    <w:rsid w:val="00F950D0"/>
    <w:rsid w:val="00FD3106"/>
    <w:rsid w:val="05CB5FDF"/>
    <w:rsid w:val="05E352C1"/>
    <w:rsid w:val="07EC07E0"/>
    <w:rsid w:val="0844612E"/>
    <w:rsid w:val="09A3009E"/>
    <w:rsid w:val="0A605077"/>
    <w:rsid w:val="0CCA2799"/>
    <w:rsid w:val="0F1F03D0"/>
    <w:rsid w:val="0FE96AB1"/>
    <w:rsid w:val="11A26B84"/>
    <w:rsid w:val="145037AD"/>
    <w:rsid w:val="16E22709"/>
    <w:rsid w:val="17AE311C"/>
    <w:rsid w:val="1A4141F0"/>
    <w:rsid w:val="1C8E6739"/>
    <w:rsid w:val="1D3200C6"/>
    <w:rsid w:val="1E964728"/>
    <w:rsid w:val="1FFE0CDD"/>
    <w:rsid w:val="21EB145D"/>
    <w:rsid w:val="2259560D"/>
    <w:rsid w:val="270761E8"/>
    <w:rsid w:val="27FD3F84"/>
    <w:rsid w:val="2DB237BC"/>
    <w:rsid w:val="2F3D5B77"/>
    <w:rsid w:val="328326C1"/>
    <w:rsid w:val="33245FCF"/>
    <w:rsid w:val="34A362FD"/>
    <w:rsid w:val="34EF5F10"/>
    <w:rsid w:val="385B4DF6"/>
    <w:rsid w:val="391B6119"/>
    <w:rsid w:val="3C716CC9"/>
    <w:rsid w:val="3D91033D"/>
    <w:rsid w:val="3DD22986"/>
    <w:rsid w:val="3F5F7770"/>
    <w:rsid w:val="42563C44"/>
    <w:rsid w:val="42890D04"/>
    <w:rsid w:val="42EB51B3"/>
    <w:rsid w:val="43CC3900"/>
    <w:rsid w:val="441854AD"/>
    <w:rsid w:val="456D0AAB"/>
    <w:rsid w:val="45874A27"/>
    <w:rsid w:val="45D231EE"/>
    <w:rsid w:val="463A1621"/>
    <w:rsid w:val="48792AD4"/>
    <w:rsid w:val="488A4C4A"/>
    <w:rsid w:val="49AA4A18"/>
    <w:rsid w:val="4A805D91"/>
    <w:rsid w:val="4D461DD8"/>
    <w:rsid w:val="4F796076"/>
    <w:rsid w:val="4F96706C"/>
    <w:rsid w:val="50A473D3"/>
    <w:rsid w:val="545B2E2F"/>
    <w:rsid w:val="54A80AF2"/>
    <w:rsid w:val="54A94528"/>
    <w:rsid w:val="57792B03"/>
    <w:rsid w:val="59000142"/>
    <w:rsid w:val="59D358F3"/>
    <w:rsid w:val="5B802B72"/>
    <w:rsid w:val="5D3A718A"/>
    <w:rsid w:val="5D776207"/>
    <w:rsid w:val="5DF26D1E"/>
    <w:rsid w:val="5EDF7BA8"/>
    <w:rsid w:val="5F0E3ECE"/>
    <w:rsid w:val="5F8253C6"/>
    <w:rsid w:val="601324A3"/>
    <w:rsid w:val="6056362D"/>
    <w:rsid w:val="61BB0EE3"/>
    <w:rsid w:val="62D13679"/>
    <w:rsid w:val="635B104F"/>
    <w:rsid w:val="636F186F"/>
    <w:rsid w:val="65E66EA5"/>
    <w:rsid w:val="661F1A33"/>
    <w:rsid w:val="69A26DAE"/>
    <w:rsid w:val="6B2C5593"/>
    <w:rsid w:val="6B7E17E7"/>
    <w:rsid w:val="6BAF7154"/>
    <w:rsid w:val="71FA69F1"/>
    <w:rsid w:val="72055998"/>
    <w:rsid w:val="73C03543"/>
    <w:rsid w:val="73C551E1"/>
    <w:rsid w:val="740C2C8C"/>
    <w:rsid w:val="74C21C81"/>
    <w:rsid w:val="785A5E1C"/>
    <w:rsid w:val="78D665D9"/>
    <w:rsid w:val="794C59B0"/>
    <w:rsid w:val="795F488C"/>
    <w:rsid w:val="7AD52994"/>
    <w:rsid w:val="7E0E77E1"/>
    <w:rsid w:val="7EF734C7"/>
    <w:rsid w:val="7EF86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1"/>
    <w:pPr>
      <w:ind w:left="120"/>
      <w:outlineLvl w:val="0"/>
    </w:pPr>
    <w:rPr>
      <w:rFonts w:ascii="Microsoft JhengHei" w:hAnsi="Microsoft JhengHei" w:eastAsia="Microsoft JhengHei" w:cs="Microsoft JhengHei"/>
      <w:b/>
      <w:bCs/>
      <w:sz w:val="24"/>
      <w:szCs w:val="24"/>
    </w:rPr>
  </w:style>
  <w:style w:type="paragraph" w:styleId="3">
    <w:name w:val="heading 2"/>
    <w:basedOn w:val="1"/>
    <w:next w:val="1"/>
    <w:autoRedefine/>
    <w:unhideWhenUsed/>
    <w:qFormat/>
    <w:uiPriority w:val="1"/>
    <w:pPr>
      <w:ind w:left="550"/>
      <w:outlineLvl w:val="1"/>
    </w:pPr>
    <w:rPr>
      <w:rFonts w:hint="eastAsia"/>
      <w:sz w:val="24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Indent"/>
    <w:basedOn w:val="1"/>
    <w:next w:val="5"/>
    <w:autoRedefine/>
    <w:qFormat/>
    <w:uiPriority w:val="0"/>
    <w:pPr>
      <w:spacing w:after="156" w:afterLines="50" w:line="360" w:lineRule="auto"/>
      <w:ind w:firstLine="420" w:firstLineChars="200"/>
    </w:pPr>
    <w:rPr>
      <w:rFonts w:ascii="Times New Roman" w:hAnsi="Times New Roman" w:eastAsia="仿宋_GB2312"/>
    </w:rPr>
  </w:style>
  <w:style w:type="paragraph" w:styleId="5">
    <w:name w:val="Body Text"/>
    <w:basedOn w:val="1"/>
    <w:next w:val="1"/>
    <w:autoRedefine/>
    <w:unhideWhenUsed/>
    <w:qFormat/>
    <w:uiPriority w:val="1"/>
    <w:pPr>
      <w:ind w:left="120"/>
    </w:pPr>
    <w:rPr>
      <w:rFonts w:hint="eastAsia"/>
    </w:rPr>
  </w:style>
  <w:style w:type="paragraph" w:styleId="6">
    <w:name w:val="footer"/>
    <w:basedOn w:val="1"/>
    <w:link w:val="1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0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页眉 Char"/>
    <w:basedOn w:val="9"/>
    <w:link w:val="7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页脚 Char"/>
    <w:basedOn w:val="9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12">
    <w:name w:val="样式3"/>
    <w:basedOn w:val="1"/>
    <w:autoRedefine/>
    <w:qFormat/>
    <w:uiPriority w:val="0"/>
    <w:pPr>
      <w:spacing w:line="440" w:lineRule="exact"/>
      <w:ind w:firstLine="0" w:firstLineChars="0"/>
      <w:jc w:val="center"/>
    </w:pPr>
    <w:rPr>
      <w:rFonts w:hint="eastAsia" w:ascii="仿宋" w:hAnsi="仿宋" w:eastAsia="宋体"/>
      <w:color w:val="000000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77</Words>
  <Characters>107</Characters>
  <Lines>4</Lines>
  <Paragraphs>1</Paragraphs>
  <TotalTime>0</TotalTime>
  <ScaleCrop>false</ScaleCrop>
  <LinksUpToDate>false</LinksUpToDate>
  <CharactersWithSpaces>108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2018-11-28T06:11:00Z</dcterms:created>
  <dc:creator>Life is Circle</dc:creator>
  <cp:lastModifiedBy>Z.Y</cp:lastModifiedBy>
  <dcterms:modified xsi:type="dcterms:W3CDTF">2025-06-25T01:19:59Z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SaveFontToCloudKey">
    <vt:lpwstr>0_embed</vt:lpwstr>
  </property>
  <property fmtid="{D5CDD505-2E9C-101B-9397-08002B2CF9AE}" pid="4" name="ICV">
    <vt:lpwstr>EE4B44F8E8A24786939EA38DF442429A_13</vt:lpwstr>
  </property>
  <property fmtid="{D5CDD505-2E9C-101B-9397-08002B2CF9AE}" pid="5" name="KSOTemplateDocerSaveRecord">
    <vt:lpwstr>eyJoZGlkIjoiMmNhODBkODVhNTJiNDc0Zjg3MjkzOGE3MjM1N2MzNmQiLCJ1c2VySWQiOiIzNzQ4ODk5ODUifQ==</vt:lpwstr>
  </property>
</Properties>
</file>