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602"/>
        <w:jc w:val="center"/>
        <w:rPr>
          <w:rFonts w:ascii="微软雅黑" w:hAnsi="微软雅黑" w:eastAsia="微软雅黑"/>
          <w:b/>
          <w:sz w:val="30"/>
          <w:szCs w:val="30"/>
          <w:lang w:eastAsia="zh-CN"/>
        </w:rPr>
      </w:pPr>
      <w:r>
        <w:rPr>
          <w:rFonts w:ascii="Times New Roman" w:hAnsi="Times New Roman" w:eastAsia="仿宋" w:cs="Times New Roman"/>
          <w:b/>
          <w:sz w:val="30"/>
          <w:szCs w:val="30"/>
          <w:lang w:eastAsia="zh-CN"/>
        </w:rPr>
        <w:t>供应商资质基本要求</w:t>
      </w:r>
    </w:p>
    <w:p>
      <w:pPr>
        <w:pStyle w:val="5"/>
        <w:spacing w:line="360" w:lineRule="auto"/>
        <w:ind w:firstLine="480"/>
        <w:rPr>
          <w:rFonts w:ascii="微软雅黑" w:hAnsi="微软雅黑" w:eastAsia="微软雅黑"/>
          <w:b/>
          <w:sz w:val="24"/>
          <w:szCs w:val="24"/>
          <w:lang w:eastAsia="zh-CN"/>
        </w:rPr>
      </w:pPr>
      <w:bookmarkStart w:id="0" w:name="OLE_LINK1"/>
      <w:bookmarkStart w:id="1" w:name="OLE_LINK6"/>
      <w:r>
        <w:rPr>
          <w:rFonts w:ascii="微软雅黑" w:hAnsi="微软雅黑" w:eastAsia="微软雅黑"/>
          <w:b/>
          <w:sz w:val="24"/>
          <w:szCs w:val="24"/>
          <w:lang w:eastAsia="zh-CN"/>
        </w:rPr>
        <w:t>1</w:t>
      </w:r>
      <w:r>
        <w:rPr>
          <w:rFonts w:hint="eastAsia" w:ascii="微软雅黑" w:hAnsi="微软雅黑" w:eastAsia="微软雅黑"/>
          <w:b/>
          <w:sz w:val="24"/>
          <w:szCs w:val="24"/>
          <w:lang w:eastAsia="zh-CN"/>
        </w:rPr>
        <w:t>、资质要求：</w:t>
      </w:r>
      <w:r>
        <w:rPr>
          <w:rFonts w:ascii="微软雅黑" w:hAnsi="微软雅黑" w:eastAsia="微软雅黑"/>
          <w:b/>
          <w:sz w:val="24"/>
          <w:szCs w:val="24"/>
          <w:lang w:eastAsia="zh-CN"/>
        </w:rPr>
        <w:t xml:space="preserve"> </w:t>
      </w:r>
    </w:p>
    <w:p>
      <w:pPr>
        <w:pStyle w:val="5"/>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投标人须是中华人民共和国境内具有独立承担民事责任能力的法人，或具备国家认可经营资格的其他组织。</w:t>
      </w:r>
    </w:p>
    <w:p>
      <w:pPr>
        <w:pStyle w:val="5"/>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1）投标人为企业的，应具有合法有效的企业法人营业执照、税务登记证及组织机构代码证或证照合一的营业执照；</w:t>
      </w:r>
    </w:p>
    <w:p>
      <w:pPr>
        <w:pStyle w:val="5"/>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2）投标人为分公司的，应具有合法有效的营业执照、税务登记证及组织机构代码证或证照合一的营业执照和总公司合法授权书。总公司与分支机构只可一家参与投标，同时参与投标视为投标无效。</w:t>
      </w:r>
    </w:p>
    <w:p>
      <w:pPr>
        <w:pStyle w:val="5"/>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 xml:space="preserve">3）投标人为事业单位的，投标人应经全国各级事业单位登记管理机关核准登记或者备案，具有合法有效的事业单位法人证书； </w:t>
      </w:r>
    </w:p>
    <w:p>
      <w:pPr>
        <w:pStyle w:val="5"/>
        <w:spacing w:line="360" w:lineRule="auto"/>
        <w:ind w:firstLine="482"/>
        <w:rPr>
          <w:rFonts w:asciiTheme="minorEastAsia" w:hAnsiTheme="minorEastAsia" w:eastAsiaTheme="minorEastAsia"/>
          <w:b/>
          <w:sz w:val="24"/>
          <w:szCs w:val="24"/>
          <w:lang w:eastAsia="zh-CN"/>
        </w:rPr>
      </w:pPr>
      <w:r>
        <w:rPr>
          <w:rStyle w:val="11"/>
          <w:rFonts w:hint="eastAsia" w:ascii="Arial" w:hAnsi="Arial" w:eastAsia="宋体" w:cs="Arial"/>
          <w:b w:val="0"/>
          <w:bCs w:val="0"/>
          <w:i w:val="0"/>
          <w:iCs w:val="0"/>
          <w:smallCaps w:val="0"/>
          <w:color w:val="000000"/>
          <w:kern w:val="0"/>
          <w:sz w:val="24"/>
          <w:szCs w:val="24"/>
          <w:u w:val="none"/>
          <w:lang w:val="en-US" w:eastAsia="zh-CN"/>
        </w:rPr>
        <w:t xml:space="preserve"> </w:t>
      </w:r>
      <w:r>
        <w:rPr>
          <w:rFonts w:asciiTheme="minorEastAsia" w:hAnsiTheme="minorEastAsia" w:eastAsiaTheme="minorEastAsia"/>
          <w:b/>
          <w:sz w:val="24"/>
          <w:szCs w:val="24"/>
          <w:lang w:eastAsia="zh-CN"/>
        </w:rPr>
        <w:t>2</w:t>
      </w:r>
      <w:r>
        <w:rPr>
          <w:rFonts w:hint="eastAsia" w:asciiTheme="minorEastAsia" w:hAnsiTheme="minorEastAsia" w:eastAsiaTheme="minorEastAsia"/>
          <w:b/>
          <w:sz w:val="24"/>
          <w:szCs w:val="24"/>
          <w:lang w:eastAsia="zh-CN"/>
        </w:rPr>
        <w:t>、业绩要求：</w:t>
      </w:r>
      <w:r>
        <w:rPr>
          <w:rFonts w:asciiTheme="minorEastAsia" w:hAnsiTheme="minorEastAsia" w:eastAsiaTheme="minorEastAsia"/>
          <w:b/>
          <w:sz w:val="24"/>
          <w:szCs w:val="24"/>
          <w:lang w:eastAsia="zh-CN"/>
        </w:rPr>
        <w:t xml:space="preserve"> </w:t>
      </w:r>
    </w:p>
    <w:p>
      <w:pPr>
        <w:spacing w:line="360" w:lineRule="auto"/>
        <w:ind w:firstLine="480" w:firstLineChars="200"/>
        <w:rPr>
          <w:rFonts w:asciiTheme="majorEastAsia" w:hAnsiTheme="majorEastAsia" w:eastAsiaTheme="majorEastAsia"/>
          <w:color w:val="000000" w:themeColor="text1"/>
          <w:sz w:val="24"/>
          <w:szCs w:val="24"/>
          <w:highlight w:val="none"/>
          <w:lang w:eastAsia="zh-CN"/>
          <w14:textFill>
            <w14:solidFill>
              <w14:schemeClr w14:val="tx1"/>
            </w14:solidFill>
          </w14:textFill>
        </w:rPr>
      </w:pPr>
      <w:r>
        <w:rPr>
          <w:rStyle w:val="11"/>
          <w:rFonts w:hint="eastAsia" w:ascii="Arial" w:hAnsi="Arial" w:eastAsia="Arial" w:cs="Arial"/>
          <w:b w:val="0"/>
          <w:bCs w:val="0"/>
          <w:i w:val="0"/>
          <w:iCs w:val="0"/>
          <w:smallCaps w:val="0"/>
          <w:color w:val="000000"/>
          <w:kern w:val="0"/>
          <w:sz w:val="24"/>
          <w:szCs w:val="24"/>
          <w:highlight w:val="none"/>
          <w:u w:val="none"/>
        </w:rPr>
        <w:t>1）投标人在</w:t>
      </w:r>
      <w:r>
        <w:rPr>
          <w:rStyle w:val="11"/>
          <w:rFonts w:hint="eastAsia" w:ascii="Arial" w:hAnsi="Arial" w:eastAsia="宋体" w:cs="Arial"/>
          <w:b w:val="0"/>
          <w:bCs w:val="0"/>
          <w:i w:val="0"/>
          <w:iCs w:val="0"/>
          <w:smallCaps w:val="0"/>
          <w:color w:val="000000"/>
          <w:kern w:val="0"/>
          <w:sz w:val="24"/>
          <w:szCs w:val="24"/>
          <w:highlight w:val="none"/>
          <w:u w:val="none"/>
          <w:lang w:val="en-US" w:eastAsia="zh-CN"/>
        </w:rPr>
        <w:t xml:space="preserve"> </w:t>
      </w:r>
      <w:r>
        <w:rPr>
          <w:rStyle w:val="11"/>
          <w:rFonts w:hint="eastAsia" w:ascii="Arial" w:hAnsi="Arial" w:eastAsia="Arial" w:cs="Arial"/>
          <w:b w:val="0"/>
          <w:bCs w:val="0"/>
          <w:i w:val="0"/>
          <w:iCs w:val="0"/>
          <w:smallCaps w:val="0"/>
          <w:color w:val="000000"/>
          <w:kern w:val="0"/>
          <w:sz w:val="24"/>
          <w:szCs w:val="24"/>
          <w:highlight w:val="none"/>
          <w:u w:val="none"/>
        </w:rPr>
        <w:t>（合同签订时间在20</w:t>
      </w:r>
      <w:r>
        <w:rPr>
          <w:rStyle w:val="11"/>
          <w:rFonts w:hint="eastAsia" w:ascii="Arial" w:hAnsi="Arial" w:eastAsia="宋体" w:cs="Arial"/>
          <w:b w:val="0"/>
          <w:bCs w:val="0"/>
          <w:i w:val="0"/>
          <w:iCs w:val="0"/>
          <w:smallCaps w:val="0"/>
          <w:color w:val="000000"/>
          <w:kern w:val="0"/>
          <w:sz w:val="24"/>
          <w:szCs w:val="24"/>
          <w:highlight w:val="none"/>
          <w:u w:val="none"/>
          <w:lang w:val="en-US" w:eastAsia="zh-CN"/>
        </w:rPr>
        <w:t>22</w:t>
      </w:r>
      <w:r>
        <w:rPr>
          <w:rStyle w:val="11"/>
          <w:rFonts w:hint="eastAsia" w:ascii="Arial" w:hAnsi="Arial" w:eastAsia="Arial" w:cs="Arial"/>
          <w:b w:val="0"/>
          <w:bCs w:val="0"/>
          <w:i w:val="0"/>
          <w:iCs w:val="0"/>
          <w:smallCaps w:val="0"/>
          <w:color w:val="000000"/>
          <w:kern w:val="0"/>
          <w:sz w:val="24"/>
          <w:szCs w:val="24"/>
          <w:highlight w:val="none"/>
          <w:u w:val="none"/>
        </w:rPr>
        <w:t>年1月1日至投标截止时间之前）至少具有</w:t>
      </w:r>
      <w:r>
        <w:rPr>
          <w:rStyle w:val="11"/>
          <w:rFonts w:hint="eastAsia" w:ascii="Arial" w:hAnsi="Arial" w:eastAsia="宋体" w:cs="Arial"/>
          <w:b w:val="0"/>
          <w:bCs w:val="0"/>
          <w:i w:val="0"/>
          <w:iCs w:val="0"/>
          <w:smallCaps w:val="0"/>
          <w:color w:val="000000"/>
          <w:kern w:val="0"/>
          <w:sz w:val="24"/>
          <w:szCs w:val="24"/>
          <w:highlight w:val="none"/>
          <w:u w:val="none"/>
          <w:lang w:val="en-US" w:eastAsia="zh-CN"/>
        </w:rPr>
        <w:t>1</w:t>
      </w:r>
      <w:r>
        <w:rPr>
          <w:rStyle w:val="11"/>
          <w:rFonts w:hint="eastAsia" w:ascii="Arial" w:hAnsi="Arial" w:eastAsia="Arial" w:cs="Arial"/>
          <w:b w:val="0"/>
          <w:bCs w:val="0"/>
          <w:i w:val="0"/>
          <w:iCs w:val="0"/>
          <w:smallCaps w:val="0"/>
          <w:color w:val="000000"/>
          <w:kern w:val="0"/>
          <w:sz w:val="24"/>
          <w:szCs w:val="24"/>
          <w:highlight w:val="none"/>
          <w:u w:val="none"/>
        </w:rPr>
        <w:t>项</w:t>
      </w:r>
      <w:r>
        <w:rPr>
          <w:rStyle w:val="11"/>
          <w:rFonts w:hint="eastAsia" w:ascii="Arial" w:hAnsi="Arial" w:eastAsia="宋体" w:cs="Arial"/>
          <w:b w:val="0"/>
          <w:bCs w:val="0"/>
          <w:i w:val="0"/>
          <w:iCs w:val="0"/>
          <w:smallCaps w:val="0"/>
          <w:color w:val="000000"/>
          <w:kern w:val="0"/>
          <w:sz w:val="24"/>
          <w:szCs w:val="24"/>
          <w:highlight w:val="none"/>
          <w:u w:val="none"/>
          <w:lang w:eastAsia="zh-CN"/>
        </w:rPr>
        <w:t>井下工具供货</w:t>
      </w:r>
      <w:r>
        <w:rPr>
          <w:rStyle w:val="11"/>
          <w:rFonts w:hint="eastAsia" w:ascii="Arial" w:hAnsi="Arial" w:eastAsia="Arial" w:cs="Arial"/>
          <w:b w:val="0"/>
          <w:bCs w:val="0"/>
          <w:i w:val="0"/>
          <w:iCs w:val="0"/>
          <w:smallCaps w:val="0"/>
          <w:color w:val="000000"/>
          <w:kern w:val="0"/>
          <w:sz w:val="24"/>
          <w:szCs w:val="24"/>
          <w:highlight w:val="none"/>
          <w:u w:val="none"/>
        </w:rPr>
        <w:t>业绩</w:t>
      </w:r>
      <w:r>
        <w:rPr>
          <w:rStyle w:val="11"/>
          <w:rFonts w:hint="eastAsia" w:ascii="Arial" w:hAnsi="Arial" w:eastAsia="宋体" w:cs="Arial"/>
          <w:b w:val="0"/>
          <w:bCs w:val="0"/>
          <w:i w:val="0"/>
          <w:iCs w:val="0"/>
          <w:smallCaps w:val="0"/>
          <w:color w:val="000000"/>
          <w:kern w:val="0"/>
          <w:sz w:val="24"/>
          <w:szCs w:val="24"/>
          <w:highlight w:val="none"/>
          <w:u w:val="none"/>
          <w:lang w:eastAsia="zh-CN"/>
        </w:rPr>
        <w:t>，</w:t>
      </w:r>
      <w:r>
        <w:rPr>
          <w:rStyle w:val="11"/>
          <w:rFonts w:hint="eastAsia" w:ascii="Arial" w:hAnsi="Arial" w:eastAsia="Arial" w:cs="Arial"/>
          <w:b w:val="0"/>
          <w:bCs w:val="0"/>
          <w:i w:val="0"/>
          <w:iCs w:val="0"/>
          <w:smallCaps w:val="0"/>
          <w:color w:val="000000"/>
          <w:kern w:val="0"/>
          <w:sz w:val="24"/>
          <w:szCs w:val="24"/>
          <w:highlight w:val="none"/>
          <w:u w:val="none"/>
        </w:rPr>
        <w:t>并提供相应业绩证明文件。2）投标人须按规定格式提交业绩表，并提交相关业绩证明文件。投标人所提交的业绩证明文件必须至少体现以下内容：合同首页、签字盖章页、验收证明文件或（财务）结算清单等，需要双方签字或盖章。 3）若为年度协议，除提供年度协议外，还应提供已完成订单相应的验收文件或结算明细单。同一个年协合同提供2份订单即算为2项有效业绩。 4）未提交业绩证明文件，或所提供的业绩证明文件未体现上述信息的，均视为无效业绩。</w:t>
      </w:r>
    </w:p>
    <w:p>
      <w:pPr>
        <w:pStyle w:val="5"/>
        <w:spacing w:line="360" w:lineRule="auto"/>
        <w:ind w:firstLine="480"/>
        <w:rPr>
          <w:rFonts w:ascii="微软雅黑" w:hAnsi="微软雅黑" w:eastAsia="微软雅黑"/>
          <w:b/>
          <w:sz w:val="24"/>
          <w:szCs w:val="24"/>
          <w:lang w:eastAsia="zh-CN"/>
        </w:rPr>
      </w:pPr>
      <w:r>
        <w:rPr>
          <w:rFonts w:ascii="微软雅黑" w:hAnsi="微软雅黑" w:eastAsia="微软雅黑"/>
          <w:b/>
          <w:sz w:val="24"/>
          <w:szCs w:val="24"/>
          <w:lang w:eastAsia="zh-CN"/>
        </w:rPr>
        <w:t>3</w:t>
      </w:r>
      <w:r>
        <w:rPr>
          <w:rFonts w:hint="eastAsia" w:ascii="微软雅黑" w:hAnsi="微软雅黑" w:eastAsia="微软雅黑"/>
          <w:b/>
          <w:sz w:val="24"/>
          <w:szCs w:val="24"/>
          <w:lang w:eastAsia="zh-CN"/>
        </w:rPr>
        <w:t>、信誉</w:t>
      </w:r>
      <w:r>
        <w:rPr>
          <w:rFonts w:ascii="微软雅黑" w:hAnsi="微软雅黑" w:eastAsia="微软雅黑"/>
          <w:b/>
          <w:sz w:val="24"/>
          <w:szCs w:val="24"/>
          <w:lang w:eastAsia="zh-CN"/>
        </w:rPr>
        <w:t>要求：</w:t>
      </w:r>
    </w:p>
    <w:p>
      <w:pPr>
        <w:pStyle w:val="5"/>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1）投标人或投标人所投货物的制造商或为投标人在本招标项目中提供服务的合作方不得被工商行政管理机关在全国企业信用信息公示系统（http://www.gsxt.gov.cn）中列入严重违法失信企业名单；</w:t>
      </w:r>
    </w:p>
    <w:p>
      <w:pPr>
        <w:pStyle w:val="5"/>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2） 投标人或投标人所投货物的制造商或为投标人在本招标项目中提供服务的合作方不得被最高人民法院在“信用中国”(https://www.creditchina.gov.cn/)或“中国执行信息公开网” (http://zxgk.court.gov.cn/)列入失信被执行人名单；</w:t>
      </w:r>
    </w:p>
    <w:p>
      <w:pPr>
        <w:pStyle w:val="5"/>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3） 投标人或投标人所投货物的制造商或为投标人在本招标项目中提供服务的合作方不得被各级法院中列入失信被执行人名单；</w:t>
      </w:r>
    </w:p>
    <w:p>
      <w:pPr>
        <w:pStyle w:val="5"/>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4） 近三年内（2018年1月1日—投标截止时间）投标人或其法定代表人、拟委任的项目负责人不得有行贿犯罪行为。为便于投标人复核，投标人应自行到中国裁判文书网（http://wenshu.court.gov.cn）查询本单位及其法人代表、拟委任的项目负责人的行贿犯罪信息，确认没有行贿犯罪的页面截图打印出来，写明“经查我单位及法人在截至本次投标时无行贿犯罪记录”加盖其公司公章提供给招标人；</w:t>
      </w:r>
    </w:p>
    <w:p>
      <w:pPr>
        <w:pStyle w:val="5"/>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5） 近三年内（2018年1月1日—投标截止时间）投标人所投货物的制造商或为投标人在本招标项目中提供服务的合作方，其法定代表人不得有行贿犯罪行为。为便于投标人复核，投标人应自行到中国裁判文书网（http://wenshu.court.gov.cn）查询投标人的制造商或为投标人在本招标项目中提供服务的合作方以及其法人代表的行贿犯罪信息，确认没有行贿犯罪的页面截图打印出来，写明“经查我单位及法人在截至本次投标时无行贿犯罪记录”加盖其公司公章提供给招标人；</w:t>
      </w:r>
    </w:p>
    <w:p>
      <w:pPr>
        <w:pStyle w:val="5"/>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6）投标人的单位负责人为同一人或者存在控股、管理关系的不同单位，不得参加同一标段投标或者未划分标段的同一招标项目投标，否则相关投标均无效。</w:t>
      </w:r>
      <w:bookmarkEnd w:id="0"/>
    </w:p>
    <w:bookmarkEnd w:id="1"/>
    <w:p>
      <w:pPr>
        <w:spacing w:line="360" w:lineRule="auto"/>
        <w:ind w:firstLine="200"/>
        <w:rPr>
          <w:lang w:eastAsia="zh-CN"/>
        </w:rPr>
      </w:pPr>
    </w:p>
    <w:p>
      <w:pPr>
        <w:spacing w:line="360" w:lineRule="auto"/>
        <w:ind w:firstLine="200"/>
        <w:rPr>
          <w:lang w:eastAsia="zh-CN"/>
        </w:rPr>
      </w:pPr>
    </w:p>
    <w:p>
      <w:pPr>
        <w:spacing w:line="360" w:lineRule="auto"/>
        <w:ind w:firstLine="200"/>
        <w:rPr>
          <w:lang w:eastAsia="zh-CN"/>
        </w:rPr>
      </w:pPr>
    </w:p>
    <w:p>
      <w:pPr>
        <w:spacing w:line="360" w:lineRule="auto"/>
        <w:ind w:firstLine="200"/>
        <w:rPr>
          <w:lang w:eastAsia="zh-CN"/>
        </w:rPr>
      </w:pPr>
    </w:p>
    <w:p>
      <w:pPr>
        <w:spacing w:line="360" w:lineRule="auto"/>
        <w:ind w:firstLine="200"/>
        <w:rPr>
          <w:lang w:eastAsia="zh-CN"/>
        </w:rPr>
      </w:pPr>
    </w:p>
    <w:p>
      <w:pPr>
        <w:spacing w:line="360" w:lineRule="auto"/>
        <w:ind w:firstLine="200"/>
        <w:rPr>
          <w:lang w:eastAsia="zh-CN"/>
        </w:rPr>
      </w:pPr>
    </w:p>
    <w:p>
      <w:pPr>
        <w:spacing w:line="360" w:lineRule="auto"/>
        <w:ind w:firstLine="200"/>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spacing w:line="360" w:lineRule="auto"/>
        <w:ind w:firstLine="200"/>
        <w:rPr>
          <w:lang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11"/>
        <w:gridCol w:w="1023"/>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审查类别</w:t>
            </w:r>
          </w:p>
        </w:tc>
        <w:tc>
          <w:tcPr>
            <w:tcW w:w="241"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序号</w:t>
            </w:r>
          </w:p>
        </w:tc>
        <w:tc>
          <w:tcPr>
            <w:tcW w:w="600"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审查项目</w:t>
            </w:r>
          </w:p>
        </w:tc>
        <w:tc>
          <w:tcPr>
            <w:tcW w:w="3918"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39" w:type="pct"/>
            <w:vMerge w:val="restar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资格审查</w:t>
            </w: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1</w:t>
            </w:r>
          </w:p>
        </w:tc>
        <w:tc>
          <w:tcPr>
            <w:tcW w:w="600"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★营业执照</w:t>
            </w:r>
          </w:p>
        </w:tc>
        <w:tc>
          <w:tcPr>
            <w:tcW w:w="3918"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营业执照与开户许可证及投标人名称一致。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vAlign w:val="center"/>
          </w:tcPr>
          <w:p>
            <w:pPr>
              <w:rPr>
                <w:rFonts w:ascii="宋体" w:hAnsi="宋体" w:eastAsia="宋体"/>
                <w:kern w:val="2"/>
                <w:sz w:val="18"/>
                <w:szCs w:val="18"/>
                <w:lang w:eastAsia="zh-CN"/>
              </w:rPr>
            </w:pP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2</w:t>
            </w:r>
          </w:p>
        </w:tc>
        <w:tc>
          <w:tcPr>
            <w:tcW w:w="600"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★信誉要求</w:t>
            </w:r>
          </w:p>
        </w:tc>
        <w:tc>
          <w:tcPr>
            <w:tcW w:w="3918" w:type="pct"/>
            <w:vAlign w:val="center"/>
          </w:tcPr>
          <w:p>
            <w:pPr>
              <w:numPr>
                <w:ilvl w:val="0"/>
                <w:numId w:val="1"/>
              </w:numPr>
              <w:jc w:val="both"/>
              <w:rPr>
                <w:rFonts w:ascii="宋体" w:hAnsi="宋体" w:eastAsia="宋体"/>
                <w:kern w:val="2"/>
                <w:sz w:val="18"/>
                <w:szCs w:val="18"/>
                <w:lang w:eastAsia="zh-CN"/>
              </w:rPr>
            </w:pPr>
            <w:r>
              <w:rPr>
                <w:rFonts w:hint="eastAsia" w:ascii="宋体" w:hAnsi="宋体" w:eastAsia="宋体"/>
                <w:kern w:val="2"/>
                <w:sz w:val="18"/>
                <w:szCs w:val="18"/>
                <w:lang w:eastAsia="zh-CN"/>
              </w:rPr>
              <w:t>近三年内（</w:t>
            </w:r>
            <w:r>
              <w:rPr>
                <w:rFonts w:ascii="宋体" w:hAnsi="宋体" w:eastAsia="宋体" w:cs="Times New Roman"/>
                <w:kern w:val="2"/>
                <w:sz w:val="18"/>
                <w:szCs w:val="18"/>
                <w:lang w:eastAsia="zh-CN"/>
              </w:rPr>
              <w:t>2018</w:t>
            </w:r>
            <w:r>
              <w:rPr>
                <w:rFonts w:hint="eastAsia" w:ascii="宋体" w:hAnsi="宋体" w:eastAsia="宋体"/>
                <w:kern w:val="2"/>
                <w:sz w:val="18"/>
                <w:szCs w:val="18"/>
                <w:lang w:eastAsia="zh-CN"/>
              </w:rPr>
              <w:t>年</w:t>
            </w:r>
            <w:r>
              <w:rPr>
                <w:rFonts w:ascii="宋体" w:hAnsi="宋体" w:eastAsia="宋体" w:cs="Times New Roman"/>
                <w:kern w:val="2"/>
                <w:sz w:val="18"/>
                <w:szCs w:val="18"/>
                <w:lang w:eastAsia="zh-CN"/>
              </w:rPr>
              <w:t>1</w:t>
            </w:r>
            <w:r>
              <w:rPr>
                <w:rFonts w:hint="eastAsia" w:ascii="宋体" w:hAnsi="宋体" w:eastAsia="宋体"/>
                <w:kern w:val="2"/>
                <w:sz w:val="18"/>
                <w:szCs w:val="18"/>
                <w:lang w:eastAsia="zh-CN"/>
              </w:rPr>
              <w:t>月</w:t>
            </w:r>
            <w:r>
              <w:rPr>
                <w:rFonts w:ascii="宋体" w:hAnsi="宋体" w:eastAsia="宋体" w:cs="Times New Roman"/>
                <w:kern w:val="2"/>
                <w:sz w:val="18"/>
                <w:szCs w:val="18"/>
                <w:lang w:eastAsia="zh-CN"/>
              </w:rPr>
              <w:t>1</w:t>
            </w:r>
            <w:r>
              <w:rPr>
                <w:rFonts w:hint="eastAsia" w:ascii="宋体" w:hAnsi="宋体" w:eastAsia="宋体"/>
                <w:kern w:val="2"/>
                <w:sz w:val="18"/>
                <w:szCs w:val="18"/>
                <w:lang w:eastAsia="zh-CN"/>
              </w:rPr>
              <w:t>日—投标截止时间）投标人或其法定代表人、拟委任的项目负责人不得有行贿犯罪行为。为便于投标人复核，投标人应自行到中国裁判文书网（</w:t>
            </w:r>
            <w:r>
              <w:rPr>
                <w:sz w:val="24"/>
                <w:szCs w:val="24"/>
              </w:rPr>
              <w:fldChar w:fldCharType="begin"/>
            </w:r>
            <w:r>
              <w:rPr>
                <w:sz w:val="24"/>
                <w:szCs w:val="24"/>
              </w:rPr>
              <w:instrText xml:space="preserve"> HYPERLINK "http://wenshu.court.gov.cn）查询本单位及其法人代表、拟委任的项目负责人的行贿犯罪信息，确认没有行贿犯罪的页面截图打印出来，写明" </w:instrText>
            </w:r>
            <w:r>
              <w:rPr>
                <w:sz w:val="24"/>
                <w:szCs w:val="24"/>
              </w:rPr>
              <w:fldChar w:fldCharType="separate"/>
            </w:r>
            <w:r>
              <w:rPr>
                <w:rFonts w:ascii="宋体" w:hAnsi="宋体" w:eastAsia="宋体" w:cs="Times New Roman"/>
                <w:kern w:val="2"/>
                <w:sz w:val="18"/>
                <w:szCs w:val="18"/>
                <w:lang w:eastAsia="zh-CN"/>
              </w:rPr>
              <w:t>http://wenshu.court.gov.cn</w:t>
            </w:r>
            <w:r>
              <w:rPr>
                <w:rFonts w:hint="eastAsia" w:ascii="宋体" w:hAnsi="宋体" w:eastAsia="宋体"/>
                <w:kern w:val="2"/>
                <w:sz w:val="18"/>
                <w:szCs w:val="18"/>
                <w:lang w:eastAsia="zh-CN"/>
              </w:rPr>
              <w:t>）查询本单位及其法人代表、拟委任的项目负责人的行贿犯罪信息，确认没有行贿犯罪的页面截图打印出来，写明“经查我单位及法人在截至本次投标时无行贿犯罪记录</w:t>
            </w:r>
            <w:r>
              <w:rPr>
                <w:rFonts w:hint="eastAsia" w:ascii="宋体" w:hAnsi="宋体" w:eastAsia="宋体"/>
                <w:kern w:val="2"/>
                <w:sz w:val="18"/>
                <w:szCs w:val="18"/>
                <w:lang w:eastAsia="zh-CN"/>
              </w:rPr>
              <w:fldChar w:fldCharType="end"/>
            </w:r>
            <w:r>
              <w:rPr>
                <w:rFonts w:hint="eastAsia" w:ascii="宋体" w:hAnsi="宋体" w:eastAsia="宋体"/>
                <w:kern w:val="2"/>
                <w:sz w:val="18"/>
                <w:szCs w:val="18"/>
                <w:lang w:eastAsia="zh-CN"/>
              </w:rPr>
              <w:t>”加盖其公司公章提供给招标人；</w:t>
            </w:r>
          </w:p>
          <w:p>
            <w:pPr>
              <w:numPr>
                <w:ilvl w:val="0"/>
                <w:numId w:val="1"/>
              </w:numPr>
              <w:ind w:left="420" w:leftChars="0" w:hanging="420" w:firstLineChars="0"/>
              <w:jc w:val="both"/>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投标人被工商行政管理机关在全国企业信用信息公示系统中列入严重违法失信企业名单或被最高人民法院在“信用中国”网站（</w:t>
            </w:r>
            <w:r>
              <w:rPr>
                <w:rFonts w:ascii="宋体" w:hAnsi="宋体" w:eastAsia="宋体"/>
                <w:kern w:val="2"/>
                <w:sz w:val="18"/>
                <w:szCs w:val="18"/>
                <w:lang w:eastAsia="zh-CN"/>
              </w:rPr>
              <w:t>www.creditchina.gov.cn）或各级信用信息共享平台中列入失信被执行人名单的不得参加此次投标。提供网页截图</w:t>
            </w:r>
            <w:r>
              <w:rPr>
                <w:rFonts w:hint="eastAsia" w:ascii="宋体" w:hAnsi="宋体" w:eastAsia="宋体"/>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vAlign w:val="center"/>
          </w:tcPr>
          <w:p>
            <w:pPr>
              <w:rPr>
                <w:rFonts w:ascii="宋体" w:hAnsi="宋体" w:eastAsia="宋体"/>
                <w:kern w:val="2"/>
                <w:sz w:val="18"/>
                <w:szCs w:val="18"/>
                <w:lang w:eastAsia="zh-CN"/>
              </w:rPr>
            </w:pP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3</w:t>
            </w:r>
          </w:p>
        </w:tc>
        <w:tc>
          <w:tcPr>
            <w:tcW w:w="600"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★投标形式</w:t>
            </w:r>
          </w:p>
        </w:tc>
        <w:tc>
          <w:tcPr>
            <w:tcW w:w="3918"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239" w:type="pct"/>
            <w:vMerge w:val="continue"/>
            <w:vAlign w:val="center"/>
          </w:tcPr>
          <w:p>
            <w:pPr>
              <w:rPr>
                <w:rFonts w:ascii="宋体" w:hAnsi="宋体" w:eastAsia="宋体"/>
                <w:kern w:val="2"/>
                <w:sz w:val="18"/>
                <w:szCs w:val="18"/>
                <w:lang w:eastAsia="zh-CN"/>
              </w:rPr>
            </w:pP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4</w:t>
            </w:r>
          </w:p>
        </w:tc>
        <w:tc>
          <w:tcPr>
            <w:tcW w:w="600" w:type="pct"/>
            <w:vAlign w:val="center"/>
          </w:tcPr>
          <w:p>
            <w:pPr>
              <w:rPr>
                <w:rFonts w:hint="eastAsia" w:ascii="宋体" w:hAnsi="宋体" w:eastAsia="宋体"/>
                <w:kern w:val="2"/>
                <w:sz w:val="18"/>
                <w:szCs w:val="18"/>
                <w:lang w:eastAsia="zh-CN"/>
              </w:rPr>
            </w:pPr>
            <w:r>
              <w:rPr>
                <w:rFonts w:hint="eastAsia" w:ascii="宋体" w:hAnsi="宋体" w:eastAsia="宋体"/>
                <w:kern w:val="2"/>
                <w:sz w:val="18"/>
                <w:szCs w:val="18"/>
                <w:lang w:eastAsia="zh-CN"/>
              </w:rPr>
              <w:t>★业绩</w:t>
            </w:r>
          </w:p>
          <w:p>
            <w:pPr>
              <w:rPr>
                <w:rFonts w:hint="default" w:ascii="宋体" w:hAnsi="宋体" w:eastAsia="宋体"/>
                <w:kern w:val="2"/>
                <w:sz w:val="18"/>
                <w:szCs w:val="18"/>
                <w:lang w:val="en-US" w:eastAsia="zh-CN"/>
              </w:rPr>
            </w:pPr>
          </w:p>
        </w:tc>
        <w:tc>
          <w:tcPr>
            <w:tcW w:w="3918" w:type="pct"/>
            <w:vAlign w:val="center"/>
          </w:tcPr>
          <w:p>
            <w:pPr>
              <w:rPr>
                <w:rFonts w:hint="eastAsia" w:ascii="宋体" w:hAnsi="宋体" w:eastAsia="宋体"/>
                <w:kern w:val="2"/>
                <w:sz w:val="18"/>
                <w:szCs w:val="18"/>
                <w:lang w:val="en-US" w:eastAsia="zh-CN"/>
              </w:rPr>
            </w:pPr>
            <w:r>
              <w:rPr>
                <w:rFonts w:hint="eastAsia" w:ascii="宋体" w:hAnsi="宋体" w:eastAsia="宋体"/>
                <w:kern w:val="2"/>
                <w:sz w:val="18"/>
                <w:szCs w:val="18"/>
                <w:lang w:eastAsia="zh-CN"/>
              </w:rPr>
              <w:t xml:space="preserve"> 1）投标人在近三年（合同签订时间在20</w:t>
            </w:r>
            <w:r>
              <w:rPr>
                <w:rFonts w:hint="eastAsia" w:ascii="宋体" w:hAnsi="宋体" w:eastAsia="宋体"/>
                <w:kern w:val="2"/>
                <w:sz w:val="18"/>
                <w:szCs w:val="18"/>
                <w:lang w:val="en-US" w:eastAsia="zh-CN"/>
              </w:rPr>
              <w:t>22</w:t>
            </w:r>
            <w:r>
              <w:rPr>
                <w:rFonts w:hint="eastAsia" w:ascii="宋体" w:hAnsi="宋体" w:eastAsia="宋体"/>
                <w:kern w:val="2"/>
                <w:sz w:val="18"/>
                <w:szCs w:val="18"/>
                <w:lang w:eastAsia="zh-CN"/>
              </w:rPr>
              <w:t>年1月1日至投标截止时间之前）至少具有</w:t>
            </w:r>
            <w:r>
              <w:rPr>
                <w:rFonts w:hint="eastAsia" w:ascii="宋体" w:hAnsi="宋体" w:eastAsia="宋体"/>
                <w:kern w:val="2"/>
                <w:sz w:val="18"/>
                <w:szCs w:val="18"/>
                <w:lang w:val="en-US" w:eastAsia="zh-CN"/>
              </w:rPr>
              <w:t>1</w:t>
            </w:r>
            <w:r>
              <w:rPr>
                <w:rFonts w:hint="eastAsia" w:ascii="宋体" w:hAnsi="宋体" w:eastAsia="宋体"/>
                <w:kern w:val="2"/>
                <w:sz w:val="18"/>
                <w:szCs w:val="18"/>
                <w:lang w:eastAsia="zh-CN"/>
              </w:rPr>
              <w:t>项井下工具供货业绩；并提供相应业绩证明文件。2）投标人须按规定格式提交业绩表，并提交相关业绩证明文件。投标人所提交的业绩证明文件必须至少体现以下内容：合同首页、签字盖章页、验收证明文件或（财务）结算清单等，需要双方签字或盖章。 3）若为年度协议，除提供年度协议外，还应提供已完成订单相应的验收文件或结算明细单。同一个年协合同提供2份订单即算为2项有效业绩。 4）未提交业绩证明文件，或所提供的业绩证明文件未体现上述信息的，均视为无效业绩。</w:t>
            </w:r>
          </w:p>
        </w:tc>
      </w:tr>
    </w:tbl>
    <w:p>
      <w:pPr>
        <w:rPr>
          <w:rFonts w:hint="eastAsia" w:ascii="宋体" w:hAnsi="宋体" w:eastAsia="宋体"/>
          <w:kern w:val="2"/>
          <w:sz w:val="18"/>
          <w:szCs w:val="18"/>
          <w:lang w:val="en-US" w:eastAsia="zh-CN"/>
        </w:rPr>
      </w:pPr>
      <w:bookmarkStart w:id="2" w:name="_GoBack"/>
      <w:bookmarkEnd w:id="2"/>
    </w:p>
    <w:p>
      <w:pPr>
        <w:pStyle w:val="4"/>
        <w:rPr>
          <w:rFonts w:hint="eastAsia" w:ascii="宋体" w:hAnsi="宋体" w:eastAsia="宋体" w:cstheme="minorBidi"/>
          <w:kern w:val="2"/>
          <w:sz w:val="16"/>
          <w:szCs w:val="16"/>
          <w:lang w:val="en-US" w:eastAsia="zh-CN" w:bidi="ar-SA"/>
        </w:rPr>
      </w:pPr>
      <w:r>
        <w:rPr>
          <w:rFonts w:hint="eastAsia" w:cstheme="minorBidi"/>
          <w:kern w:val="0"/>
          <w:sz w:val="22"/>
          <w:szCs w:val="22"/>
          <w:lang w:val="en-US" w:eastAsia="zh-CN" w:bidi="ar-SA"/>
        </w:rPr>
        <w:t xml:space="preserve"> </w:t>
      </w:r>
    </w:p>
    <w:p>
      <w:pPr>
        <w:pStyle w:val="3"/>
        <w:rPr>
          <w:rFonts w:hint="eastAsia" w:ascii="宋体" w:hAnsi="宋体" w:eastAsia="宋体" w:cstheme="minorBidi"/>
          <w:kern w:val="2"/>
          <w:sz w:val="16"/>
          <w:szCs w:val="16"/>
          <w:lang w:val="en-US" w:eastAsia="zh-CN" w:bidi="ar-SA"/>
        </w:rPr>
      </w:pPr>
      <w:r>
        <w:rPr>
          <w:rFonts w:hint="eastAsia" w:ascii="宋体" w:hAnsi="宋体" w:eastAsia="宋体" w:cstheme="minorBidi"/>
          <w:kern w:val="2"/>
          <w:sz w:val="16"/>
          <w:szCs w:val="16"/>
          <w:lang w:val="en-US" w:eastAsia="zh-CN" w:bidi="ar-SA"/>
        </w:rPr>
        <w:t xml:space="preserve"> </w:t>
      </w:r>
    </w:p>
    <w:p>
      <w:pPr>
        <w:bidi w:val="0"/>
        <w:ind w:firstLine="349"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Noto Sans CJK DemiLight">
    <w:altName w:val="微软雅黑"/>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C5202"/>
    <w:multiLevelType w:val="multilevel"/>
    <w:tmpl w:val="10AC520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MWJhZTQ4YzZjODAxNDNhNWMyYThjMjMyNjk1NjEifQ=="/>
  </w:docVars>
  <w:rsids>
    <w:rsidRoot w:val="005416CC"/>
    <w:rsid w:val="000004AD"/>
    <w:rsid w:val="00101862"/>
    <w:rsid w:val="0011220A"/>
    <w:rsid w:val="002179F9"/>
    <w:rsid w:val="00244D83"/>
    <w:rsid w:val="00405821"/>
    <w:rsid w:val="00465909"/>
    <w:rsid w:val="00510016"/>
    <w:rsid w:val="005416CC"/>
    <w:rsid w:val="005811F6"/>
    <w:rsid w:val="00793688"/>
    <w:rsid w:val="009903F6"/>
    <w:rsid w:val="009D7DEC"/>
    <w:rsid w:val="00B26127"/>
    <w:rsid w:val="00E3644E"/>
    <w:rsid w:val="02886B37"/>
    <w:rsid w:val="03403C6E"/>
    <w:rsid w:val="04E6780F"/>
    <w:rsid w:val="07190B35"/>
    <w:rsid w:val="076B08DA"/>
    <w:rsid w:val="079E3C9C"/>
    <w:rsid w:val="08EF4E07"/>
    <w:rsid w:val="090573DB"/>
    <w:rsid w:val="09EF451D"/>
    <w:rsid w:val="0B2628D9"/>
    <w:rsid w:val="0D573E72"/>
    <w:rsid w:val="0EFB4523"/>
    <w:rsid w:val="0F5C7A3F"/>
    <w:rsid w:val="0FCD09E8"/>
    <w:rsid w:val="104D4D6C"/>
    <w:rsid w:val="10A0431A"/>
    <w:rsid w:val="12545A53"/>
    <w:rsid w:val="13AD22D8"/>
    <w:rsid w:val="17D22FF3"/>
    <w:rsid w:val="199713EA"/>
    <w:rsid w:val="19E83014"/>
    <w:rsid w:val="1A9628AA"/>
    <w:rsid w:val="1BB511B2"/>
    <w:rsid w:val="1C2403B8"/>
    <w:rsid w:val="1D0165EA"/>
    <w:rsid w:val="1D8264E0"/>
    <w:rsid w:val="1E75584D"/>
    <w:rsid w:val="2127158C"/>
    <w:rsid w:val="22660E07"/>
    <w:rsid w:val="2353527F"/>
    <w:rsid w:val="23574C0D"/>
    <w:rsid w:val="23A67EEB"/>
    <w:rsid w:val="23FB46E3"/>
    <w:rsid w:val="246F454E"/>
    <w:rsid w:val="24AD7A37"/>
    <w:rsid w:val="24F70700"/>
    <w:rsid w:val="26882799"/>
    <w:rsid w:val="27691839"/>
    <w:rsid w:val="28D56EC0"/>
    <w:rsid w:val="2A2B3C3C"/>
    <w:rsid w:val="2C8D3ADC"/>
    <w:rsid w:val="2CD5161C"/>
    <w:rsid w:val="2D426E7E"/>
    <w:rsid w:val="2E180D2E"/>
    <w:rsid w:val="2F3C476D"/>
    <w:rsid w:val="2F7A7ADA"/>
    <w:rsid w:val="3479651F"/>
    <w:rsid w:val="34CD07E6"/>
    <w:rsid w:val="35E96276"/>
    <w:rsid w:val="369A0A23"/>
    <w:rsid w:val="36C10065"/>
    <w:rsid w:val="37800DD7"/>
    <w:rsid w:val="388A00B1"/>
    <w:rsid w:val="3A2D2FA8"/>
    <w:rsid w:val="3AB72070"/>
    <w:rsid w:val="3C2A0F73"/>
    <w:rsid w:val="3DD849E3"/>
    <w:rsid w:val="3ED734A6"/>
    <w:rsid w:val="3FEF3F72"/>
    <w:rsid w:val="406E6A5B"/>
    <w:rsid w:val="40EA1C0C"/>
    <w:rsid w:val="415E1BCB"/>
    <w:rsid w:val="43D22DC0"/>
    <w:rsid w:val="47370455"/>
    <w:rsid w:val="480672D5"/>
    <w:rsid w:val="4849429E"/>
    <w:rsid w:val="49814273"/>
    <w:rsid w:val="4B037E14"/>
    <w:rsid w:val="4B477F0A"/>
    <w:rsid w:val="4B977B17"/>
    <w:rsid w:val="4BEC4E4D"/>
    <w:rsid w:val="4C5216C4"/>
    <w:rsid w:val="4CB21C7C"/>
    <w:rsid w:val="4D1474EB"/>
    <w:rsid w:val="4D5D3024"/>
    <w:rsid w:val="4DD672C1"/>
    <w:rsid w:val="4EB25654"/>
    <w:rsid w:val="521B4A42"/>
    <w:rsid w:val="546A300E"/>
    <w:rsid w:val="54E60798"/>
    <w:rsid w:val="55A968B0"/>
    <w:rsid w:val="56DC352C"/>
    <w:rsid w:val="57AD2A8E"/>
    <w:rsid w:val="58D21C48"/>
    <w:rsid w:val="5AEA502C"/>
    <w:rsid w:val="5B0C24A9"/>
    <w:rsid w:val="5BA54F69"/>
    <w:rsid w:val="5BB60836"/>
    <w:rsid w:val="5BE537D4"/>
    <w:rsid w:val="5CFA2018"/>
    <w:rsid w:val="5D6F1A08"/>
    <w:rsid w:val="5E4100C4"/>
    <w:rsid w:val="600A0901"/>
    <w:rsid w:val="633C1A2A"/>
    <w:rsid w:val="64C277CF"/>
    <w:rsid w:val="6600543B"/>
    <w:rsid w:val="6612767B"/>
    <w:rsid w:val="667A63AC"/>
    <w:rsid w:val="6B1D7227"/>
    <w:rsid w:val="6BA908D1"/>
    <w:rsid w:val="6C0360C6"/>
    <w:rsid w:val="6C5F2AE0"/>
    <w:rsid w:val="6CA86B23"/>
    <w:rsid w:val="6D1C60F5"/>
    <w:rsid w:val="6E993C51"/>
    <w:rsid w:val="6EEE24F3"/>
    <w:rsid w:val="6F6D675F"/>
    <w:rsid w:val="6F9817A2"/>
    <w:rsid w:val="6FCF34C9"/>
    <w:rsid w:val="70D74BA8"/>
    <w:rsid w:val="71477F3F"/>
    <w:rsid w:val="73020770"/>
    <w:rsid w:val="73360D13"/>
    <w:rsid w:val="738F6528"/>
    <w:rsid w:val="746A65F5"/>
    <w:rsid w:val="74862689"/>
    <w:rsid w:val="75C53773"/>
    <w:rsid w:val="768C1913"/>
    <w:rsid w:val="76903014"/>
    <w:rsid w:val="76D07B19"/>
    <w:rsid w:val="77FE210B"/>
    <w:rsid w:val="79D638EC"/>
    <w:rsid w:val="7A1302CB"/>
    <w:rsid w:val="7B0B25F9"/>
    <w:rsid w:val="7CCC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1"/>
    <w:basedOn w:val="1"/>
    <w:next w:val="1"/>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4">
    <w:name w:val="annotation text"/>
    <w:basedOn w:val="1"/>
    <w:semiHidden/>
    <w:unhideWhenUsed/>
    <w:qFormat/>
    <w:uiPriority w:val="99"/>
    <w:pPr>
      <w:jc w:val="left"/>
    </w:pPr>
  </w:style>
  <w:style w:type="paragraph" w:styleId="5">
    <w:name w:val="Body Text"/>
    <w:basedOn w:val="1"/>
    <w:next w:val="1"/>
    <w:link w:val="14"/>
    <w:qFormat/>
    <w:uiPriority w:val="1"/>
    <w:pPr>
      <w:ind w:firstLine="200" w:firstLineChars="200"/>
      <w:jc w:val="both"/>
    </w:pPr>
    <w:rPr>
      <w:rFonts w:ascii="Microsoft YaHei UI" w:hAnsi="Microsoft YaHei UI" w:eastAsia="Microsoft YaHei UI"/>
      <w:sz w:val="21"/>
      <w:szCs w:val="21"/>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widowControl/>
      <w:spacing w:after="120"/>
      <w:ind w:firstLine="420" w:firstLineChars="100"/>
      <w:jc w:val="left"/>
    </w:pPr>
    <w:rPr>
      <w:rFonts w:ascii="Arial" w:hAnsi="Arial" w:eastAsia="Noto Sans CJK DemiLight"/>
      <w:sz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正文文本 Char"/>
    <w:basedOn w:val="11"/>
    <w:link w:val="5"/>
    <w:qFormat/>
    <w:uiPriority w:val="1"/>
    <w:rPr>
      <w:rFonts w:ascii="Microsoft YaHei UI" w:hAnsi="Microsoft YaHei UI" w:eastAsia="Microsoft YaHei UI"/>
      <w:kern w:val="0"/>
      <w:szCs w:val="21"/>
      <w:lang w:eastAsia="en-US"/>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Normal_0"/>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4437</Words>
  <Characters>5796</Characters>
  <Lines>19</Lines>
  <Paragraphs>5</Paragraphs>
  <TotalTime>0</TotalTime>
  <ScaleCrop>false</ScaleCrop>
  <LinksUpToDate>false</LinksUpToDate>
  <CharactersWithSpaces>5888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2021-05-13T00:45:00Z</dcterms:created>
  <dc:creator>许朝阳</dc:creator>
  <cp:lastModifiedBy>关宏博</cp:lastModifiedBy>
  <dcterms:modified xsi:type="dcterms:W3CDTF">2025-07-11T09:13:14Z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B847034959DD4ED9AD74E54610E2EA43</vt:lpwstr>
  </property>
</Properties>
</file>