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F723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设计任务书</w:t>
      </w:r>
    </w:p>
    <w:p w14:paraId="24D38DB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项目概况</w:t>
      </w:r>
    </w:p>
    <w:p w14:paraId="79E4265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本工程建设地点位于如皋市，对全市范围内中山路西路、建明路、长港路等43</w:t>
      </w:r>
      <w:bookmarkStart w:id="0" w:name="_GoBack"/>
      <w:bookmarkEnd w:id="0"/>
      <w:r>
        <w:rPr>
          <w:rFonts w:hint="eastAsia"/>
          <w:lang w:val="en-US" w:eastAsia="zh-CN"/>
        </w:rPr>
        <w:t>条主支管线进行管网改造，</w:t>
      </w:r>
      <w:r>
        <w:rPr>
          <w:rFonts w:hint="default"/>
          <w:lang w:val="en-US" w:eastAsia="zh-CN"/>
        </w:rPr>
        <w:t>管径</w:t>
      </w:r>
      <w:r>
        <w:rPr>
          <w:rFonts w:hint="eastAsia"/>
          <w:lang w:val="en-US" w:eastAsia="zh-CN"/>
        </w:rPr>
        <w:t>范围为</w:t>
      </w:r>
      <w:r>
        <w:rPr>
          <w:rFonts w:hint="default"/>
          <w:lang w:val="en-US" w:eastAsia="zh-CN"/>
        </w:rPr>
        <w:t>Dn</w:t>
      </w: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-1000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DN100以下的材质为PE管材，DN100以上的为球墨铸铁管及钢管</w:t>
      </w:r>
      <w:r>
        <w:rPr>
          <w:rFonts w:hint="eastAsia"/>
          <w:lang w:val="en-US" w:eastAsia="zh-CN"/>
        </w:rPr>
        <w:t>；2.对全市范围内吉祥苑小区、杨花桥村西小区、杨花桥村东小区等22个小区进行给水管网改造，主要为小区外立面立管，及其他应更换改造内容。</w:t>
      </w:r>
    </w:p>
    <w:p w14:paraId="58B7DE5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工程目标</w:t>
      </w:r>
    </w:p>
    <w:p w14:paraId="3B3D52E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）持续保证供水普及率100%，供水范围内供水水压达标；2）进一步改善供水水质，实现“同管网、同水质”，保障全区城乡居民饮用水水质达到或优于《生活饮用水卫生标准》（GB5749-2006）、《江苏省城市自来水厂关键水质指标控制标准》（DB32/T3701-2019）水质标准的要求；3）降低管网漏损率达到国家相关标准要求。</w:t>
      </w:r>
    </w:p>
    <w:p w14:paraId="3990D04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设计规范及标准</w:t>
      </w:r>
    </w:p>
    <w:p w14:paraId="295B2FF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《室外给水设计标准》(GB50013-2018)</w:t>
      </w:r>
    </w:p>
    <w:p w14:paraId="6523F0E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《建筑给水排水设计标准》(GB50015-2019)</w:t>
      </w:r>
    </w:p>
    <w:p w14:paraId="3F04781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《住宅建筑生活二次供水工程技术规程》（DB33/T1171-2019）</w:t>
      </w:r>
    </w:p>
    <w:p w14:paraId="3E849A2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《二次供水工程技术规程》CJJ140-2010</w:t>
      </w:r>
    </w:p>
    <w:p w14:paraId="77C3F94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《二次供水运行维护及安全技术规程》T/CECS509-2018</w:t>
      </w:r>
    </w:p>
    <w:p w14:paraId="27EEBEA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《给水排水管道工程施工及验收规范》(GB50268-2008)</w:t>
      </w:r>
    </w:p>
    <w:p w14:paraId="608645A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《建筑给水排水及采暖工程施工质量验收规范》(GB50242-2002)</w:t>
      </w:r>
    </w:p>
    <w:p w14:paraId="78E81D9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《给水排水工程管道结构设计规范》(GB50332-2002)</w:t>
      </w:r>
    </w:p>
    <w:p w14:paraId="2EAFF44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《建筑结构可靠性设计统一标准》(GB50068-2018)</w:t>
      </w:r>
    </w:p>
    <w:p w14:paraId="2AFB212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《砌体结构设计规范》(GB50003-2011)</w:t>
      </w:r>
    </w:p>
    <w:p w14:paraId="6D3DBC0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《城市给水工程规划规范》(GB50282-2016)</w:t>
      </w:r>
    </w:p>
    <w:p w14:paraId="1A1898E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《生活饮用水卫生标准》(GB5749-2006)</w:t>
      </w:r>
    </w:p>
    <w:p w14:paraId="222C5C5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《箱式叠压给水设备》(GB/T24603-2016)</w:t>
      </w:r>
    </w:p>
    <w:p w14:paraId="1E6C373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设计内容要求</w:t>
      </w:r>
    </w:p>
    <w:p w14:paraId="169D031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主要包含现状分析、管道布置、管网平差设计、</w:t>
      </w:r>
      <w:r>
        <w:rPr>
          <w:rFonts w:hint="eastAsia"/>
          <w:lang w:val="en-US" w:eastAsia="zh-CN"/>
        </w:rPr>
        <w:t>二次供水及</w:t>
      </w:r>
      <w:r>
        <w:rPr>
          <w:rFonts w:hint="default"/>
          <w:lang w:val="en-US" w:eastAsia="zh-CN"/>
        </w:rPr>
        <w:t>接户设计等主要内容，同时本工程还包含为本项目工程服务的地质勘察工作。本次研究成果的主要工程内容如下：</w:t>
      </w:r>
    </w:p>
    <w:p w14:paraId="58EB225F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项目背景分析：包括相关背景解读、上位规划等；</w:t>
      </w:r>
    </w:p>
    <w:p w14:paraId="4805F619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现状分析：包括现状管道及二次供水设施运行情况、现状问题研判等；</w:t>
      </w:r>
    </w:p>
    <w:p w14:paraId="69AB0A45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市政</w:t>
      </w:r>
      <w:r>
        <w:rPr>
          <w:rFonts w:hint="default"/>
          <w:lang w:val="en-US" w:eastAsia="zh-CN"/>
        </w:rPr>
        <w:t>给水管道布置：市政供水管道设计，</w:t>
      </w:r>
      <w:r>
        <w:rPr>
          <w:rFonts w:hint="eastAsia"/>
          <w:lang w:val="en-US" w:eastAsia="zh-CN"/>
        </w:rPr>
        <w:t>结合平差结果，对现状</w:t>
      </w:r>
      <w:r>
        <w:rPr>
          <w:rFonts w:hint="default"/>
          <w:lang w:val="en-US" w:eastAsia="zh-CN"/>
        </w:rPr>
        <w:t>给水管道</w:t>
      </w:r>
      <w:r>
        <w:rPr>
          <w:rFonts w:hint="eastAsia"/>
          <w:lang w:val="en-US" w:eastAsia="zh-CN"/>
        </w:rPr>
        <w:t>进行改</w:t>
      </w:r>
      <w:r>
        <w:rPr>
          <w:rFonts w:hint="default"/>
          <w:lang w:val="en-US" w:eastAsia="zh-CN"/>
        </w:rPr>
        <w:t>造、新建给水管道等。</w:t>
      </w:r>
    </w:p>
    <w:p w14:paraId="7795AE2E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小区内</w:t>
      </w:r>
      <w:r>
        <w:rPr>
          <w:rFonts w:hint="default"/>
          <w:lang w:val="en-US" w:eastAsia="zh-CN"/>
        </w:rPr>
        <w:t>供水</w:t>
      </w:r>
      <w:r>
        <w:rPr>
          <w:rFonts w:hint="eastAsia"/>
          <w:lang w:val="en-US" w:eastAsia="zh-CN"/>
        </w:rPr>
        <w:t>及接户设计</w:t>
      </w:r>
      <w:r>
        <w:rPr>
          <w:rFonts w:hint="default"/>
          <w:lang w:val="en-US" w:eastAsia="zh-CN"/>
        </w:rPr>
        <w:t>：复核</w:t>
      </w:r>
      <w:r>
        <w:rPr>
          <w:rFonts w:hint="eastAsia"/>
          <w:lang w:val="en-US" w:eastAsia="zh-CN"/>
        </w:rPr>
        <w:t>小区</w:t>
      </w:r>
      <w:r>
        <w:rPr>
          <w:rFonts w:hint="default"/>
          <w:lang w:val="en-US" w:eastAsia="zh-CN"/>
        </w:rPr>
        <w:t>现状二次供水</w:t>
      </w:r>
      <w:r>
        <w:rPr>
          <w:rFonts w:hint="eastAsia"/>
          <w:lang w:val="en-US" w:eastAsia="zh-CN"/>
        </w:rPr>
        <w:t>是否满足要求</w:t>
      </w:r>
      <w:r>
        <w:rPr>
          <w:rFonts w:hint="default"/>
          <w:lang w:val="en-US" w:eastAsia="zh-CN"/>
        </w:rPr>
        <w:t>，确认设计</w:t>
      </w:r>
      <w:r>
        <w:rPr>
          <w:rFonts w:hint="eastAsia"/>
          <w:lang w:val="en-US" w:eastAsia="zh-CN"/>
        </w:rPr>
        <w:t>及改造</w:t>
      </w:r>
      <w:r>
        <w:rPr>
          <w:rFonts w:hint="default"/>
          <w:lang w:val="en-US" w:eastAsia="zh-CN"/>
        </w:rPr>
        <w:t>规模。</w:t>
      </w:r>
    </w:p>
    <w:p w14:paraId="220A5FA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5、时间节点控制</w:t>
      </w:r>
    </w:p>
    <w:p w14:paraId="6D31BC7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进度要求：</w:t>
      </w:r>
      <w:r>
        <w:rPr>
          <w:rFonts w:hint="eastAsia"/>
          <w:lang w:val="en-US" w:eastAsia="zh-CN"/>
        </w:rPr>
        <w:t>60</w:t>
      </w:r>
      <w:r>
        <w:rPr>
          <w:rFonts w:hint="default"/>
          <w:lang w:val="en-US" w:eastAsia="zh-CN"/>
        </w:rPr>
        <w:t>日历天</w:t>
      </w:r>
      <w:r>
        <w:rPr>
          <w:rFonts w:hint="eastAsia"/>
          <w:lang w:val="en-US" w:eastAsia="zh-CN"/>
        </w:rPr>
        <w:t>。</w:t>
      </w:r>
    </w:p>
    <w:p w14:paraId="638B3B91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项目成果内容及其他要求</w:t>
      </w:r>
    </w:p>
    <w:p w14:paraId="035898BC"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设计成果的内容必须合格，符合国家、省、市现行法律、法规及相关最新的设计技术规范规定，满足招标人的各项功能要求和数据要求，并通过主管部门的审核。</w:t>
      </w:r>
    </w:p>
    <w:p w14:paraId="0C383367"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技术文件：</w:t>
      </w:r>
      <w:r>
        <w:rPr>
          <w:rFonts w:hint="eastAsia"/>
          <w:lang w:val="en-US" w:eastAsia="zh-CN"/>
        </w:rPr>
        <w:t>设计及勘察成果需</w:t>
      </w:r>
      <w:r>
        <w:rPr>
          <w:rFonts w:hint="default"/>
          <w:lang w:val="en-US" w:eastAsia="zh-CN"/>
        </w:rPr>
        <w:t>提供CAD、PDF版本及纸质版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套。</w:t>
      </w:r>
    </w:p>
    <w:p w14:paraId="57D2CFA6"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设计单位应提供参加方案讨论、评审等程序时的汇报PPT，应及时汇报，满足甲方相关需求。</w:t>
      </w:r>
    </w:p>
    <w:p w14:paraId="131C1CD0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FEBAF"/>
    <w:multiLevelType w:val="singleLevel"/>
    <w:tmpl w:val="BD4FEBAF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DDECFFF3"/>
    <w:multiLevelType w:val="singleLevel"/>
    <w:tmpl w:val="DDECFFF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69FA479"/>
    <w:multiLevelType w:val="singleLevel"/>
    <w:tmpl w:val="F69FA479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2CD93082"/>
    <w:multiLevelType w:val="singleLevel"/>
    <w:tmpl w:val="2CD930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2935"/>
    <w:rsid w:val="141713BB"/>
    <w:rsid w:val="1AFF8886"/>
    <w:rsid w:val="5C7B6FDF"/>
    <w:rsid w:val="5FDF2935"/>
    <w:rsid w:val="7FEFEB02"/>
    <w:rsid w:val="BBD857E5"/>
    <w:rsid w:val="FFFBB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56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1107</Characters>
  <Lines>0</Lines>
  <Paragraphs>0</Paragraphs>
  <TotalTime>0</TotalTime>
  <ScaleCrop>false</ScaleCrop>
  <LinksUpToDate>false</LinksUpToDate>
  <CharactersWithSpaces>1107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2025-08-22T07:07:00Z</dcterms:created>
  <dc:creator>粗面鱼丸</dc:creator>
  <cp:lastModifiedBy>SMG</cp:lastModifiedBy>
  <dcterms:modified xsi:type="dcterms:W3CDTF">2025-09-02T02:05:01Z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607B1C112F2EB776CBC5A668AC492EE4_41</vt:lpwstr>
  </property>
  <property fmtid="{D5CDD505-2E9C-101B-9397-08002B2CF9AE}" pid="4" name="KSOTemplateDocerSaveRecord">
    <vt:lpwstr>eyJoZGlkIjoiMjQ5OTljMTRmYmYwNTMxNzUzZDZiZDE1MWMwMzQwMjgiLCJ1c2VySWQiOiI1OTM2ODc2MDMifQ==</vt:lpwstr>
  </property>
</Properties>
</file>