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4E546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</w:rPr>
        <w:t>鞍钢建设集团有限公司结构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  <w:lang w:val="en-US" w:eastAsia="zh-CN"/>
        </w:rPr>
        <w:t>安装工程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</w:rPr>
        <w:t>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eastAsia="宋体" w:cs="Calibri"/>
          <w:i w:val="0"/>
          <w:iCs w:val="0"/>
          <w:caps w:val="0"/>
          <w:color w:val="4E5463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  <w:lang w:val="en-US" w:eastAsia="zh-CN"/>
        </w:rPr>
        <w:t xml:space="preserve">   杂品及劳保类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  <w:lang w:val="en-US" w:eastAsia="zh-CN"/>
        </w:rPr>
        <w:t>金属制品类、电气电杂、气体类等辅材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E5463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6"/>
          <w:szCs w:val="36"/>
          <w:shd w:val="clear" w:fill="FFFFFF"/>
        </w:rPr>
        <w:t>招标采购预告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4E54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为便于供应商及时了解鞍钢集团采购信息，根据“应公开尽公开”原则等有关规定，现将本单位采购意向进行公开。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E54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本次公开的采购意向是本单位采购工作的初步安排，具体采购项目情况以相关采购（招标）公告和采购（招标）文件为准。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鞍钢建设集团有限公司结构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安装工程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分公司每年承接各类钢结构制作项目，涉及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鞍钢各类技改工程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，各项目需要用到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杂品及劳保类、金属制品类、电气电杂类等辅材</w:t>
      </w: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。根据各工程实际需求工期，配送至项目施工现场。各项目随时需求，供应商需随时供货以满足现场需求。根据各工程实际需求进行招标，具体以招标公告为准。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联系人：王霞   联系电话：13998054959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1920" w:firstLineChars="600"/>
        <w:jc w:val="both"/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 xml:space="preserve">鞍钢建设集团有限公司结构安装工程分公司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3840" w:firstLineChars="12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2024年12月6日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3143A"/>
    <w:rsid w:val="0DF64F4D"/>
    <w:rsid w:val="102D239E"/>
    <w:rsid w:val="124556BD"/>
    <w:rsid w:val="22132D7B"/>
    <w:rsid w:val="223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2023-12-07T07:59:00Z</dcterms:created>
  <dc:creator>Adminis</dc:creator>
  <cp:lastModifiedBy>信自己</cp:lastModifiedBy>
  <dcterms:modified xsi:type="dcterms:W3CDTF">2024-12-06T02:08:04Z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4C7D1E32BB994A0F856E2DE8C8808AFC</vt:lpwstr>
  </property>
</Properties>
</file>