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2D2EE">
      <w:pPr>
        <w:jc w:val="center"/>
        <w:rPr>
          <w:rFonts w:hint="eastAsia" w:ascii="宋体" w:hAnsi="宋体"/>
          <w:b/>
          <w:bCs/>
          <w:color w:val="auto"/>
          <w:spacing w:val="20"/>
          <w:sz w:val="44"/>
          <w:szCs w:val="44"/>
          <w:highlight w:val="none"/>
        </w:rPr>
      </w:pPr>
      <w:r>
        <w:rPr>
          <w:rFonts w:hint="eastAsia" w:ascii="宋体" w:hAnsi="宋体"/>
          <w:b/>
          <w:bCs/>
          <w:color w:val="auto"/>
          <w:spacing w:val="20"/>
          <w:sz w:val="44"/>
          <w:szCs w:val="44"/>
          <w:highlight w:val="none"/>
        </w:rPr>
        <w:t>乡镇（街道）空气自动监测站运维项目</w:t>
      </w:r>
    </w:p>
    <w:p w14:paraId="37A4CE54">
      <w:pPr>
        <w:bidi w:val="0"/>
        <w:rPr>
          <w:rFonts w:hint="eastAsia"/>
        </w:rPr>
      </w:pPr>
    </w:p>
    <w:p w14:paraId="2D07F46B">
      <w:pPr>
        <w:bidi w:val="0"/>
        <w:rPr>
          <w:rFonts w:hint="eastAsia"/>
        </w:rPr>
      </w:pPr>
    </w:p>
    <w:p w14:paraId="547FF778"/>
    <w:p w14:paraId="3CA19994">
      <w:pPr>
        <w:rPr>
          <w:color w:val="auto"/>
          <w:highlight w:val="none"/>
        </w:rPr>
      </w:pPr>
    </w:p>
    <w:p w14:paraId="7A87EC66">
      <w:pPr>
        <w:rPr>
          <w:color w:val="auto"/>
          <w:highlight w:val="none"/>
        </w:rPr>
      </w:pPr>
    </w:p>
    <w:p w14:paraId="0CEAC2D8">
      <w:pPr>
        <w:rPr>
          <w:color w:val="auto"/>
          <w:highlight w:val="none"/>
        </w:rPr>
      </w:pPr>
    </w:p>
    <w:p w14:paraId="2CCBD3EB">
      <w:pPr>
        <w:spacing w:line="360" w:lineRule="auto"/>
        <w:jc w:val="center"/>
        <w:rPr>
          <w:rFonts w:ascii="宋体" w:hAnsi="宋体"/>
          <w:b/>
          <w:color w:val="auto"/>
          <w:sz w:val="84"/>
          <w:szCs w:val="84"/>
          <w:highlight w:val="none"/>
        </w:rPr>
      </w:pPr>
      <w:r>
        <w:rPr>
          <w:rFonts w:hint="eastAsia" w:ascii="宋体" w:hAnsi="宋体"/>
          <w:b/>
          <w:color w:val="auto"/>
          <w:sz w:val="84"/>
          <w:szCs w:val="84"/>
          <w:highlight w:val="none"/>
        </w:rPr>
        <w:t>招</w:t>
      </w:r>
    </w:p>
    <w:p w14:paraId="36C45B79">
      <w:pPr>
        <w:spacing w:line="360" w:lineRule="auto"/>
        <w:jc w:val="center"/>
        <w:rPr>
          <w:rFonts w:ascii="宋体" w:hAnsi="宋体"/>
          <w:b/>
          <w:color w:val="auto"/>
          <w:sz w:val="84"/>
          <w:szCs w:val="84"/>
          <w:highlight w:val="none"/>
        </w:rPr>
      </w:pPr>
      <w:r>
        <w:rPr>
          <w:rFonts w:hint="eastAsia" w:ascii="宋体" w:hAnsi="宋体"/>
          <w:b/>
          <w:color w:val="auto"/>
          <w:sz w:val="84"/>
          <w:szCs w:val="84"/>
          <w:highlight w:val="none"/>
        </w:rPr>
        <w:t>标</w:t>
      </w:r>
    </w:p>
    <w:p w14:paraId="40AC763B">
      <w:pPr>
        <w:spacing w:line="360" w:lineRule="auto"/>
        <w:jc w:val="center"/>
        <w:rPr>
          <w:rFonts w:ascii="宋体" w:hAnsi="宋体"/>
          <w:b/>
          <w:color w:val="auto"/>
          <w:sz w:val="84"/>
          <w:szCs w:val="84"/>
          <w:highlight w:val="none"/>
        </w:rPr>
      </w:pPr>
      <w:r>
        <w:rPr>
          <w:rFonts w:hint="eastAsia" w:ascii="宋体" w:hAnsi="宋体"/>
          <w:b/>
          <w:color w:val="auto"/>
          <w:sz w:val="84"/>
          <w:szCs w:val="84"/>
          <w:highlight w:val="none"/>
        </w:rPr>
        <w:t>文</w:t>
      </w:r>
    </w:p>
    <w:p w14:paraId="7E9C0EAD">
      <w:pPr>
        <w:spacing w:line="360" w:lineRule="auto"/>
        <w:jc w:val="center"/>
        <w:rPr>
          <w:rFonts w:ascii="宋体" w:hAnsi="宋体"/>
          <w:b/>
          <w:color w:val="auto"/>
          <w:sz w:val="84"/>
          <w:szCs w:val="84"/>
          <w:highlight w:val="none"/>
        </w:rPr>
      </w:pPr>
      <w:r>
        <w:rPr>
          <w:rFonts w:hint="eastAsia" w:ascii="宋体" w:hAnsi="宋体"/>
          <w:b/>
          <w:color w:val="auto"/>
          <w:sz w:val="84"/>
          <w:szCs w:val="84"/>
          <w:highlight w:val="none"/>
        </w:rPr>
        <w:t>件</w:t>
      </w:r>
    </w:p>
    <w:p w14:paraId="52D9A6EC">
      <w:pPr>
        <w:rPr>
          <w:color w:val="auto"/>
          <w:highlight w:val="none"/>
        </w:rPr>
      </w:pPr>
    </w:p>
    <w:p w14:paraId="41595D99">
      <w:pPr>
        <w:pStyle w:val="23"/>
        <w:snapToGrid w:val="0"/>
        <w:spacing w:before="0" w:beforeLines="0" w:after="0" w:afterLines="0" w:line="360" w:lineRule="auto"/>
        <w:ind w:firstLine="217" w:firstLineChars="76"/>
        <w:rPr>
          <w:rFonts w:hAnsi="宋体"/>
          <w:b/>
          <w:bCs/>
          <w:color w:val="auto"/>
          <w:w w:val="95"/>
          <w:sz w:val="30"/>
          <w:szCs w:val="30"/>
          <w:highlight w:val="none"/>
        </w:rPr>
      </w:pPr>
    </w:p>
    <w:p w14:paraId="3F636F8C">
      <w:pPr>
        <w:pStyle w:val="23"/>
        <w:snapToGrid w:val="0"/>
        <w:spacing w:before="0" w:beforeLines="0" w:after="0" w:afterLines="0" w:line="360" w:lineRule="auto"/>
        <w:ind w:firstLine="217" w:firstLineChars="76"/>
        <w:rPr>
          <w:rFonts w:hAnsi="宋体"/>
          <w:b/>
          <w:bCs/>
          <w:color w:val="auto"/>
          <w:w w:val="95"/>
          <w:sz w:val="30"/>
          <w:szCs w:val="30"/>
          <w:highlight w:val="none"/>
        </w:rPr>
      </w:pPr>
    </w:p>
    <w:p w14:paraId="4339BF25">
      <w:pPr>
        <w:pStyle w:val="23"/>
        <w:snapToGrid w:val="0"/>
        <w:spacing w:before="0" w:beforeLines="0" w:after="0" w:afterLines="0" w:line="360" w:lineRule="auto"/>
        <w:ind w:firstLine="217" w:firstLineChars="76"/>
        <w:rPr>
          <w:rFonts w:hAnsi="宋体"/>
          <w:b/>
          <w:bCs/>
          <w:color w:val="auto"/>
          <w:w w:val="95"/>
          <w:sz w:val="30"/>
          <w:szCs w:val="30"/>
          <w:highlight w:val="none"/>
        </w:rPr>
      </w:pPr>
    </w:p>
    <w:p w14:paraId="5636B326">
      <w:pPr>
        <w:pStyle w:val="23"/>
        <w:snapToGrid w:val="0"/>
        <w:spacing w:before="0" w:beforeLines="0" w:after="0" w:afterLines="0" w:line="360" w:lineRule="auto"/>
        <w:ind w:firstLine="217" w:firstLineChars="76"/>
        <w:rPr>
          <w:rFonts w:hAnsi="宋体"/>
          <w:b/>
          <w:bCs/>
          <w:color w:val="auto"/>
          <w:w w:val="95"/>
          <w:sz w:val="30"/>
          <w:szCs w:val="30"/>
          <w:highlight w:val="none"/>
        </w:rPr>
      </w:pPr>
    </w:p>
    <w:p w14:paraId="4E49C730">
      <w:pPr>
        <w:pStyle w:val="23"/>
        <w:snapToGrid w:val="0"/>
        <w:spacing w:before="0" w:beforeLines="0" w:after="0" w:afterLines="0" w:line="360" w:lineRule="auto"/>
        <w:ind w:firstLine="217" w:firstLineChars="76"/>
        <w:rPr>
          <w:rFonts w:hint="default" w:hAnsi="宋体" w:eastAsia="宋体"/>
          <w:b/>
          <w:bCs/>
          <w:color w:val="auto"/>
          <w:w w:val="95"/>
          <w:sz w:val="30"/>
          <w:szCs w:val="30"/>
          <w:highlight w:val="none"/>
          <w:lang w:val="en-US" w:eastAsia="zh-CN"/>
        </w:rPr>
      </w:pPr>
      <w:r>
        <w:rPr>
          <w:rFonts w:hint="eastAsia" w:hAnsi="宋体"/>
          <w:b/>
          <w:bCs/>
          <w:color w:val="auto"/>
          <w:w w:val="95"/>
          <w:sz w:val="30"/>
          <w:szCs w:val="30"/>
          <w:highlight w:val="none"/>
          <w:lang w:val="en-US" w:eastAsia="zh-CN"/>
        </w:rPr>
        <w:t>项</w:t>
      </w:r>
      <w:r>
        <w:rPr>
          <w:rFonts w:hAnsi="宋体"/>
          <w:b/>
          <w:bCs/>
          <w:color w:val="auto"/>
          <w:w w:val="95"/>
          <w:sz w:val="30"/>
          <w:szCs w:val="30"/>
          <w:highlight w:val="none"/>
        </w:rPr>
        <w:t>目编号：</w:t>
      </w:r>
      <w:r>
        <w:rPr>
          <w:rFonts w:hint="eastAsia" w:hAnsi="宋体"/>
          <w:b/>
          <w:bCs/>
          <w:color w:val="auto"/>
          <w:w w:val="95"/>
          <w:sz w:val="30"/>
          <w:szCs w:val="30"/>
          <w:highlight w:val="none"/>
        </w:rPr>
        <w:t>JHTY202</w:t>
      </w:r>
      <w:r>
        <w:rPr>
          <w:rFonts w:hint="eastAsia" w:hAnsi="宋体"/>
          <w:b/>
          <w:bCs/>
          <w:color w:val="auto"/>
          <w:w w:val="95"/>
          <w:sz w:val="30"/>
          <w:szCs w:val="30"/>
          <w:highlight w:val="none"/>
          <w:lang w:val="en-US" w:eastAsia="zh-CN"/>
        </w:rPr>
        <w:t>6</w:t>
      </w:r>
      <w:r>
        <w:rPr>
          <w:rFonts w:hint="eastAsia" w:hAnsi="宋体"/>
          <w:b/>
          <w:bCs/>
          <w:color w:val="auto"/>
          <w:w w:val="95"/>
          <w:sz w:val="30"/>
          <w:szCs w:val="30"/>
          <w:highlight w:val="none"/>
        </w:rPr>
        <w:t>-ZFCG</w:t>
      </w:r>
      <w:r>
        <w:rPr>
          <w:rFonts w:hint="eastAsia" w:hAnsi="宋体"/>
          <w:b/>
          <w:bCs/>
          <w:color w:val="auto"/>
          <w:w w:val="95"/>
          <w:sz w:val="30"/>
          <w:szCs w:val="30"/>
          <w:highlight w:val="none"/>
          <w:lang w:val="en-US" w:eastAsia="zh-CN"/>
        </w:rPr>
        <w:t>001</w:t>
      </w:r>
    </w:p>
    <w:p w14:paraId="24597248">
      <w:pPr>
        <w:pStyle w:val="23"/>
        <w:snapToGrid w:val="0"/>
        <w:spacing w:before="0" w:beforeLines="0" w:after="0" w:afterLines="0" w:line="360" w:lineRule="auto"/>
        <w:ind w:firstLine="217" w:firstLineChars="76"/>
        <w:rPr>
          <w:rFonts w:hint="eastAsia" w:hAnsi="宋体"/>
          <w:b/>
          <w:color w:val="auto"/>
          <w:sz w:val="30"/>
          <w:szCs w:val="72"/>
          <w:highlight w:val="none"/>
        </w:rPr>
      </w:pPr>
      <w:r>
        <w:rPr>
          <w:rFonts w:hint="eastAsia" w:hAnsi="宋体"/>
          <w:b/>
          <w:bCs/>
          <w:color w:val="auto"/>
          <w:w w:val="95"/>
          <w:sz w:val="30"/>
          <w:szCs w:val="30"/>
          <w:highlight w:val="none"/>
        </w:rPr>
        <w:t>项目名称：</w:t>
      </w:r>
      <w:r>
        <w:rPr>
          <w:rFonts w:hint="eastAsia" w:hAnsi="宋体"/>
          <w:b/>
          <w:color w:val="auto"/>
          <w:sz w:val="30"/>
          <w:szCs w:val="72"/>
          <w:highlight w:val="none"/>
        </w:rPr>
        <w:t>乡镇（街道）空气自动监测站运维项目</w:t>
      </w:r>
    </w:p>
    <w:p w14:paraId="36A35084">
      <w:pPr>
        <w:pStyle w:val="23"/>
        <w:snapToGrid w:val="0"/>
        <w:spacing w:before="0" w:beforeLines="0" w:after="0" w:afterLines="0" w:line="360" w:lineRule="auto"/>
        <w:ind w:firstLine="217" w:firstLineChars="76"/>
        <w:rPr>
          <w:rFonts w:hAnsi="宋体"/>
          <w:b/>
          <w:bCs/>
          <w:color w:val="auto"/>
          <w:w w:val="95"/>
          <w:sz w:val="30"/>
          <w:szCs w:val="30"/>
          <w:highlight w:val="none"/>
        </w:rPr>
      </w:pPr>
      <w:r>
        <w:rPr>
          <w:rFonts w:hAnsi="宋体"/>
          <w:b/>
          <w:bCs/>
          <w:color w:val="auto"/>
          <w:w w:val="95"/>
          <w:sz w:val="30"/>
          <w:szCs w:val="30"/>
          <w:highlight w:val="none"/>
        </w:rPr>
        <w:t>采购单位：</w:t>
      </w:r>
      <w:r>
        <w:rPr>
          <w:rFonts w:hint="eastAsia" w:hAnsi="宋体"/>
          <w:b/>
          <w:bCs/>
          <w:color w:val="auto"/>
          <w:w w:val="95"/>
          <w:sz w:val="30"/>
          <w:szCs w:val="30"/>
          <w:highlight w:val="none"/>
        </w:rPr>
        <w:t>金华市金东区美丽金东建设服务中心</w:t>
      </w:r>
    </w:p>
    <w:p w14:paraId="3C9679D2">
      <w:pPr>
        <w:pStyle w:val="23"/>
        <w:snapToGrid w:val="0"/>
        <w:spacing w:before="0" w:beforeLines="0" w:after="0" w:afterLines="0" w:line="360" w:lineRule="auto"/>
        <w:ind w:firstLine="217" w:firstLineChars="76"/>
        <w:rPr>
          <w:rFonts w:hAnsi="宋体"/>
          <w:b/>
          <w:bCs/>
          <w:color w:val="auto"/>
          <w:w w:val="95"/>
          <w:sz w:val="30"/>
          <w:szCs w:val="30"/>
          <w:highlight w:val="none"/>
        </w:rPr>
      </w:pPr>
      <w:r>
        <w:rPr>
          <w:rFonts w:hAnsi="宋体"/>
          <w:b/>
          <w:bCs/>
          <w:color w:val="auto"/>
          <w:w w:val="95"/>
          <w:sz w:val="30"/>
          <w:szCs w:val="30"/>
          <w:highlight w:val="none"/>
        </w:rPr>
        <w:t>代理机构：</w:t>
      </w:r>
      <w:r>
        <w:rPr>
          <w:rFonts w:hint="eastAsia" w:hAnsi="宋体"/>
          <w:b/>
          <w:bCs/>
          <w:color w:val="auto"/>
          <w:w w:val="95"/>
          <w:sz w:val="30"/>
          <w:szCs w:val="30"/>
          <w:highlight w:val="none"/>
        </w:rPr>
        <w:t>金华天逸工程咨询有限公司</w:t>
      </w:r>
    </w:p>
    <w:p w14:paraId="3D6FBF69">
      <w:pPr>
        <w:snapToGrid w:val="0"/>
        <w:spacing w:line="360" w:lineRule="auto"/>
        <w:ind w:firstLine="217" w:firstLineChars="76"/>
        <w:rPr>
          <w:rFonts w:ascii="宋体" w:hAnsi="宋体"/>
          <w:b/>
          <w:bCs/>
          <w:color w:val="auto"/>
          <w:w w:val="95"/>
          <w:sz w:val="30"/>
          <w:szCs w:val="30"/>
          <w:highlight w:val="none"/>
        </w:rPr>
      </w:pPr>
      <w:r>
        <w:rPr>
          <w:rFonts w:hint="eastAsia" w:ascii="宋体" w:hAnsi="宋体"/>
          <w:b/>
          <w:bCs/>
          <w:color w:val="auto"/>
          <w:w w:val="95"/>
          <w:sz w:val="30"/>
          <w:szCs w:val="30"/>
          <w:highlight w:val="none"/>
        </w:rPr>
        <w:t>日    期：202</w:t>
      </w:r>
      <w:r>
        <w:rPr>
          <w:rFonts w:hint="eastAsia" w:ascii="宋体" w:hAnsi="宋体"/>
          <w:b/>
          <w:bCs/>
          <w:color w:val="auto"/>
          <w:w w:val="95"/>
          <w:sz w:val="30"/>
          <w:szCs w:val="30"/>
          <w:highlight w:val="none"/>
          <w:lang w:val="en-US" w:eastAsia="zh-CN"/>
        </w:rPr>
        <w:t>6</w:t>
      </w:r>
      <w:r>
        <w:rPr>
          <w:rFonts w:hint="eastAsia" w:ascii="宋体" w:hAnsi="宋体"/>
          <w:b/>
          <w:bCs/>
          <w:color w:val="auto"/>
          <w:w w:val="95"/>
          <w:sz w:val="30"/>
          <w:szCs w:val="30"/>
          <w:highlight w:val="none"/>
        </w:rPr>
        <w:t>年</w:t>
      </w:r>
      <w:r>
        <w:rPr>
          <w:rFonts w:hint="eastAsia" w:ascii="宋体" w:hAnsi="宋体"/>
          <w:b/>
          <w:bCs/>
          <w:color w:val="auto"/>
          <w:w w:val="95"/>
          <w:sz w:val="30"/>
          <w:szCs w:val="30"/>
          <w:highlight w:val="none"/>
          <w:lang w:val="en-US" w:eastAsia="zh-CN"/>
        </w:rPr>
        <w:t>01</w:t>
      </w:r>
      <w:r>
        <w:rPr>
          <w:rFonts w:hint="eastAsia" w:ascii="宋体" w:hAnsi="宋体"/>
          <w:b/>
          <w:bCs/>
          <w:color w:val="auto"/>
          <w:w w:val="95"/>
          <w:sz w:val="30"/>
          <w:szCs w:val="30"/>
          <w:highlight w:val="none"/>
        </w:rPr>
        <w:t>月</w:t>
      </w:r>
      <w:r>
        <w:rPr>
          <w:rFonts w:hint="eastAsia" w:ascii="宋体" w:hAnsi="宋体"/>
          <w:b/>
          <w:bCs/>
          <w:color w:val="auto"/>
          <w:w w:val="95"/>
          <w:sz w:val="30"/>
          <w:szCs w:val="30"/>
          <w:highlight w:val="none"/>
          <w:lang w:val="en-US" w:eastAsia="zh-CN"/>
        </w:rPr>
        <w:t>20</w:t>
      </w:r>
      <w:r>
        <w:rPr>
          <w:rFonts w:hint="eastAsia" w:ascii="宋体" w:hAnsi="宋体"/>
          <w:b/>
          <w:bCs/>
          <w:color w:val="auto"/>
          <w:w w:val="95"/>
          <w:sz w:val="30"/>
          <w:szCs w:val="30"/>
          <w:highlight w:val="none"/>
        </w:rPr>
        <w:t>日</w:t>
      </w:r>
    </w:p>
    <w:p w14:paraId="5814848B">
      <w:pPr>
        <w:pStyle w:val="23"/>
        <w:spacing w:before="0" w:beforeLines="0" w:after="0" w:afterLines="0" w:line="360" w:lineRule="auto"/>
        <w:rPr>
          <w:rFonts w:hAnsi="宋体"/>
          <w:b/>
          <w:color w:val="auto"/>
          <w:sz w:val="36"/>
          <w:szCs w:val="36"/>
          <w:highlight w:val="none"/>
        </w:rPr>
      </w:pPr>
    </w:p>
    <w:p w14:paraId="31DDBE08">
      <w:pPr>
        <w:pStyle w:val="23"/>
        <w:spacing w:before="0" w:beforeLines="0" w:after="0" w:afterLines="0" w:line="360" w:lineRule="auto"/>
        <w:jc w:val="center"/>
        <w:rPr>
          <w:rFonts w:hAnsi="宋体"/>
          <w:b/>
          <w:color w:val="auto"/>
          <w:sz w:val="36"/>
          <w:szCs w:val="36"/>
          <w:highlight w:val="none"/>
        </w:rPr>
        <w:sectPr>
          <w:headerReference r:id="rId3" w:type="default"/>
          <w:pgSz w:w="11906" w:h="16838"/>
          <w:pgMar w:top="1440" w:right="1800" w:bottom="1440" w:left="1800" w:header="851" w:footer="992" w:gutter="0"/>
          <w:pgNumType w:start="1"/>
          <w:cols w:space="720" w:num="1"/>
          <w:docGrid w:type="lines" w:linePitch="312" w:charSpace="0"/>
        </w:sectPr>
      </w:pPr>
    </w:p>
    <w:p w14:paraId="561C12FD">
      <w:pPr>
        <w:pStyle w:val="23"/>
        <w:spacing w:before="0" w:beforeLines="0" w:after="0" w:afterLines="0" w:line="360" w:lineRule="auto"/>
        <w:jc w:val="center"/>
        <w:rPr>
          <w:rFonts w:hAnsi="宋体"/>
          <w:b/>
          <w:color w:val="auto"/>
          <w:sz w:val="44"/>
          <w:szCs w:val="44"/>
          <w:highlight w:val="none"/>
        </w:rPr>
      </w:pPr>
      <w:r>
        <w:rPr>
          <w:rFonts w:hint="eastAsia" w:hAnsi="宋体"/>
          <w:b/>
          <w:color w:val="auto"/>
          <w:sz w:val="44"/>
          <w:szCs w:val="44"/>
          <w:highlight w:val="none"/>
        </w:rPr>
        <w:t>目  录</w:t>
      </w:r>
    </w:p>
    <w:p w14:paraId="7083FE15">
      <w:pPr>
        <w:spacing w:line="360" w:lineRule="auto"/>
        <w:ind w:firstLine="318" w:firstLineChars="99"/>
        <w:rPr>
          <w:rFonts w:ascii="宋体" w:hAnsi="宋体"/>
          <w:b/>
          <w:color w:val="auto"/>
          <w:sz w:val="32"/>
          <w:szCs w:val="32"/>
          <w:highlight w:val="none"/>
        </w:rPr>
      </w:pPr>
    </w:p>
    <w:p w14:paraId="59258A6D">
      <w:pPr>
        <w:pStyle w:val="30"/>
        <w:tabs>
          <w:tab w:val="right" w:leader="dot" w:pos="8306"/>
        </w:tabs>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TOC \o "1-1" \h \u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"_Toc8378" </w:instrText>
      </w:r>
      <w:r>
        <w:rPr>
          <w:rFonts w:hint="eastAsia" w:ascii="宋体" w:hAnsi="宋体" w:eastAsia="宋体" w:cs="宋体"/>
          <w:color w:val="auto"/>
          <w:sz w:val="30"/>
          <w:szCs w:val="30"/>
          <w:highlight w:val="none"/>
        </w:rPr>
        <w:fldChar w:fldCharType="separate"/>
      </w:r>
      <w:r>
        <w:rPr>
          <w:rFonts w:hint="eastAsia" w:ascii="宋体" w:hAnsi="宋体" w:eastAsia="宋体" w:cs="宋体"/>
          <w:b/>
          <w:bCs/>
          <w:color w:val="auto"/>
          <w:sz w:val="30"/>
          <w:szCs w:val="30"/>
          <w:highlight w:val="none"/>
        </w:rPr>
        <w:t>第一章 公开招标采购公告</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_Toc8378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2</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4355B121">
      <w:pPr>
        <w:pStyle w:val="30"/>
        <w:tabs>
          <w:tab w:val="right" w:leader="dot" w:pos="8306"/>
        </w:tabs>
        <w:rPr>
          <w:rFonts w:hint="eastAsia" w:ascii="宋体" w:hAnsi="宋体" w:eastAsia="宋体" w:cs="宋体"/>
          <w:b/>
          <w:bCs/>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"_Toc19538" </w:instrText>
      </w:r>
      <w:r>
        <w:rPr>
          <w:rFonts w:hint="eastAsia" w:ascii="宋体" w:hAnsi="宋体" w:eastAsia="宋体" w:cs="宋体"/>
          <w:color w:val="auto"/>
          <w:sz w:val="30"/>
          <w:szCs w:val="30"/>
          <w:highlight w:val="none"/>
        </w:rPr>
        <w:fldChar w:fldCharType="separate"/>
      </w:r>
      <w:r>
        <w:rPr>
          <w:rFonts w:hint="eastAsia" w:ascii="宋体" w:hAnsi="宋体" w:eastAsia="宋体" w:cs="宋体"/>
          <w:b/>
          <w:bCs/>
          <w:color w:val="auto"/>
          <w:sz w:val="30"/>
          <w:szCs w:val="30"/>
          <w:highlight w:val="none"/>
        </w:rPr>
        <w:t xml:space="preserve">第二章 </w:t>
      </w:r>
      <w:r>
        <w:rPr>
          <w:rFonts w:hint="eastAsia" w:ascii="宋体" w:hAnsi="宋体" w:eastAsia="宋体" w:cs="宋体"/>
          <w:b/>
          <w:bCs/>
          <w:color w:val="auto"/>
          <w:spacing w:val="40"/>
          <w:kern w:val="0"/>
          <w:sz w:val="30"/>
          <w:szCs w:val="30"/>
          <w:highlight w:val="none"/>
        </w:rPr>
        <w:t>招标需求</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_Toc19538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6</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723E4B44">
      <w:pPr>
        <w:pStyle w:val="30"/>
        <w:tabs>
          <w:tab w:val="right" w:leader="dot" w:pos="8306"/>
        </w:tabs>
        <w:rPr>
          <w:rFonts w:hint="eastAsia" w:ascii="宋体" w:hAnsi="宋体" w:eastAsia="宋体" w:cs="宋体"/>
          <w:b/>
          <w:bCs/>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"_Toc29876" </w:instrText>
      </w:r>
      <w:r>
        <w:rPr>
          <w:rFonts w:hint="eastAsia" w:ascii="宋体" w:hAnsi="宋体" w:eastAsia="宋体" w:cs="宋体"/>
          <w:color w:val="auto"/>
          <w:sz w:val="30"/>
          <w:szCs w:val="30"/>
          <w:highlight w:val="none"/>
        </w:rPr>
        <w:fldChar w:fldCharType="separate"/>
      </w:r>
      <w:r>
        <w:rPr>
          <w:rFonts w:hint="eastAsia" w:ascii="宋体" w:hAnsi="宋体" w:eastAsia="宋体" w:cs="宋体"/>
          <w:b/>
          <w:bCs/>
          <w:color w:val="auto"/>
          <w:sz w:val="30"/>
          <w:szCs w:val="30"/>
          <w:highlight w:val="none"/>
        </w:rPr>
        <w:t>第三章 投标人须知</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_Toc29876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17</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553B37AC">
      <w:pPr>
        <w:pStyle w:val="30"/>
        <w:tabs>
          <w:tab w:val="right" w:leader="dot" w:pos="8306"/>
        </w:tabs>
        <w:rPr>
          <w:rFonts w:hint="eastAsia" w:ascii="宋体" w:hAnsi="宋体" w:eastAsia="宋体" w:cs="宋体"/>
          <w:b/>
          <w:bCs/>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"_Toc19395" </w:instrText>
      </w:r>
      <w:r>
        <w:rPr>
          <w:rFonts w:hint="eastAsia" w:ascii="宋体" w:hAnsi="宋体" w:eastAsia="宋体" w:cs="宋体"/>
          <w:color w:val="auto"/>
          <w:sz w:val="30"/>
          <w:szCs w:val="30"/>
          <w:highlight w:val="none"/>
        </w:rPr>
        <w:fldChar w:fldCharType="separate"/>
      </w:r>
      <w:r>
        <w:rPr>
          <w:rFonts w:hint="eastAsia" w:ascii="宋体" w:hAnsi="宋体" w:eastAsia="宋体" w:cs="宋体"/>
          <w:b/>
          <w:bCs/>
          <w:color w:val="auto"/>
          <w:sz w:val="30"/>
          <w:szCs w:val="30"/>
          <w:highlight w:val="none"/>
        </w:rPr>
        <w:t>前附表</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_Toc19395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17</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20CC49D7">
      <w:pPr>
        <w:pStyle w:val="30"/>
        <w:tabs>
          <w:tab w:val="right" w:leader="dot" w:pos="8306"/>
        </w:tabs>
        <w:rPr>
          <w:rFonts w:hint="eastAsia" w:ascii="宋体" w:hAnsi="宋体" w:eastAsia="宋体" w:cs="宋体"/>
          <w:b/>
          <w:bCs/>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"_Toc12471" </w:instrText>
      </w:r>
      <w:r>
        <w:rPr>
          <w:rFonts w:hint="eastAsia" w:ascii="宋体" w:hAnsi="宋体" w:eastAsia="宋体" w:cs="宋体"/>
          <w:color w:val="auto"/>
          <w:sz w:val="30"/>
          <w:szCs w:val="30"/>
          <w:highlight w:val="none"/>
        </w:rPr>
        <w:fldChar w:fldCharType="separate"/>
      </w:r>
      <w:r>
        <w:rPr>
          <w:rFonts w:hint="eastAsia" w:ascii="宋体" w:hAnsi="宋体" w:eastAsia="宋体" w:cs="宋体"/>
          <w:b/>
          <w:bCs/>
          <w:color w:val="auto"/>
          <w:sz w:val="30"/>
          <w:szCs w:val="30"/>
          <w:highlight w:val="none"/>
        </w:rPr>
        <w:t>第四章 政府采购政策功能相关说明</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_Toc12471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36</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1DE99D9F">
      <w:pPr>
        <w:pStyle w:val="30"/>
        <w:tabs>
          <w:tab w:val="right" w:leader="dot" w:pos="8306"/>
        </w:tabs>
        <w:rPr>
          <w:rFonts w:hint="eastAsia" w:ascii="宋体" w:hAnsi="宋体" w:eastAsia="宋体" w:cs="宋体"/>
          <w:b/>
          <w:bCs/>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"_Toc14271" </w:instrText>
      </w:r>
      <w:r>
        <w:rPr>
          <w:rFonts w:hint="eastAsia" w:ascii="宋体" w:hAnsi="宋体" w:eastAsia="宋体" w:cs="宋体"/>
          <w:color w:val="auto"/>
          <w:sz w:val="30"/>
          <w:szCs w:val="30"/>
          <w:highlight w:val="none"/>
        </w:rPr>
        <w:fldChar w:fldCharType="separate"/>
      </w:r>
      <w:r>
        <w:rPr>
          <w:rFonts w:hint="eastAsia" w:ascii="宋体" w:hAnsi="宋体" w:eastAsia="宋体" w:cs="宋体"/>
          <w:b/>
          <w:bCs/>
          <w:color w:val="auto"/>
          <w:sz w:val="30"/>
          <w:szCs w:val="30"/>
          <w:highlight w:val="none"/>
        </w:rPr>
        <w:t>第五章 评标办法及评分标准</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_Toc14271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39</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352DE1F9">
      <w:pPr>
        <w:pStyle w:val="30"/>
        <w:tabs>
          <w:tab w:val="right" w:leader="dot" w:pos="8306"/>
        </w:tabs>
        <w:rPr>
          <w:rFonts w:hint="eastAsia" w:ascii="宋体" w:hAnsi="宋体" w:eastAsia="宋体" w:cs="宋体"/>
          <w:b/>
          <w:bCs/>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"_Toc3354" </w:instrText>
      </w:r>
      <w:r>
        <w:rPr>
          <w:rFonts w:hint="eastAsia" w:ascii="宋体" w:hAnsi="宋体" w:eastAsia="宋体" w:cs="宋体"/>
          <w:color w:val="auto"/>
          <w:sz w:val="30"/>
          <w:szCs w:val="30"/>
          <w:highlight w:val="none"/>
        </w:rPr>
        <w:fldChar w:fldCharType="separate"/>
      </w:r>
      <w:r>
        <w:rPr>
          <w:rFonts w:hint="eastAsia" w:ascii="宋体" w:hAnsi="宋体" w:eastAsia="宋体" w:cs="宋体"/>
          <w:b/>
          <w:bCs/>
          <w:color w:val="auto"/>
          <w:sz w:val="30"/>
          <w:szCs w:val="30"/>
          <w:highlight w:val="none"/>
        </w:rPr>
        <w:t>第六章 合同主要条款</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_Toc3354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43</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63870C60">
      <w:pPr>
        <w:pStyle w:val="30"/>
        <w:tabs>
          <w:tab w:val="right" w:leader="dot" w:pos="8306"/>
        </w:tabs>
        <w:rPr>
          <w:rFonts w:hint="eastAsia" w:ascii="宋体" w:hAnsi="宋体" w:eastAsia="宋体" w:cs="宋体"/>
          <w:b/>
          <w:bCs/>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"_Toc27619" </w:instrText>
      </w:r>
      <w:r>
        <w:rPr>
          <w:rFonts w:hint="eastAsia" w:ascii="宋体" w:hAnsi="宋体" w:eastAsia="宋体" w:cs="宋体"/>
          <w:color w:val="auto"/>
          <w:sz w:val="30"/>
          <w:szCs w:val="30"/>
          <w:highlight w:val="none"/>
        </w:rPr>
        <w:fldChar w:fldCharType="separate"/>
      </w:r>
      <w:r>
        <w:rPr>
          <w:rFonts w:hint="eastAsia" w:ascii="宋体" w:hAnsi="宋体" w:eastAsia="宋体" w:cs="宋体"/>
          <w:b/>
          <w:bCs/>
          <w:color w:val="auto"/>
          <w:sz w:val="30"/>
          <w:szCs w:val="30"/>
          <w:highlight w:val="none"/>
        </w:rPr>
        <w:t>第七章 投标文件格式</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_Toc27619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46</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08E08CD4">
      <w:pPr>
        <w:rPr>
          <w:color w:val="auto"/>
          <w:highlight w:val="none"/>
        </w:rPr>
      </w:pPr>
      <w:r>
        <w:rPr>
          <w:rFonts w:hint="eastAsia" w:ascii="宋体" w:hAnsi="宋体" w:eastAsia="宋体" w:cs="宋体"/>
          <w:b/>
          <w:bCs/>
          <w:color w:val="auto"/>
          <w:sz w:val="30"/>
          <w:szCs w:val="30"/>
          <w:highlight w:val="none"/>
        </w:rPr>
        <w:fldChar w:fldCharType="end"/>
      </w:r>
    </w:p>
    <w:p w14:paraId="151B8FFA">
      <w:pPr>
        <w:rPr>
          <w:color w:val="auto"/>
          <w:highlight w:val="none"/>
        </w:rPr>
      </w:pPr>
    </w:p>
    <w:p w14:paraId="545017B0">
      <w:pPr>
        <w:rPr>
          <w:color w:val="auto"/>
          <w:highlight w:val="none"/>
        </w:rPr>
      </w:pPr>
    </w:p>
    <w:p w14:paraId="26319371">
      <w:pPr>
        <w:rPr>
          <w:color w:val="auto"/>
          <w:highlight w:val="none"/>
        </w:rPr>
      </w:pPr>
    </w:p>
    <w:p w14:paraId="1C850E3A">
      <w:pPr>
        <w:rPr>
          <w:color w:val="auto"/>
          <w:highlight w:val="none"/>
        </w:rPr>
      </w:pPr>
    </w:p>
    <w:p w14:paraId="0521DA4C">
      <w:pPr>
        <w:rPr>
          <w:color w:val="auto"/>
          <w:highlight w:val="none"/>
        </w:rPr>
      </w:pPr>
    </w:p>
    <w:p w14:paraId="5987C791">
      <w:pPr>
        <w:rPr>
          <w:color w:val="auto"/>
          <w:highlight w:val="none"/>
        </w:rPr>
      </w:pPr>
    </w:p>
    <w:p w14:paraId="03A5439B">
      <w:pPr>
        <w:spacing w:line="360" w:lineRule="auto"/>
        <w:rPr>
          <w:rFonts w:ascii="宋体" w:hAnsi="宋体"/>
          <w:b/>
          <w:color w:val="auto"/>
          <w:sz w:val="24"/>
          <w:szCs w:val="24"/>
          <w:highlight w:val="none"/>
        </w:rPr>
      </w:pPr>
    </w:p>
    <w:p w14:paraId="1FB99C9F">
      <w:pPr>
        <w:spacing w:line="360" w:lineRule="auto"/>
        <w:rPr>
          <w:rFonts w:ascii="宋体" w:hAnsi="宋体"/>
          <w:b/>
          <w:color w:val="auto"/>
          <w:sz w:val="24"/>
          <w:szCs w:val="24"/>
          <w:highlight w:val="none"/>
        </w:rPr>
      </w:pPr>
    </w:p>
    <w:p w14:paraId="6391DEEE">
      <w:pPr>
        <w:spacing w:line="360" w:lineRule="auto"/>
        <w:rPr>
          <w:rFonts w:ascii="宋体" w:hAnsi="宋体"/>
          <w:b/>
          <w:color w:val="auto"/>
          <w:sz w:val="24"/>
          <w:szCs w:val="24"/>
          <w:highlight w:val="none"/>
        </w:rPr>
      </w:pPr>
      <w:r>
        <w:rPr>
          <w:rFonts w:hint="eastAsia" w:ascii="宋体" w:hAnsi="宋体"/>
          <w:b/>
          <w:color w:val="auto"/>
          <w:sz w:val="24"/>
          <w:szCs w:val="24"/>
          <w:highlight w:val="none"/>
        </w:rPr>
        <w:t>温馨提示：</w:t>
      </w:r>
    </w:p>
    <w:p w14:paraId="42FDC2F6">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投标供应商不得向采购人、政府采购工作人员、评标专家行贿，违者一经查实，将列入政府采购黑名单！</w:t>
      </w:r>
    </w:p>
    <w:p w14:paraId="3C6D0AC9">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投标供应商可在政采云平台（https://www.zcygov.cn）进行免费注册，具体详见网站供应商注册要求，投标供应商获取中标资格后应在合同签订前完成注册并成为正式注册供应商。否则将无法完成合同签订与付款程序。</w:t>
      </w:r>
    </w:p>
    <w:p w14:paraId="4A590E83">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注：请认真阅读此招标文件，并按规定制作投标文件，否则我们的努力将是徒劳。</w:t>
      </w:r>
    </w:p>
    <w:p w14:paraId="56E30C4A">
      <w:pPr>
        <w:rPr>
          <w:color w:val="auto"/>
          <w:highlight w:val="none"/>
        </w:rPr>
      </w:pPr>
    </w:p>
    <w:p w14:paraId="2619953F">
      <w:pPr>
        <w:pStyle w:val="3"/>
        <w:rPr>
          <w:rFonts w:hAnsi="宋体"/>
          <w:b w:val="0"/>
          <w:color w:val="auto"/>
          <w:sz w:val="32"/>
          <w:szCs w:val="32"/>
          <w:highlight w:val="none"/>
        </w:rPr>
      </w:pPr>
      <w:r>
        <w:rPr>
          <w:rFonts w:hint="eastAsia" w:hAnsi="宋体"/>
          <w:b w:val="0"/>
          <w:color w:val="auto"/>
          <w:sz w:val="32"/>
          <w:szCs w:val="32"/>
          <w:highlight w:val="none"/>
        </w:rPr>
        <w:br w:type="page"/>
      </w:r>
      <w:bookmarkStart w:id="0" w:name="_Toc8378"/>
      <w:r>
        <w:rPr>
          <w:rFonts w:hint="eastAsia" w:hAnsi="宋体"/>
          <w:bCs w:val="0"/>
          <w:color w:val="auto"/>
          <w:sz w:val="44"/>
          <w:szCs w:val="44"/>
          <w:highlight w:val="none"/>
        </w:rPr>
        <w:t>第一章 公开招标采购公告</w:t>
      </w:r>
      <w:bookmarkEnd w:id="0"/>
    </w:p>
    <w:tbl>
      <w:tblPr>
        <w:tblStyle w:val="43"/>
        <w:tblW w:w="9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5"/>
      </w:tblGrid>
      <w:tr w14:paraId="0BC8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5" w:type="dxa"/>
          </w:tcPr>
          <w:p w14:paraId="586EE4D9">
            <w:pPr>
              <w:pStyle w:val="38"/>
              <w:spacing w:before="75" w:beforeAutospacing="0" w:after="75" w:afterAutospacing="0"/>
              <w:rPr>
                <w:rFonts w:hint="eastAsia" w:ascii="宋体" w:hAnsi="宋体" w:eastAsia="宋体" w:cs="宋体"/>
                <w:color w:val="auto"/>
                <w:highlight w:val="none"/>
              </w:rPr>
            </w:pPr>
            <w:r>
              <w:rPr>
                <w:rFonts w:hint="eastAsia" w:ascii="宋体" w:hAnsi="宋体" w:eastAsia="宋体" w:cs="宋体"/>
                <w:color w:val="auto"/>
                <w:highlight w:val="none"/>
              </w:rPr>
              <w:t>项目概况</w:t>
            </w:r>
          </w:p>
          <w:p w14:paraId="6E3A9ED1">
            <w:pPr>
              <w:pStyle w:val="38"/>
              <w:spacing w:before="75" w:beforeAutospacing="0" w:after="75" w:afterAutospacing="0" w:line="360" w:lineRule="auto"/>
              <w:ind w:firstLine="482" w:firstLineChars="200"/>
              <w:jc w:val="both"/>
              <w:rPr>
                <w:color w:val="auto"/>
                <w:highlight w:val="none"/>
              </w:rPr>
            </w:pPr>
            <w:r>
              <w:rPr>
                <w:rFonts w:hint="eastAsia" w:ascii="宋体" w:hAnsi="宋体" w:eastAsia="宋体" w:cs="宋体"/>
                <w:b/>
                <w:bCs/>
                <w:color w:val="auto"/>
                <w:sz w:val="24"/>
                <w:szCs w:val="24"/>
                <w:highlight w:val="none"/>
                <w:u w:val="single"/>
              </w:rPr>
              <w:t>乡镇（街道）空气自动监测站运维项目</w:t>
            </w:r>
            <w:r>
              <w:rPr>
                <w:rFonts w:hint="eastAsia" w:ascii="宋体" w:hAnsi="宋体" w:eastAsia="宋体" w:cs="宋体"/>
                <w:color w:val="auto"/>
                <w:sz w:val="24"/>
                <w:szCs w:val="24"/>
                <w:highlight w:val="none"/>
              </w:rPr>
              <w:t>招标项目的潜在投标人应在</w:t>
            </w:r>
            <w:r>
              <w:rPr>
                <w:rFonts w:hint="eastAsia" w:ascii="宋体" w:hAnsi="宋体" w:eastAsia="宋体" w:cs="宋体"/>
                <w:color w:val="auto"/>
                <w:sz w:val="24"/>
                <w:szCs w:val="24"/>
                <w:highlight w:val="none"/>
                <w:u w:val="single"/>
              </w:rPr>
              <w:t>浙江政府采购网（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"http://zfcg.czt.zj.gov.cn/）获取文件，并于2022年0"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
                <w:bCs/>
                <w:color w:val="auto"/>
                <w:w w:val="95"/>
                <w:kern w:val="2"/>
                <w:sz w:val="24"/>
                <w:szCs w:val="24"/>
                <w:highlight w:val="none"/>
                <w:u w:val="single"/>
              </w:rPr>
              <w:t>http://zfcg.czt.zj.gov.cn/）</w:t>
            </w:r>
            <w:r>
              <w:rPr>
                <w:rFonts w:hint="eastAsia" w:ascii="宋体" w:hAnsi="宋体" w:eastAsia="宋体" w:cs="宋体"/>
                <w:b/>
                <w:bCs/>
                <w:color w:val="auto"/>
                <w:w w:val="95"/>
                <w:kern w:val="2"/>
                <w:sz w:val="24"/>
                <w:szCs w:val="24"/>
                <w:highlight w:val="none"/>
              </w:rPr>
              <w:t>获取文件，并于202</w:t>
            </w:r>
            <w:r>
              <w:rPr>
                <w:rFonts w:hint="eastAsia" w:cs="宋体"/>
                <w:b/>
                <w:bCs/>
                <w:color w:val="auto"/>
                <w:w w:val="95"/>
                <w:kern w:val="2"/>
                <w:sz w:val="24"/>
                <w:szCs w:val="24"/>
                <w:highlight w:val="none"/>
                <w:lang w:val="en-US" w:eastAsia="zh-CN"/>
              </w:rPr>
              <w:t>6</w:t>
            </w:r>
            <w:r>
              <w:rPr>
                <w:rFonts w:hint="eastAsia" w:ascii="宋体" w:hAnsi="宋体" w:eastAsia="宋体" w:cs="宋体"/>
                <w:b/>
                <w:bCs/>
                <w:color w:val="auto"/>
                <w:w w:val="95"/>
                <w:kern w:val="2"/>
                <w:sz w:val="24"/>
                <w:szCs w:val="24"/>
                <w:highlight w:val="none"/>
              </w:rPr>
              <w:t>年</w:t>
            </w:r>
            <w:r>
              <w:rPr>
                <w:rFonts w:hint="eastAsia" w:ascii="宋体" w:hAnsi="宋体" w:eastAsia="宋体" w:cs="宋体"/>
                <w:b/>
                <w:bCs/>
                <w:color w:val="auto"/>
                <w:w w:val="95"/>
                <w:kern w:val="2"/>
                <w:sz w:val="24"/>
                <w:szCs w:val="24"/>
                <w:highlight w:val="none"/>
              </w:rPr>
              <w:fldChar w:fldCharType="end"/>
            </w:r>
            <w:r>
              <w:rPr>
                <w:rFonts w:hint="eastAsia" w:cs="宋体"/>
                <w:b/>
                <w:bCs/>
                <w:color w:val="auto"/>
                <w:w w:val="95"/>
                <w:kern w:val="2"/>
                <w:sz w:val="24"/>
                <w:szCs w:val="24"/>
                <w:highlight w:val="none"/>
                <w:lang w:val="en-US" w:eastAsia="zh-CN"/>
              </w:rPr>
              <w:t>02</w:t>
            </w:r>
            <w:r>
              <w:rPr>
                <w:rFonts w:hint="eastAsia" w:ascii="宋体" w:hAnsi="宋体" w:eastAsia="宋体" w:cs="宋体"/>
                <w:b/>
                <w:bCs/>
                <w:color w:val="auto"/>
                <w:w w:val="95"/>
                <w:kern w:val="2"/>
                <w:sz w:val="24"/>
                <w:szCs w:val="24"/>
                <w:highlight w:val="none"/>
              </w:rPr>
              <w:t>月</w:t>
            </w:r>
            <w:r>
              <w:rPr>
                <w:rFonts w:hint="eastAsia" w:cs="宋体"/>
                <w:b/>
                <w:bCs/>
                <w:color w:val="auto"/>
                <w:w w:val="95"/>
                <w:kern w:val="2"/>
                <w:sz w:val="24"/>
                <w:szCs w:val="24"/>
                <w:highlight w:val="none"/>
                <w:lang w:val="en-US" w:eastAsia="zh-CN"/>
              </w:rPr>
              <w:t>09</w:t>
            </w:r>
            <w:r>
              <w:rPr>
                <w:rFonts w:hint="eastAsia" w:ascii="宋体" w:hAnsi="宋体" w:eastAsia="宋体" w:cs="宋体"/>
                <w:b/>
                <w:bCs/>
                <w:color w:val="auto"/>
                <w:w w:val="95"/>
                <w:kern w:val="2"/>
                <w:sz w:val="24"/>
                <w:szCs w:val="24"/>
                <w:highlight w:val="none"/>
              </w:rPr>
              <w:t>日</w:t>
            </w:r>
            <w:r>
              <w:rPr>
                <w:rFonts w:hint="eastAsia" w:cs="宋体"/>
                <w:b/>
                <w:bCs/>
                <w:color w:val="auto"/>
                <w:w w:val="95"/>
                <w:kern w:val="2"/>
                <w:sz w:val="24"/>
                <w:szCs w:val="24"/>
                <w:highlight w:val="none"/>
                <w:lang w:val="en-US" w:eastAsia="zh-CN"/>
              </w:rPr>
              <w:t>14</w:t>
            </w:r>
            <w:r>
              <w:rPr>
                <w:rFonts w:hint="eastAsia" w:ascii="宋体" w:hAnsi="宋体" w:eastAsia="宋体" w:cs="宋体"/>
                <w:b/>
                <w:bCs/>
                <w:color w:val="auto"/>
                <w:w w:val="95"/>
                <w:kern w:val="2"/>
                <w:sz w:val="24"/>
                <w:szCs w:val="24"/>
                <w:highlight w:val="none"/>
              </w:rPr>
              <w:t>:30</w:t>
            </w:r>
            <w:r>
              <w:rPr>
                <w:rFonts w:hint="eastAsia" w:ascii="宋体" w:hAnsi="宋体" w:eastAsia="宋体" w:cs="宋体"/>
                <w:color w:val="auto"/>
                <w:sz w:val="24"/>
                <w:szCs w:val="24"/>
                <w:highlight w:val="none"/>
              </w:rPr>
              <w:t>（北京时间）前递交投标文件。</w:t>
            </w:r>
          </w:p>
        </w:tc>
      </w:tr>
    </w:tbl>
    <w:p w14:paraId="739554F1">
      <w:pPr>
        <w:keepNext w:val="0"/>
        <w:keepLines w:val="0"/>
        <w:pageBreakBefore w:val="0"/>
        <w:kinsoku/>
        <w:wordWrap/>
        <w:overflowPunct/>
        <w:topLinePunct w:val="0"/>
        <w:bidi w:val="0"/>
        <w:spacing w:line="440" w:lineRule="exact"/>
        <w:ind w:firstLine="482" w:firstLineChars="200"/>
        <w:textAlignment w:val="auto"/>
        <w:rPr>
          <w:rFonts w:ascii="宋体" w:hAnsi="宋体" w:cs="宋体"/>
          <w:b/>
          <w:bCs/>
          <w:color w:val="auto"/>
          <w:kern w:val="0"/>
          <w:sz w:val="24"/>
          <w:szCs w:val="24"/>
          <w:highlight w:val="none"/>
        </w:rPr>
      </w:pPr>
      <w:bookmarkStart w:id="1" w:name="_Toc28359002"/>
      <w:bookmarkStart w:id="2" w:name="_Toc28359079"/>
      <w:bookmarkStart w:id="3" w:name="_Toc35393621"/>
      <w:bookmarkStart w:id="4" w:name="_Toc35393790"/>
      <w:bookmarkStart w:id="5" w:name="_Hlk24379207"/>
      <w:r>
        <w:rPr>
          <w:rFonts w:hint="eastAsia" w:ascii="宋体" w:hAnsi="宋体" w:cs="宋体"/>
          <w:b/>
          <w:bCs/>
          <w:color w:val="auto"/>
          <w:kern w:val="0"/>
          <w:sz w:val="24"/>
          <w:szCs w:val="24"/>
          <w:highlight w:val="none"/>
        </w:rPr>
        <w:t>一、项目基本情况</w:t>
      </w:r>
      <w:bookmarkEnd w:id="1"/>
      <w:bookmarkEnd w:id="2"/>
      <w:bookmarkEnd w:id="3"/>
      <w:bookmarkEnd w:id="4"/>
    </w:p>
    <w:p w14:paraId="0BF54CFD">
      <w:pPr>
        <w:keepNext w:val="0"/>
        <w:keepLines w:val="0"/>
        <w:pageBreakBefore w:val="0"/>
        <w:kinsoku/>
        <w:wordWrap/>
        <w:overflowPunct/>
        <w:topLinePunct w:val="0"/>
        <w:bidi w:val="0"/>
        <w:spacing w:line="440" w:lineRule="exact"/>
        <w:ind w:firstLine="482" w:firstLineChars="200"/>
        <w:textAlignment w:val="auto"/>
        <w:rPr>
          <w:rFonts w:hint="default" w:ascii="宋体" w:hAnsi="宋体" w:eastAsia="宋体" w:cs="宋体"/>
          <w:b/>
          <w:bCs/>
          <w:color w:val="FF0000"/>
          <w:kern w:val="0"/>
          <w:sz w:val="24"/>
          <w:szCs w:val="24"/>
          <w:highlight w:val="none"/>
          <w:lang w:val="en-US" w:eastAsia="zh-CN"/>
        </w:rPr>
      </w:pPr>
      <w:r>
        <w:rPr>
          <w:rFonts w:hint="eastAsia" w:ascii="宋体" w:hAnsi="宋体" w:cs="宋体"/>
          <w:b/>
          <w:bCs/>
          <w:color w:val="auto"/>
          <w:kern w:val="0"/>
          <w:sz w:val="24"/>
          <w:szCs w:val="24"/>
          <w:highlight w:val="none"/>
        </w:rPr>
        <w:t>项目编号：JHTY202</w:t>
      </w:r>
      <w:r>
        <w:rPr>
          <w:rFonts w:hint="eastAsia" w:ascii="宋体" w:hAnsi="宋体" w:cs="宋体"/>
          <w:b/>
          <w:bCs/>
          <w:color w:val="auto"/>
          <w:kern w:val="0"/>
          <w:sz w:val="24"/>
          <w:szCs w:val="24"/>
          <w:highlight w:val="none"/>
          <w:lang w:val="en-US" w:eastAsia="zh-CN"/>
        </w:rPr>
        <w:t>6</w:t>
      </w:r>
      <w:r>
        <w:rPr>
          <w:rFonts w:hint="eastAsia" w:ascii="宋体" w:hAnsi="宋体" w:cs="宋体"/>
          <w:b/>
          <w:bCs/>
          <w:color w:val="auto"/>
          <w:kern w:val="0"/>
          <w:sz w:val="24"/>
          <w:szCs w:val="24"/>
          <w:highlight w:val="none"/>
        </w:rPr>
        <w:t>-ZFCG</w:t>
      </w:r>
      <w:r>
        <w:rPr>
          <w:rFonts w:hint="eastAsia" w:ascii="宋体" w:hAnsi="宋体" w:cs="宋体"/>
          <w:b/>
          <w:bCs/>
          <w:color w:val="auto"/>
          <w:kern w:val="0"/>
          <w:sz w:val="24"/>
          <w:szCs w:val="24"/>
          <w:highlight w:val="none"/>
          <w:lang w:val="en-US" w:eastAsia="zh-CN"/>
        </w:rPr>
        <w:t>001</w:t>
      </w:r>
    </w:p>
    <w:p w14:paraId="29BE565C">
      <w:pPr>
        <w:keepNext w:val="0"/>
        <w:keepLines w:val="0"/>
        <w:pageBreakBefore w:val="0"/>
        <w:kinsoku/>
        <w:wordWrap/>
        <w:overflowPunct/>
        <w:topLinePunct w:val="0"/>
        <w:bidi w:val="0"/>
        <w:spacing w:line="440" w:lineRule="exact"/>
        <w:ind w:firstLine="482" w:firstLineChars="200"/>
        <w:textAlignment w:val="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项目名称：</w:t>
      </w:r>
      <w:bookmarkEnd w:id="5"/>
      <w:r>
        <w:rPr>
          <w:rFonts w:hint="eastAsia" w:ascii="宋体" w:hAnsi="宋体" w:cs="宋体"/>
          <w:b/>
          <w:bCs/>
          <w:color w:val="auto"/>
          <w:kern w:val="0"/>
          <w:sz w:val="24"/>
          <w:szCs w:val="24"/>
          <w:highlight w:val="none"/>
        </w:rPr>
        <w:t>乡镇（街道）空气自动监测站运维项目</w:t>
      </w:r>
    </w:p>
    <w:p w14:paraId="37488032">
      <w:pPr>
        <w:keepNext w:val="0"/>
        <w:keepLines w:val="0"/>
        <w:pageBreakBefore w:val="0"/>
        <w:kinsoku/>
        <w:wordWrap/>
        <w:overflowPunct/>
        <w:topLinePunct w:val="0"/>
        <w:bidi w:val="0"/>
        <w:spacing w:line="440" w:lineRule="exact"/>
        <w:ind w:firstLine="482" w:firstLineChars="200"/>
        <w:textAlignment w:val="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预算金额：</w:t>
      </w:r>
      <w:r>
        <w:rPr>
          <w:rFonts w:hint="eastAsia" w:ascii="宋体" w:hAnsi="宋体" w:cs="宋体"/>
          <w:b/>
          <w:bCs/>
          <w:color w:val="auto"/>
          <w:kern w:val="0"/>
          <w:sz w:val="24"/>
          <w:szCs w:val="24"/>
          <w:highlight w:val="none"/>
          <w:lang w:val="en-US" w:eastAsia="zh-CN"/>
        </w:rPr>
        <w:t>120</w:t>
      </w:r>
      <w:r>
        <w:rPr>
          <w:rFonts w:hint="eastAsia" w:ascii="宋体" w:hAnsi="宋体" w:cs="宋体"/>
          <w:b/>
          <w:bCs/>
          <w:color w:val="auto"/>
          <w:kern w:val="0"/>
          <w:sz w:val="24"/>
          <w:szCs w:val="24"/>
          <w:highlight w:val="none"/>
        </w:rPr>
        <w:t>0000元</w:t>
      </w:r>
    </w:p>
    <w:p w14:paraId="2FAE1D7C">
      <w:pPr>
        <w:keepNext w:val="0"/>
        <w:keepLines w:val="0"/>
        <w:pageBreakBefore w:val="0"/>
        <w:kinsoku/>
        <w:wordWrap/>
        <w:overflowPunct/>
        <w:topLinePunct w:val="0"/>
        <w:bidi w:val="0"/>
        <w:spacing w:line="440" w:lineRule="exact"/>
        <w:ind w:firstLine="482" w:firstLineChars="200"/>
        <w:textAlignment w:val="auto"/>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最高限价：</w:t>
      </w:r>
      <w:r>
        <w:rPr>
          <w:rFonts w:hint="eastAsia" w:ascii="宋体" w:hAnsi="宋体" w:cs="宋体"/>
          <w:b/>
          <w:bCs/>
          <w:color w:val="auto"/>
          <w:kern w:val="0"/>
          <w:sz w:val="24"/>
          <w:szCs w:val="24"/>
          <w:highlight w:val="none"/>
          <w:lang w:val="en-US" w:eastAsia="zh-CN"/>
        </w:rPr>
        <w:t>120</w:t>
      </w:r>
      <w:r>
        <w:rPr>
          <w:rFonts w:hint="eastAsia" w:ascii="宋体" w:hAnsi="宋体" w:cs="宋体"/>
          <w:b/>
          <w:bCs/>
          <w:color w:val="auto"/>
          <w:kern w:val="0"/>
          <w:sz w:val="24"/>
          <w:szCs w:val="24"/>
          <w:highlight w:val="none"/>
        </w:rPr>
        <w:t>0000元</w:t>
      </w:r>
    </w:p>
    <w:p w14:paraId="1997C3C9">
      <w:pPr>
        <w:keepNext w:val="0"/>
        <w:keepLines w:val="0"/>
        <w:pageBreakBefore w:val="0"/>
        <w:kinsoku/>
        <w:wordWrap/>
        <w:overflowPunct/>
        <w:topLinePunct w:val="0"/>
        <w:bidi w:val="0"/>
        <w:spacing w:line="440" w:lineRule="exact"/>
        <w:ind w:firstLine="482" w:firstLineChars="200"/>
        <w:textAlignment w:val="auto"/>
        <w:rPr>
          <w:rFonts w:hint="eastAsia" w:ascii="宋体" w:hAnsi="宋体" w:cs="宋体"/>
          <w:b/>
          <w:bCs/>
          <w:color w:val="FF0000"/>
          <w:kern w:val="0"/>
          <w:sz w:val="24"/>
          <w:szCs w:val="24"/>
        </w:rPr>
      </w:pPr>
      <w:r>
        <w:rPr>
          <w:rFonts w:hint="eastAsia" w:ascii="宋体" w:hAnsi="宋体" w:cs="宋体"/>
          <w:b/>
          <w:bCs/>
          <w:color w:val="auto"/>
          <w:kern w:val="0"/>
          <w:sz w:val="24"/>
          <w:szCs w:val="24"/>
          <w:highlight w:val="none"/>
        </w:rPr>
        <w:t>采购需求：</w:t>
      </w:r>
    </w:p>
    <w:p w14:paraId="6B8971C0">
      <w:pPr>
        <w:keepNext w:val="0"/>
        <w:keepLines w:val="0"/>
        <w:pageBreakBefore w:val="0"/>
        <w:kinsoku/>
        <w:wordWrap/>
        <w:overflowPunct/>
        <w:topLinePunct w:val="0"/>
        <w:bidi w:val="0"/>
        <w:spacing w:line="440" w:lineRule="exact"/>
        <w:ind w:firstLine="480" w:firstLineChars="200"/>
        <w:textAlignment w:val="auto"/>
        <w:rPr>
          <w:rFonts w:ascii="宋体" w:hAnsi="宋体" w:cs="宋体"/>
          <w:color w:val="auto"/>
          <w:kern w:val="0"/>
          <w:sz w:val="24"/>
          <w:szCs w:val="24"/>
          <w:highlight w:val="none"/>
        </w:rPr>
      </w:pPr>
      <w:r>
        <w:rPr>
          <w:sz w:val="24"/>
        </w:rPr>
        <mc:AlternateContent>
          <mc:Choice Requires="wps">
            <w:drawing>
              <wp:anchor distT="0" distB="0" distL="114300" distR="114300" simplePos="0" relativeHeight="251659264" behindDoc="1" locked="0" layoutInCell="1" allowOverlap="1">
                <wp:simplePos x="0" y="0"/>
                <wp:positionH relativeFrom="column">
                  <wp:posOffset>-438785</wp:posOffset>
                </wp:positionH>
                <wp:positionV relativeFrom="paragraph">
                  <wp:posOffset>50800</wp:posOffset>
                </wp:positionV>
                <wp:extent cx="6135370" cy="1477010"/>
                <wp:effectExtent l="0" t="0" r="17780" b="8890"/>
                <wp:wrapTight wrapText="bothSides">
                  <wp:wrapPolygon>
                    <wp:start x="0" y="0"/>
                    <wp:lineTo x="0" y="21451"/>
                    <wp:lineTo x="21528" y="21451"/>
                    <wp:lineTo x="21528" y="0"/>
                    <wp:lineTo x="0" y="0"/>
                  </wp:wrapPolygon>
                </wp:wrapTight>
                <wp:docPr id="5" name="文本框 5"/>
                <wp:cNvGraphicFramePr/>
                <a:graphic xmlns:a="http://schemas.openxmlformats.org/drawingml/2006/main">
                  <a:graphicData uri="http://schemas.microsoft.com/office/word/2010/wordprocessingShape">
                    <wps:wsp>
                      <wps:cNvSpPr txBox="1"/>
                      <wps:spPr>
                        <a:xfrm>
                          <a:off x="0" y="0"/>
                          <a:ext cx="6135370" cy="1477010"/>
                        </a:xfrm>
                        <a:prstGeom prst="rect">
                          <a:avLst/>
                        </a:prstGeom>
                        <a:solidFill>
                          <a:srgbClr val="D9D9D9"/>
                        </a:solidFill>
                        <a:ln>
                          <a:noFill/>
                        </a:ln>
                      </wps:spPr>
                      <wps:txbx>
                        <w:txbxContent>
                          <w:p w14:paraId="7A175B29">
                            <w:pPr>
                              <w:spacing w:line="420" w:lineRule="exact"/>
                              <w:ind w:firstLine="964" w:firstLineChars="400"/>
                              <w:rPr>
                                <w:rFonts w:hint="eastAsia" w:ascii="宋体" w:hAnsi="宋体" w:cs="宋体"/>
                                <w:b/>
                                <w:bCs/>
                                <w:color w:val="auto"/>
                                <w:kern w:val="0"/>
                                <w:sz w:val="24"/>
                                <w:szCs w:val="24"/>
                              </w:rPr>
                            </w:pPr>
                            <w:r>
                              <w:rPr>
                                <w:rFonts w:hint="eastAsia" w:ascii="宋体" w:hAnsi="宋体" w:cs="宋体"/>
                                <w:b/>
                                <w:bCs/>
                                <w:color w:val="auto"/>
                                <w:kern w:val="0"/>
                                <w:sz w:val="24"/>
                                <w:szCs w:val="24"/>
                              </w:rPr>
                              <w:t>标项名称：乡镇（街道）空气自动监测站运维项目</w:t>
                            </w:r>
                          </w:p>
                          <w:p w14:paraId="3D9C74E6">
                            <w:pPr>
                              <w:spacing w:line="420" w:lineRule="exact"/>
                              <w:ind w:firstLine="964" w:firstLineChars="400"/>
                              <w:rPr>
                                <w:rFonts w:hint="eastAsia" w:ascii="宋体" w:hAnsi="宋体" w:cs="宋体"/>
                                <w:b/>
                                <w:bCs/>
                                <w:color w:val="auto"/>
                                <w:kern w:val="0"/>
                                <w:sz w:val="24"/>
                                <w:szCs w:val="24"/>
                              </w:rPr>
                            </w:pPr>
                            <w:r>
                              <w:rPr>
                                <w:rFonts w:hint="eastAsia" w:ascii="宋体" w:hAnsi="宋体" w:cs="宋体"/>
                                <w:b/>
                                <w:bCs/>
                                <w:color w:val="auto"/>
                                <w:kern w:val="0"/>
                                <w:sz w:val="24"/>
                                <w:szCs w:val="24"/>
                              </w:rPr>
                              <w:t>数量：1</w:t>
                            </w:r>
                          </w:p>
                          <w:p w14:paraId="244AD430">
                            <w:pPr>
                              <w:spacing w:line="420" w:lineRule="exact"/>
                              <w:ind w:firstLine="964" w:firstLineChars="400"/>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rPr>
                              <w:t>预算金额（元）：</w:t>
                            </w:r>
                            <w:r>
                              <w:rPr>
                                <w:rFonts w:hint="eastAsia" w:ascii="宋体" w:hAnsi="宋体" w:cs="宋体"/>
                                <w:b/>
                                <w:bCs/>
                                <w:color w:val="auto"/>
                                <w:kern w:val="0"/>
                                <w:sz w:val="24"/>
                                <w:szCs w:val="24"/>
                                <w:lang w:val="en-US" w:eastAsia="zh-CN"/>
                              </w:rPr>
                              <w:t>1200000</w:t>
                            </w:r>
                          </w:p>
                          <w:p w14:paraId="281DD17A">
                            <w:pPr>
                              <w:spacing w:line="420" w:lineRule="exact"/>
                              <w:ind w:firstLine="964" w:firstLineChars="400"/>
                              <w:rPr>
                                <w:rFonts w:hint="default" w:ascii="宋体" w:hAnsi="宋体" w:eastAsia="宋体" w:cs="宋体"/>
                                <w:b/>
                                <w:bCs/>
                                <w:kern w:val="0"/>
                                <w:sz w:val="24"/>
                                <w:szCs w:val="24"/>
                                <w:lang w:val="en-US" w:eastAsia="zh-CN"/>
                              </w:rPr>
                            </w:pPr>
                            <w:r>
                              <w:rPr>
                                <w:rFonts w:hint="eastAsia" w:ascii="宋体" w:hAnsi="宋体" w:cs="宋体"/>
                                <w:b/>
                                <w:bCs/>
                                <w:kern w:val="0"/>
                                <w:sz w:val="24"/>
                                <w:szCs w:val="24"/>
                              </w:rPr>
                              <w:t>简要规格描述或项目基本概况介绍、用途：</w:t>
                            </w:r>
                            <w:r>
                              <w:rPr>
                                <w:rFonts w:hint="eastAsia" w:ascii="宋体" w:hAnsi="宋体" w:cs="宋体"/>
                                <w:b/>
                                <w:bCs/>
                                <w:kern w:val="0"/>
                                <w:sz w:val="24"/>
                                <w:szCs w:val="24"/>
                                <w:lang w:val="en-US" w:eastAsia="zh-CN"/>
                              </w:rPr>
                              <w:t>详见招标需求</w:t>
                            </w:r>
                          </w:p>
                          <w:p w14:paraId="2E351F8F">
                            <w:pPr>
                              <w:spacing w:line="420" w:lineRule="exact"/>
                              <w:ind w:firstLine="964" w:firstLineChars="400"/>
                              <w:rPr>
                                <w:rFonts w:hint="eastAsia" w:ascii="宋体" w:hAnsi="宋体" w:cs="宋体"/>
                                <w:b/>
                                <w:bCs/>
                                <w:kern w:val="0"/>
                                <w:sz w:val="24"/>
                                <w:szCs w:val="24"/>
                              </w:rPr>
                            </w:pPr>
                            <w:r>
                              <w:rPr>
                                <w:rFonts w:hint="eastAsia" w:ascii="宋体" w:hAnsi="宋体" w:cs="宋体"/>
                                <w:b/>
                                <w:bCs/>
                                <w:kern w:val="0"/>
                                <w:sz w:val="24"/>
                                <w:szCs w:val="24"/>
                              </w:rPr>
                              <w:t>备注：无</w:t>
                            </w:r>
                          </w:p>
                        </w:txbxContent>
                      </wps:txbx>
                      <wps:bodyPr upright="1"/>
                    </wps:wsp>
                  </a:graphicData>
                </a:graphic>
              </wp:anchor>
            </w:drawing>
          </mc:Choice>
          <mc:Fallback>
            <w:pict>
              <v:shape id="_x0000_s1026" o:spid="_x0000_s1026" o:spt="202" type="#_x0000_t202" style="position:absolute;left:0pt;margin-left:-34.55pt;margin-top:4pt;height:116.3pt;width:483.1pt;mso-wrap-distance-left:9pt;mso-wrap-distance-right:9pt;z-index:-251657216;mso-width-relative:page;mso-height-relative:page;" fillcolor="#D9D9D9" filled="t" stroked="f" coordsize="21600,21600" wrapcoords="0 0 0 21451 21528 21451 21528 0 0 0" o:gfxdata="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RfScztgAAAAJAQAADwAAAAAAAAABACAAAAAiAAAAZHJzL2Rvd25yZXYu&#10;eG1sUEsBAhQAFAAAAAgAh07iQL94iO3CAQAAeAMAAA4AAAAAAAAAAQAgAAAAJwEAAGRycy9lMm9E&#10;b2MueG1sUEsFBgAAAAAGAAYAWQEAAFsFAAAAAA==&#10;">
                <v:fill on="t" focussize="0,0"/>
                <v:stroke on="f"/>
                <v:imagedata o:title=""/>
                <o:lock v:ext="edit" aspectratio="f"/>
                <v:textbox>
                  <w:txbxContent>
                    <w:p w14:paraId="7A175B29">
                      <w:pPr>
                        <w:spacing w:line="420" w:lineRule="exact"/>
                        <w:ind w:firstLine="964" w:firstLineChars="400"/>
                        <w:rPr>
                          <w:rFonts w:hint="eastAsia" w:ascii="宋体" w:hAnsi="宋体" w:cs="宋体"/>
                          <w:b/>
                          <w:bCs/>
                          <w:color w:val="auto"/>
                          <w:kern w:val="0"/>
                          <w:sz w:val="24"/>
                          <w:szCs w:val="24"/>
                        </w:rPr>
                      </w:pPr>
                      <w:r>
                        <w:rPr>
                          <w:rFonts w:hint="eastAsia" w:ascii="宋体" w:hAnsi="宋体" w:cs="宋体"/>
                          <w:b/>
                          <w:bCs/>
                          <w:color w:val="auto"/>
                          <w:kern w:val="0"/>
                          <w:sz w:val="24"/>
                          <w:szCs w:val="24"/>
                        </w:rPr>
                        <w:t>标项名称：乡镇（街道）空气自动监测站运维项目</w:t>
                      </w:r>
                    </w:p>
                    <w:p w14:paraId="3D9C74E6">
                      <w:pPr>
                        <w:spacing w:line="420" w:lineRule="exact"/>
                        <w:ind w:firstLine="964" w:firstLineChars="400"/>
                        <w:rPr>
                          <w:rFonts w:hint="eastAsia" w:ascii="宋体" w:hAnsi="宋体" w:cs="宋体"/>
                          <w:b/>
                          <w:bCs/>
                          <w:color w:val="auto"/>
                          <w:kern w:val="0"/>
                          <w:sz w:val="24"/>
                          <w:szCs w:val="24"/>
                        </w:rPr>
                      </w:pPr>
                      <w:r>
                        <w:rPr>
                          <w:rFonts w:hint="eastAsia" w:ascii="宋体" w:hAnsi="宋体" w:cs="宋体"/>
                          <w:b/>
                          <w:bCs/>
                          <w:color w:val="auto"/>
                          <w:kern w:val="0"/>
                          <w:sz w:val="24"/>
                          <w:szCs w:val="24"/>
                        </w:rPr>
                        <w:t>数量：1</w:t>
                      </w:r>
                    </w:p>
                    <w:p w14:paraId="244AD430">
                      <w:pPr>
                        <w:spacing w:line="420" w:lineRule="exact"/>
                        <w:ind w:firstLine="964" w:firstLineChars="400"/>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rPr>
                        <w:t>预算金额（元）：</w:t>
                      </w:r>
                      <w:r>
                        <w:rPr>
                          <w:rFonts w:hint="eastAsia" w:ascii="宋体" w:hAnsi="宋体" w:cs="宋体"/>
                          <w:b/>
                          <w:bCs/>
                          <w:color w:val="auto"/>
                          <w:kern w:val="0"/>
                          <w:sz w:val="24"/>
                          <w:szCs w:val="24"/>
                          <w:lang w:val="en-US" w:eastAsia="zh-CN"/>
                        </w:rPr>
                        <w:t>1200000</w:t>
                      </w:r>
                    </w:p>
                    <w:p w14:paraId="281DD17A">
                      <w:pPr>
                        <w:spacing w:line="420" w:lineRule="exact"/>
                        <w:ind w:firstLine="964" w:firstLineChars="400"/>
                        <w:rPr>
                          <w:rFonts w:hint="default" w:ascii="宋体" w:hAnsi="宋体" w:eastAsia="宋体" w:cs="宋体"/>
                          <w:b/>
                          <w:bCs/>
                          <w:kern w:val="0"/>
                          <w:sz w:val="24"/>
                          <w:szCs w:val="24"/>
                          <w:lang w:val="en-US" w:eastAsia="zh-CN"/>
                        </w:rPr>
                      </w:pPr>
                      <w:r>
                        <w:rPr>
                          <w:rFonts w:hint="eastAsia" w:ascii="宋体" w:hAnsi="宋体" w:cs="宋体"/>
                          <w:b/>
                          <w:bCs/>
                          <w:kern w:val="0"/>
                          <w:sz w:val="24"/>
                          <w:szCs w:val="24"/>
                        </w:rPr>
                        <w:t>简要规格描述或项目基本概况介绍、用途：</w:t>
                      </w:r>
                      <w:r>
                        <w:rPr>
                          <w:rFonts w:hint="eastAsia" w:ascii="宋体" w:hAnsi="宋体" w:cs="宋体"/>
                          <w:b/>
                          <w:bCs/>
                          <w:kern w:val="0"/>
                          <w:sz w:val="24"/>
                          <w:szCs w:val="24"/>
                          <w:lang w:val="en-US" w:eastAsia="zh-CN"/>
                        </w:rPr>
                        <w:t>详见招标需求</w:t>
                      </w:r>
                    </w:p>
                    <w:p w14:paraId="2E351F8F">
                      <w:pPr>
                        <w:spacing w:line="420" w:lineRule="exact"/>
                        <w:ind w:firstLine="964" w:firstLineChars="400"/>
                        <w:rPr>
                          <w:rFonts w:hint="eastAsia" w:ascii="宋体" w:hAnsi="宋体" w:cs="宋体"/>
                          <w:b/>
                          <w:bCs/>
                          <w:kern w:val="0"/>
                          <w:sz w:val="24"/>
                          <w:szCs w:val="24"/>
                        </w:rPr>
                      </w:pPr>
                      <w:r>
                        <w:rPr>
                          <w:rFonts w:hint="eastAsia" w:ascii="宋体" w:hAnsi="宋体" w:cs="宋体"/>
                          <w:b/>
                          <w:bCs/>
                          <w:kern w:val="0"/>
                          <w:sz w:val="24"/>
                          <w:szCs w:val="24"/>
                        </w:rPr>
                        <w:t>备注：无</w:t>
                      </w:r>
                    </w:p>
                  </w:txbxContent>
                </v:textbox>
                <w10:wrap type="tight"/>
              </v:shape>
            </w:pict>
          </mc:Fallback>
        </mc:AlternateContent>
      </w:r>
      <w:r>
        <w:rPr>
          <w:rFonts w:hint="eastAsia" w:ascii="宋体" w:hAnsi="宋体" w:cs="宋体"/>
          <w:color w:val="auto"/>
          <w:kern w:val="0"/>
          <w:sz w:val="24"/>
          <w:szCs w:val="24"/>
          <w:highlight w:val="none"/>
        </w:rPr>
        <w:t>合同履行期限：详见招标文件</w:t>
      </w:r>
    </w:p>
    <w:p w14:paraId="648086B7">
      <w:pPr>
        <w:keepNext w:val="0"/>
        <w:keepLines w:val="0"/>
        <w:pageBreakBefore w:val="0"/>
        <w:kinsoku/>
        <w:wordWrap/>
        <w:overflowPunct/>
        <w:topLinePunct w:val="0"/>
        <w:bidi w:val="0"/>
        <w:spacing w:line="440" w:lineRule="exact"/>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本项目</w:t>
      </w:r>
      <w:r>
        <w:rPr>
          <w:rFonts w:hint="eastAsia" w:ascii="宋体" w:hAnsi="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是</w:t>
      </w:r>
      <w:r>
        <w:rPr>
          <w:rFonts w:hint="eastAsia" w:ascii="宋体" w:hAnsi="宋体" w:cs="宋体"/>
          <w:b/>
          <w:bCs/>
          <w:color w:val="auto"/>
          <w:kern w:val="0"/>
          <w:sz w:val="24"/>
          <w:szCs w:val="24"/>
          <w:highlight w:val="none"/>
        </w:rPr>
        <w:t>）</w:t>
      </w:r>
      <w:r>
        <w:rPr>
          <w:rFonts w:hint="eastAsia" w:ascii="宋体" w:hAnsi="宋体" w:cs="宋体"/>
          <w:color w:val="auto"/>
          <w:kern w:val="0"/>
          <w:sz w:val="24"/>
          <w:szCs w:val="24"/>
          <w:highlight w:val="none"/>
        </w:rPr>
        <w:t>接受联合体投标。</w:t>
      </w:r>
    </w:p>
    <w:p w14:paraId="37521E41">
      <w:pPr>
        <w:keepNext w:val="0"/>
        <w:keepLines w:val="0"/>
        <w:pageBreakBefore w:val="0"/>
        <w:kinsoku/>
        <w:wordWrap/>
        <w:overflowPunct/>
        <w:topLinePunct w:val="0"/>
        <w:bidi w:val="0"/>
        <w:spacing w:line="440" w:lineRule="exact"/>
        <w:ind w:firstLine="482" w:firstLineChars="200"/>
        <w:textAlignment w:val="auto"/>
        <w:rPr>
          <w:rFonts w:ascii="宋体" w:hAnsi="宋体" w:cs="宋体"/>
          <w:color w:val="auto"/>
          <w:kern w:val="0"/>
          <w:sz w:val="24"/>
          <w:szCs w:val="24"/>
          <w:highlight w:val="none"/>
        </w:rPr>
      </w:pPr>
      <w:bookmarkStart w:id="6" w:name="_Toc35393622"/>
      <w:bookmarkStart w:id="7" w:name="_Toc35393791"/>
      <w:bookmarkStart w:id="8" w:name="_Toc28359080"/>
      <w:bookmarkStart w:id="9" w:name="_Toc28359003"/>
      <w:r>
        <w:rPr>
          <w:rFonts w:hint="eastAsia" w:ascii="宋体" w:hAnsi="宋体" w:cs="宋体"/>
          <w:b/>
          <w:bCs/>
          <w:color w:val="auto"/>
          <w:kern w:val="0"/>
          <w:sz w:val="24"/>
          <w:szCs w:val="24"/>
          <w:highlight w:val="none"/>
        </w:rPr>
        <w:t>二、申请人的资格要求：</w:t>
      </w:r>
      <w:bookmarkEnd w:id="6"/>
      <w:bookmarkEnd w:id="7"/>
      <w:bookmarkEnd w:id="8"/>
      <w:bookmarkEnd w:id="9"/>
    </w:p>
    <w:p w14:paraId="1CA94268">
      <w:pPr>
        <w:keepNext w:val="0"/>
        <w:keepLines w:val="0"/>
        <w:pageBreakBefore w:val="0"/>
        <w:kinsoku/>
        <w:wordWrap/>
        <w:overflowPunct/>
        <w:topLinePunct w:val="0"/>
        <w:bidi w:val="0"/>
        <w:spacing w:line="440" w:lineRule="exact"/>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1.满足《中华人民共和国政府采购法》第二十二条规定；</w:t>
      </w:r>
    </w:p>
    <w:p w14:paraId="4469E099">
      <w:pPr>
        <w:keepNext w:val="0"/>
        <w:keepLines w:val="0"/>
        <w:pageBreakBefore w:val="0"/>
        <w:kinsoku/>
        <w:wordWrap/>
        <w:overflowPunct/>
        <w:topLinePunct w:val="0"/>
        <w:bidi w:val="0"/>
        <w:spacing w:line="440" w:lineRule="exact"/>
        <w:ind w:firstLine="480" w:firstLineChars="200"/>
        <w:textAlignment w:val="auto"/>
        <w:rPr>
          <w:rFonts w:ascii="宋体" w:hAnsi="宋体" w:cs="宋体"/>
          <w:color w:val="auto"/>
          <w:kern w:val="0"/>
          <w:sz w:val="24"/>
          <w:szCs w:val="24"/>
          <w:highlight w:val="none"/>
        </w:rPr>
      </w:pPr>
      <w:bookmarkStart w:id="10" w:name="_Toc28359004"/>
      <w:bookmarkStart w:id="11" w:name="_Toc28359081"/>
      <w:r>
        <w:rPr>
          <w:rFonts w:hint="eastAsia" w:ascii="宋体" w:hAnsi="宋体" w:cs="宋体"/>
          <w:color w:val="auto"/>
          <w:kern w:val="0"/>
          <w:sz w:val="24"/>
          <w:szCs w:val="24"/>
          <w:highlight w:val="none"/>
        </w:rPr>
        <w:t xml:space="preserve">2.落实政府采购政策需满足的资格要求： </w:t>
      </w:r>
    </w:p>
    <w:p w14:paraId="1012616B">
      <w:pPr>
        <w:keepNext w:val="0"/>
        <w:keepLines w:val="0"/>
        <w:pageBreakBefore w:val="0"/>
        <w:kinsoku/>
        <w:wordWrap/>
        <w:overflowPunct/>
        <w:topLinePunct w:val="0"/>
        <w:bidi w:val="0"/>
        <w:spacing w:line="440" w:lineRule="exact"/>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sym w:font="Wingdings" w:char="00A8"/>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无；</w:t>
      </w:r>
    </w:p>
    <w:p w14:paraId="4CF2E77C">
      <w:pPr>
        <w:keepNext w:val="0"/>
        <w:keepLines w:val="0"/>
        <w:pageBreakBefore w:val="0"/>
        <w:kinsoku/>
        <w:wordWrap/>
        <w:overflowPunct/>
        <w:topLinePunct w:val="0"/>
        <w:bidi w:val="0"/>
        <w:spacing w:line="440" w:lineRule="exact"/>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sym w:font="Wingdings" w:char="00FE"/>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专门面向中小企业</w:t>
      </w:r>
    </w:p>
    <w:p w14:paraId="7B92EFA1">
      <w:pPr>
        <w:keepNext w:val="0"/>
        <w:keepLines w:val="0"/>
        <w:pageBreakBefore w:val="0"/>
        <w:kinsoku/>
        <w:wordWrap/>
        <w:overflowPunct/>
        <w:topLinePunct w:val="0"/>
        <w:bidi w:val="0"/>
        <w:spacing w:line="440" w:lineRule="exact"/>
        <w:ind w:firstLine="720" w:firstLineChars="300"/>
        <w:textAlignment w:val="auto"/>
        <w:rPr>
          <w:rFonts w:ascii="宋体" w:hAnsi="宋体" w:cs="宋体"/>
          <w:color w:val="auto"/>
          <w:kern w:val="0"/>
          <w:sz w:val="24"/>
          <w:szCs w:val="24"/>
          <w:highlight w:val="none"/>
        </w:rPr>
      </w:pPr>
      <w:r>
        <w:rPr>
          <w:rFonts w:ascii="Wingdings" w:hAnsi="Wingdings" w:eastAsia="MS Gothic" w:cs="Arial"/>
          <w:color w:val="auto"/>
          <w:kern w:val="0"/>
          <w:sz w:val="24"/>
          <w:highlight w:val="none"/>
        </w:rPr>
        <w:sym w:font="Wingdings" w:char="00A8"/>
      </w:r>
      <w:r>
        <w:rPr>
          <w:rFonts w:hint="eastAsia" w:ascii="宋体" w:hAnsi="宋体" w:cs="宋体"/>
          <w:color w:val="auto"/>
          <w:kern w:val="0"/>
          <w:sz w:val="24"/>
          <w:szCs w:val="24"/>
          <w:highlight w:val="none"/>
        </w:rPr>
        <w:t>货物全部由符合政策要求的中小企业制造，提供中小企业声明函；</w:t>
      </w:r>
    </w:p>
    <w:p w14:paraId="6470A8F6">
      <w:pPr>
        <w:keepNext w:val="0"/>
        <w:keepLines w:val="0"/>
        <w:pageBreakBefore w:val="0"/>
        <w:kinsoku/>
        <w:wordWrap/>
        <w:overflowPunct/>
        <w:topLinePunct w:val="0"/>
        <w:bidi w:val="0"/>
        <w:spacing w:line="440" w:lineRule="exact"/>
        <w:ind w:firstLine="720" w:firstLineChars="300"/>
        <w:textAlignment w:val="auto"/>
        <w:rPr>
          <w:rFonts w:ascii="宋体" w:hAnsi="宋体" w:cs="宋体"/>
          <w:color w:val="auto"/>
          <w:kern w:val="0"/>
          <w:sz w:val="24"/>
          <w:szCs w:val="24"/>
          <w:highlight w:val="none"/>
        </w:rPr>
      </w:pPr>
      <w:r>
        <w:rPr>
          <w:rFonts w:ascii="Wingdings" w:hAnsi="Wingdings" w:eastAsia="MS Gothic" w:cs="Arial"/>
          <w:color w:val="auto"/>
          <w:kern w:val="0"/>
          <w:sz w:val="24"/>
          <w:highlight w:val="none"/>
        </w:rPr>
        <w:sym w:font="Wingdings" w:char="00A8"/>
      </w:r>
      <w:r>
        <w:rPr>
          <w:rFonts w:hint="eastAsia" w:ascii="宋体" w:hAnsi="宋体" w:cs="宋体"/>
          <w:color w:val="auto"/>
          <w:kern w:val="0"/>
          <w:sz w:val="24"/>
          <w:szCs w:val="24"/>
          <w:highlight w:val="none"/>
        </w:rPr>
        <w:t>货物全部由符合政策要求的小微企业制造，提供中小企业声明函；</w:t>
      </w:r>
    </w:p>
    <w:p w14:paraId="7BB5DFF6">
      <w:pPr>
        <w:keepNext w:val="0"/>
        <w:keepLines w:val="0"/>
        <w:pageBreakBefore w:val="0"/>
        <w:kinsoku/>
        <w:wordWrap/>
        <w:overflowPunct/>
        <w:topLinePunct w:val="0"/>
        <w:bidi w:val="0"/>
        <w:spacing w:line="440" w:lineRule="exact"/>
        <w:ind w:firstLine="720" w:firstLineChars="300"/>
        <w:textAlignment w:val="auto"/>
        <w:rPr>
          <w:rFonts w:ascii="宋体" w:hAnsi="宋体" w:cs="宋体"/>
          <w:color w:val="auto"/>
          <w:kern w:val="0"/>
          <w:sz w:val="24"/>
          <w:szCs w:val="24"/>
          <w:highlight w:val="none"/>
        </w:rPr>
      </w:pPr>
      <w:r>
        <w:rPr>
          <w:rFonts w:ascii="Wingdings" w:hAnsi="Wingdings" w:eastAsia="MS Gothic" w:cs="Arial"/>
          <w:color w:val="auto"/>
          <w:kern w:val="0"/>
          <w:sz w:val="24"/>
          <w:highlight w:val="none"/>
        </w:rPr>
        <w:sym w:font="Wingdings" w:char="00FE"/>
      </w:r>
      <w:r>
        <w:rPr>
          <w:rFonts w:hint="eastAsia" w:ascii="宋体" w:hAnsi="宋体" w:cs="宋体"/>
          <w:color w:val="auto"/>
          <w:kern w:val="0"/>
          <w:sz w:val="24"/>
          <w:szCs w:val="24"/>
          <w:highlight w:val="none"/>
        </w:rPr>
        <w:t>服务全部由符合政策要求的中小企业承接，提供中小企业声明函；</w:t>
      </w:r>
    </w:p>
    <w:p w14:paraId="42AD340B">
      <w:pPr>
        <w:keepNext w:val="0"/>
        <w:keepLines w:val="0"/>
        <w:pageBreakBefore w:val="0"/>
        <w:kinsoku/>
        <w:wordWrap/>
        <w:overflowPunct/>
        <w:topLinePunct w:val="0"/>
        <w:bidi w:val="0"/>
        <w:spacing w:line="440" w:lineRule="exact"/>
        <w:ind w:firstLine="720" w:firstLineChars="300"/>
        <w:textAlignment w:val="auto"/>
        <w:rPr>
          <w:rFonts w:ascii="宋体" w:hAnsi="宋体" w:cs="宋体"/>
          <w:color w:val="auto"/>
          <w:kern w:val="0"/>
          <w:sz w:val="24"/>
          <w:szCs w:val="24"/>
          <w:highlight w:val="none"/>
        </w:rPr>
      </w:pPr>
      <w:r>
        <w:rPr>
          <w:rFonts w:ascii="Wingdings" w:hAnsi="Wingdings" w:eastAsia="MS Gothic" w:cs="Arial"/>
          <w:color w:val="auto"/>
          <w:kern w:val="0"/>
          <w:sz w:val="24"/>
          <w:highlight w:val="none"/>
        </w:rPr>
        <w:sym w:font="Wingdings" w:char="00FE"/>
      </w:r>
      <w:r>
        <w:rPr>
          <w:rFonts w:hint="eastAsia" w:ascii="宋体" w:hAnsi="宋体" w:cs="宋体"/>
          <w:color w:val="auto"/>
          <w:kern w:val="0"/>
          <w:sz w:val="24"/>
          <w:szCs w:val="24"/>
          <w:highlight w:val="none"/>
        </w:rPr>
        <w:t>服务全部由符合政策要求的小微企业承接，提供中小企业声明函；</w:t>
      </w:r>
    </w:p>
    <w:p w14:paraId="6D00EC80">
      <w:pPr>
        <w:keepNext w:val="0"/>
        <w:keepLines w:val="0"/>
        <w:pageBreakBefore w:val="0"/>
        <w:kinsoku/>
        <w:wordWrap/>
        <w:overflowPunct/>
        <w:topLinePunct w:val="0"/>
        <w:bidi w:val="0"/>
        <w:spacing w:line="440" w:lineRule="exact"/>
        <w:ind w:firstLine="720" w:firstLineChars="300"/>
        <w:textAlignment w:val="auto"/>
        <w:rPr>
          <w:rFonts w:ascii="宋体" w:hAnsi="宋体" w:cs="宋体"/>
          <w:color w:val="auto"/>
          <w:kern w:val="0"/>
          <w:sz w:val="24"/>
          <w:szCs w:val="24"/>
          <w:highlight w:val="none"/>
        </w:rPr>
      </w:pPr>
      <w:r>
        <w:rPr>
          <w:rFonts w:ascii="Wingdings" w:hAnsi="Wingdings" w:eastAsia="MS Gothic" w:cs="Arial"/>
          <w:color w:val="auto"/>
          <w:kern w:val="0"/>
          <w:sz w:val="24"/>
          <w:highlight w:val="none"/>
        </w:rPr>
        <w:sym w:font="Wingdings" w:char="00A8"/>
      </w:r>
      <w:r>
        <w:rPr>
          <w:rFonts w:hint="eastAsia" w:ascii="宋体" w:hAnsi="宋体" w:cs="宋体"/>
          <w:color w:val="auto"/>
          <w:kern w:val="0"/>
          <w:sz w:val="24"/>
          <w:szCs w:val="24"/>
          <w:highlight w:val="none"/>
        </w:rPr>
        <w:t>工程全部由符合政策要求的中小企业承接，提供中小企业声明函；</w:t>
      </w:r>
    </w:p>
    <w:p w14:paraId="312CDC49">
      <w:pPr>
        <w:keepNext w:val="0"/>
        <w:keepLines w:val="0"/>
        <w:pageBreakBefore w:val="0"/>
        <w:kinsoku/>
        <w:wordWrap/>
        <w:overflowPunct/>
        <w:topLinePunct w:val="0"/>
        <w:bidi w:val="0"/>
        <w:spacing w:line="440" w:lineRule="exact"/>
        <w:ind w:firstLine="720" w:firstLineChars="300"/>
        <w:textAlignment w:val="auto"/>
        <w:rPr>
          <w:rFonts w:ascii="宋体" w:hAnsi="宋体" w:cs="宋体"/>
          <w:color w:val="auto"/>
          <w:kern w:val="0"/>
          <w:sz w:val="24"/>
          <w:szCs w:val="24"/>
          <w:highlight w:val="none"/>
        </w:rPr>
      </w:pPr>
      <w:r>
        <w:rPr>
          <w:rFonts w:ascii="Wingdings" w:hAnsi="Wingdings" w:eastAsia="MS Gothic" w:cs="Arial"/>
          <w:color w:val="auto"/>
          <w:kern w:val="0"/>
          <w:sz w:val="24"/>
          <w:highlight w:val="none"/>
        </w:rPr>
        <w:sym w:font="Wingdings" w:char="00A8"/>
      </w:r>
      <w:r>
        <w:rPr>
          <w:rFonts w:hint="eastAsia" w:ascii="宋体" w:hAnsi="宋体" w:cs="宋体"/>
          <w:color w:val="auto"/>
          <w:kern w:val="0"/>
          <w:sz w:val="24"/>
          <w:szCs w:val="24"/>
          <w:highlight w:val="none"/>
        </w:rPr>
        <w:t>工程全部由符合政策要求的小微企业承接，提供中小企业声明函；</w:t>
      </w:r>
    </w:p>
    <w:p w14:paraId="016CBFD7">
      <w:pPr>
        <w:keepNext w:val="0"/>
        <w:keepLines w:val="0"/>
        <w:pageBreakBefore w:val="0"/>
        <w:kinsoku/>
        <w:wordWrap/>
        <w:overflowPunct/>
        <w:topLinePunct w:val="0"/>
        <w:bidi w:val="0"/>
        <w:spacing w:line="440" w:lineRule="exact"/>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3.本项目的特定资格要求：无</w:t>
      </w:r>
    </w:p>
    <w:p w14:paraId="4AA06E1D">
      <w:pPr>
        <w:keepNext w:val="0"/>
        <w:keepLines w:val="0"/>
        <w:pageBreakBefore w:val="0"/>
        <w:kinsoku/>
        <w:wordWrap/>
        <w:overflowPunct/>
        <w:topLinePunct w:val="0"/>
        <w:bidi w:val="0"/>
        <w:spacing w:line="440" w:lineRule="exact"/>
        <w:ind w:firstLine="482" w:firstLineChars="200"/>
        <w:textAlignment w:val="auto"/>
        <w:rPr>
          <w:rFonts w:ascii="宋体" w:hAnsi="宋体" w:cs="宋体"/>
          <w:b/>
          <w:bCs/>
          <w:color w:val="auto"/>
          <w:kern w:val="0"/>
          <w:sz w:val="24"/>
          <w:szCs w:val="24"/>
          <w:highlight w:val="none"/>
        </w:rPr>
      </w:pPr>
      <w:bookmarkStart w:id="12" w:name="_Toc35393623"/>
      <w:bookmarkStart w:id="13" w:name="_Toc35393792"/>
      <w:r>
        <w:rPr>
          <w:rFonts w:hint="eastAsia" w:ascii="宋体" w:hAnsi="宋体" w:cs="宋体"/>
          <w:b/>
          <w:bCs/>
          <w:color w:val="auto"/>
          <w:kern w:val="0"/>
          <w:sz w:val="24"/>
          <w:szCs w:val="24"/>
          <w:highlight w:val="none"/>
        </w:rPr>
        <w:t>三、获取招标文件</w:t>
      </w:r>
      <w:bookmarkEnd w:id="10"/>
      <w:bookmarkEnd w:id="11"/>
      <w:bookmarkEnd w:id="12"/>
      <w:bookmarkEnd w:id="13"/>
    </w:p>
    <w:p w14:paraId="6B01F4A2">
      <w:pPr>
        <w:keepNext w:val="0"/>
        <w:keepLines w:val="0"/>
        <w:pageBreakBefore w:val="0"/>
        <w:kinsoku/>
        <w:wordWrap/>
        <w:overflowPunct/>
        <w:topLinePunct w:val="0"/>
        <w:bidi w:val="0"/>
        <w:spacing w:line="440" w:lineRule="exact"/>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1.时间：即日起至</w:t>
      </w:r>
      <w:r>
        <w:rPr>
          <w:rFonts w:hint="eastAsia" w:ascii="宋体" w:hAnsi="宋体" w:cs="宋体"/>
          <w:b/>
          <w:bCs/>
          <w:color w:val="auto"/>
          <w:kern w:val="0"/>
          <w:sz w:val="24"/>
          <w:szCs w:val="24"/>
          <w:highlight w:val="none"/>
        </w:rPr>
        <w:t>202</w:t>
      </w:r>
      <w:r>
        <w:rPr>
          <w:rFonts w:hint="eastAsia" w:ascii="宋体" w:hAnsi="宋体" w:cs="宋体"/>
          <w:b/>
          <w:bCs/>
          <w:color w:val="auto"/>
          <w:kern w:val="0"/>
          <w:sz w:val="24"/>
          <w:szCs w:val="24"/>
          <w:highlight w:val="none"/>
          <w:lang w:val="en-US" w:eastAsia="zh-CN"/>
        </w:rPr>
        <w:t>6</w:t>
      </w:r>
      <w:r>
        <w:rPr>
          <w:rFonts w:hint="eastAsia" w:ascii="宋体" w:hAnsi="宋体" w:cs="宋体"/>
          <w:b/>
          <w:bCs/>
          <w:color w:val="auto"/>
          <w:kern w:val="0"/>
          <w:sz w:val="24"/>
          <w:szCs w:val="24"/>
          <w:highlight w:val="none"/>
        </w:rPr>
        <w:t>年</w:t>
      </w:r>
      <w:r>
        <w:rPr>
          <w:rFonts w:hint="eastAsia" w:ascii="宋体" w:hAnsi="宋体" w:cs="宋体"/>
          <w:b/>
          <w:bCs/>
          <w:color w:val="auto"/>
          <w:kern w:val="0"/>
          <w:sz w:val="24"/>
          <w:szCs w:val="24"/>
          <w:highlight w:val="none"/>
          <w:lang w:val="en-US" w:eastAsia="zh-CN"/>
        </w:rPr>
        <w:t>02</w:t>
      </w:r>
      <w:r>
        <w:rPr>
          <w:rFonts w:hint="eastAsia" w:ascii="宋体" w:hAnsi="宋体" w:cs="宋体"/>
          <w:b/>
          <w:bCs/>
          <w:color w:val="auto"/>
          <w:kern w:val="0"/>
          <w:sz w:val="24"/>
          <w:szCs w:val="24"/>
          <w:highlight w:val="none"/>
        </w:rPr>
        <w:t>月</w:t>
      </w:r>
      <w:r>
        <w:rPr>
          <w:rFonts w:hint="eastAsia" w:ascii="宋体" w:hAnsi="宋体" w:cs="宋体"/>
          <w:b/>
          <w:bCs/>
          <w:color w:val="auto"/>
          <w:kern w:val="0"/>
          <w:sz w:val="24"/>
          <w:szCs w:val="24"/>
          <w:highlight w:val="none"/>
          <w:lang w:val="en-US" w:eastAsia="zh-CN"/>
        </w:rPr>
        <w:t>09</w:t>
      </w:r>
      <w:r>
        <w:rPr>
          <w:rFonts w:hint="eastAsia" w:ascii="宋体" w:hAnsi="宋体" w:cs="宋体"/>
          <w:b/>
          <w:bCs/>
          <w:color w:val="auto"/>
          <w:kern w:val="0"/>
          <w:sz w:val="24"/>
          <w:szCs w:val="24"/>
          <w:highlight w:val="none"/>
        </w:rPr>
        <w:t>日</w:t>
      </w:r>
      <w:r>
        <w:rPr>
          <w:rFonts w:hint="eastAsia" w:ascii="宋体" w:hAnsi="宋体" w:cs="宋体"/>
          <w:color w:val="auto"/>
          <w:kern w:val="0"/>
          <w:sz w:val="24"/>
          <w:szCs w:val="24"/>
          <w:highlight w:val="none"/>
        </w:rPr>
        <w:t>，每天上午</w:t>
      </w:r>
      <w:r>
        <w:rPr>
          <w:rFonts w:hint="eastAsia" w:ascii="宋体" w:hAnsi="宋体" w:cs="宋体"/>
          <w:color w:val="auto"/>
          <w:kern w:val="0"/>
          <w:sz w:val="24"/>
          <w:szCs w:val="24"/>
          <w:highlight w:val="none"/>
          <w:lang w:val="en-US" w:eastAsia="zh-CN"/>
        </w:rPr>
        <w:t>00:00</w:t>
      </w:r>
      <w:r>
        <w:rPr>
          <w:rFonts w:hint="eastAsia" w:ascii="宋体" w:hAnsi="宋体" w:cs="宋体"/>
          <w:color w:val="auto"/>
          <w:kern w:val="0"/>
          <w:sz w:val="24"/>
          <w:szCs w:val="24"/>
          <w:highlight w:val="none"/>
        </w:rPr>
        <w:t>至</w:t>
      </w:r>
      <w:r>
        <w:rPr>
          <w:rFonts w:hint="eastAsia" w:ascii="宋体" w:hAnsi="宋体" w:cs="宋体"/>
          <w:color w:val="auto"/>
          <w:kern w:val="0"/>
          <w:sz w:val="24"/>
          <w:szCs w:val="24"/>
          <w:highlight w:val="none"/>
          <w:lang w:val="en-US" w:eastAsia="zh-CN"/>
        </w:rPr>
        <w:t>12</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00</w:t>
      </w:r>
      <w:r>
        <w:rPr>
          <w:rFonts w:hint="eastAsia" w:ascii="宋体" w:hAnsi="宋体" w:cs="宋体"/>
          <w:color w:val="auto"/>
          <w:kern w:val="0"/>
          <w:sz w:val="24"/>
          <w:szCs w:val="24"/>
          <w:highlight w:val="none"/>
        </w:rPr>
        <w:t>，下午</w:t>
      </w:r>
      <w:r>
        <w:rPr>
          <w:rFonts w:hint="eastAsia" w:ascii="宋体" w:hAnsi="宋体" w:cs="宋体"/>
          <w:color w:val="auto"/>
          <w:kern w:val="0"/>
          <w:sz w:val="24"/>
          <w:szCs w:val="24"/>
          <w:highlight w:val="none"/>
          <w:lang w:val="en-US" w:eastAsia="zh-CN"/>
        </w:rPr>
        <w:t>12</w:t>
      </w:r>
      <w:r>
        <w:rPr>
          <w:rFonts w:hint="eastAsia" w:ascii="宋体" w:hAnsi="宋体" w:cs="宋体"/>
          <w:color w:val="auto"/>
          <w:kern w:val="0"/>
          <w:sz w:val="24"/>
          <w:szCs w:val="24"/>
          <w:highlight w:val="none"/>
        </w:rPr>
        <w:t>:00至</w:t>
      </w:r>
      <w:r>
        <w:rPr>
          <w:rFonts w:hint="eastAsia" w:ascii="宋体" w:hAnsi="宋体" w:cs="宋体"/>
          <w:color w:val="auto"/>
          <w:kern w:val="0"/>
          <w:sz w:val="24"/>
          <w:szCs w:val="24"/>
          <w:highlight w:val="none"/>
          <w:lang w:val="en-US" w:eastAsia="zh-CN"/>
        </w:rPr>
        <w:t>23</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59</w:t>
      </w:r>
      <w:r>
        <w:rPr>
          <w:rFonts w:hint="eastAsia" w:ascii="宋体" w:hAnsi="宋体" w:cs="宋体"/>
          <w:color w:val="auto"/>
          <w:kern w:val="0"/>
          <w:sz w:val="24"/>
          <w:szCs w:val="24"/>
          <w:highlight w:val="none"/>
        </w:rPr>
        <w:t>（北京时间，</w:t>
      </w:r>
      <w:r>
        <w:rPr>
          <w:rFonts w:ascii="宋体" w:hAnsi="宋体" w:cs="宋体"/>
          <w:color w:val="auto"/>
          <w:kern w:val="0"/>
          <w:sz w:val="24"/>
          <w:szCs w:val="24"/>
          <w:highlight w:val="none"/>
        </w:rPr>
        <w:t>线上获取法定节假日均可，线下获取文件法定节假日除外</w:t>
      </w:r>
      <w:r>
        <w:rPr>
          <w:rFonts w:hint="eastAsia" w:ascii="宋体" w:hAnsi="宋体" w:cs="宋体"/>
          <w:color w:val="auto"/>
          <w:kern w:val="0"/>
          <w:sz w:val="24"/>
          <w:szCs w:val="24"/>
          <w:highlight w:val="none"/>
        </w:rPr>
        <w:t>）</w:t>
      </w:r>
    </w:p>
    <w:p w14:paraId="745F16E4">
      <w:pPr>
        <w:pStyle w:val="38"/>
        <w:keepNext w:val="0"/>
        <w:keepLines w:val="0"/>
        <w:pageBreakBefore w:val="0"/>
        <w:kinsoku/>
        <w:wordWrap/>
        <w:overflowPunct/>
        <w:topLinePunct w:val="0"/>
        <w:bidi w:val="0"/>
        <w:spacing w:before="0" w:beforeAutospacing="0" w:after="0" w:afterAutospacing="0" w:line="440" w:lineRule="exact"/>
        <w:ind w:firstLine="480" w:firstLineChars="200"/>
        <w:jc w:val="both"/>
        <w:textAlignment w:val="auto"/>
        <w:rPr>
          <w:rFonts w:hint="eastAsia"/>
          <w:color w:val="auto"/>
          <w:highlight w:val="none"/>
        </w:rPr>
      </w:pPr>
      <w:r>
        <w:rPr>
          <w:rFonts w:hint="eastAsia"/>
          <w:color w:val="auto"/>
          <w:highlight w:val="none"/>
        </w:rPr>
        <w:t>2.地点</w:t>
      </w:r>
      <w:r>
        <w:rPr>
          <w:rFonts w:hint="eastAsia"/>
          <w:color w:val="auto"/>
          <w:highlight w:val="none"/>
          <w:lang w:eastAsia="zh-CN"/>
        </w:rPr>
        <w:t>（</w:t>
      </w:r>
      <w:r>
        <w:rPr>
          <w:rFonts w:hint="eastAsia"/>
          <w:color w:val="auto"/>
          <w:highlight w:val="none"/>
          <w:lang w:val="en-US" w:eastAsia="zh-CN"/>
        </w:rPr>
        <w:t>网址</w:t>
      </w:r>
      <w:r>
        <w:rPr>
          <w:rFonts w:hint="eastAsia"/>
          <w:color w:val="auto"/>
          <w:highlight w:val="none"/>
          <w:lang w:eastAsia="zh-CN"/>
        </w:rPr>
        <w:t>）</w:t>
      </w:r>
      <w:r>
        <w:rPr>
          <w:rFonts w:hint="eastAsia"/>
          <w:color w:val="auto"/>
          <w:highlight w:val="none"/>
        </w:rPr>
        <w:t>：浙江政府采购网（http://zfcg.czt.zj.gov.cn/）。</w:t>
      </w:r>
    </w:p>
    <w:p w14:paraId="6456E49E">
      <w:pPr>
        <w:pStyle w:val="38"/>
        <w:keepNext w:val="0"/>
        <w:keepLines w:val="0"/>
        <w:pageBreakBefore w:val="0"/>
        <w:kinsoku/>
        <w:wordWrap/>
        <w:overflowPunct/>
        <w:topLinePunct w:val="0"/>
        <w:bidi w:val="0"/>
        <w:spacing w:before="0" w:beforeAutospacing="0" w:after="0" w:afterAutospacing="0" w:line="440" w:lineRule="exact"/>
        <w:ind w:firstLine="480" w:firstLineChars="200"/>
        <w:jc w:val="both"/>
        <w:textAlignment w:val="auto"/>
        <w:rPr>
          <w:rFonts w:hint="eastAsia"/>
          <w:color w:val="auto"/>
          <w:highlight w:val="none"/>
        </w:rPr>
      </w:pPr>
      <w:r>
        <w:rPr>
          <w:rFonts w:hint="eastAsia"/>
          <w:color w:val="auto"/>
          <w:highlight w:val="none"/>
        </w:rPr>
        <w:t>3.方式：潜在供应商登录政采云平台，在线申请获取招标文件（进入“项目采购”，在获取招标文件菜单中选择项目，申请获取招标文件，填写获取采购文件的申请信息，提交后点击【下载采购文件】即可获取招标文件，本项目招标文件不收取工本费。仅需浏览招标文件的供应商可点击“游客，浏览招标文件”直接下载招标文件浏览（首次参加投标的单位应先登录浙江省政府采购网(zfcg.czt.zj.gov.cn/)进行账户注册，注册完毕待审核成功后方可登录获取，注册咨询电话：95763）。</w:t>
      </w:r>
    </w:p>
    <w:p w14:paraId="20AB485C">
      <w:pPr>
        <w:pStyle w:val="38"/>
        <w:keepNext w:val="0"/>
        <w:keepLines w:val="0"/>
        <w:pageBreakBefore w:val="0"/>
        <w:kinsoku/>
        <w:wordWrap/>
        <w:overflowPunct/>
        <w:topLinePunct w:val="0"/>
        <w:bidi w:val="0"/>
        <w:spacing w:before="0" w:beforeAutospacing="0" w:after="0" w:afterAutospacing="0" w:line="440" w:lineRule="exact"/>
        <w:ind w:firstLine="480" w:firstLineChars="200"/>
        <w:jc w:val="both"/>
        <w:textAlignment w:val="auto"/>
        <w:rPr>
          <w:rFonts w:hint="eastAsia"/>
          <w:color w:val="auto"/>
          <w:highlight w:val="none"/>
        </w:rPr>
      </w:pPr>
      <w:r>
        <w:rPr>
          <w:rFonts w:hint="eastAsia"/>
          <w:color w:val="auto"/>
          <w:highlight w:val="none"/>
        </w:rPr>
        <w:t>4.售价：0</w:t>
      </w:r>
    </w:p>
    <w:p w14:paraId="12FF1016">
      <w:pPr>
        <w:keepNext w:val="0"/>
        <w:keepLines w:val="0"/>
        <w:pageBreakBefore w:val="0"/>
        <w:kinsoku/>
        <w:wordWrap/>
        <w:overflowPunct/>
        <w:topLinePunct w:val="0"/>
        <w:bidi w:val="0"/>
        <w:spacing w:line="440" w:lineRule="exact"/>
        <w:ind w:firstLine="482" w:firstLineChars="200"/>
        <w:textAlignment w:val="auto"/>
        <w:rPr>
          <w:rFonts w:ascii="宋体" w:hAnsi="宋体" w:cs="宋体"/>
          <w:b/>
          <w:bCs/>
          <w:color w:val="auto"/>
          <w:kern w:val="0"/>
          <w:sz w:val="24"/>
          <w:szCs w:val="24"/>
          <w:highlight w:val="none"/>
        </w:rPr>
      </w:pPr>
      <w:bookmarkStart w:id="14" w:name="_Toc28359005"/>
      <w:bookmarkStart w:id="15" w:name="_Toc28359082"/>
      <w:bookmarkStart w:id="16" w:name="_Toc35393793"/>
      <w:bookmarkStart w:id="17" w:name="_Toc35393624"/>
      <w:r>
        <w:rPr>
          <w:rFonts w:hint="eastAsia" w:ascii="宋体" w:hAnsi="宋体" w:cs="宋体"/>
          <w:b/>
          <w:bCs/>
          <w:color w:val="auto"/>
          <w:kern w:val="0"/>
          <w:sz w:val="24"/>
          <w:szCs w:val="24"/>
          <w:highlight w:val="none"/>
        </w:rPr>
        <w:t>四、提交投标文件</w:t>
      </w:r>
      <w:bookmarkEnd w:id="14"/>
      <w:bookmarkEnd w:id="15"/>
      <w:r>
        <w:rPr>
          <w:rFonts w:hint="eastAsia" w:ascii="宋体" w:hAnsi="宋体" w:cs="宋体"/>
          <w:b/>
          <w:bCs/>
          <w:color w:val="auto"/>
          <w:kern w:val="0"/>
          <w:sz w:val="24"/>
          <w:szCs w:val="24"/>
          <w:highlight w:val="none"/>
        </w:rPr>
        <w:t>截止时间、开标时间和地点</w:t>
      </w:r>
      <w:bookmarkEnd w:id="16"/>
      <w:bookmarkEnd w:id="17"/>
    </w:p>
    <w:p w14:paraId="3206C1D6">
      <w:pPr>
        <w:pStyle w:val="38"/>
        <w:keepNext w:val="0"/>
        <w:keepLines w:val="0"/>
        <w:pageBreakBefore w:val="0"/>
        <w:kinsoku/>
        <w:wordWrap/>
        <w:overflowPunct/>
        <w:topLinePunct w:val="0"/>
        <w:bidi w:val="0"/>
        <w:spacing w:before="0" w:beforeAutospacing="0" w:after="0" w:afterAutospacing="0" w:line="440" w:lineRule="exact"/>
        <w:ind w:firstLine="480" w:firstLineChars="200"/>
        <w:jc w:val="both"/>
        <w:textAlignment w:val="auto"/>
        <w:rPr>
          <w:color w:val="FF0000"/>
          <w:highlight w:val="none"/>
        </w:rPr>
      </w:pPr>
      <w:bookmarkStart w:id="18" w:name="_Toc28359007"/>
      <w:bookmarkStart w:id="19" w:name="_Toc35393625"/>
      <w:bookmarkStart w:id="20" w:name="_Toc35393794"/>
      <w:bookmarkStart w:id="21" w:name="_Toc28359084"/>
      <w:r>
        <w:rPr>
          <w:rFonts w:hint="eastAsia"/>
          <w:color w:val="auto"/>
          <w:highlight w:val="none"/>
        </w:rPr>
        <w:t>提交投标文件截止时间：</w:t>
      </w:r>
      <w:r>
        <w:rPr>
          <w:rFonts w:hint="eastAsia"/>
          <w:b/>
          <w:bCs/>
          <w:color w:val="auto"/>
          <w:highlight w:val="none"/>
        </w:rPr>
        <w:t>202</w:t>
      </w:r>
      <w:r>
        <w:rPr>
          <w:rFonts w:hint="eastAsia"/>
          <w:b/>
          <w:bCs/>
          <w:color w:val="auto"/>
          <w:highlight w:val="none"/>
          <w:lang w:val="en-US" w:eastAsia="zh-CN"/>
        </w:rPr>
        <w:t>6</w:t>
      </w:r>
      <w:r>
        <w:rPr>
          <w:rFonts w:hint="eastAsia"/>
          <w:b/>
          <w:bCs/>
          <w:color w:val="auto"/>
          <w:highlight w:val="none"/>
        </w:rPr>
        <w:t>年</w:t>
      </w:r>
      <w:r>
        <w:rPr>
          <w:rFonts w:hint="eastAsia"/>
          <w:b/>
          <w:bCs/>
          <w:color w:val="auto"/>
          <w:highlight w:val="none"/>
          <w:lang w:val="en-US" w:eastAsia="zh-CN"/>
        </w:rPr>
        <w:t>02</w:t>
      </w:r>
      <w:r>
        <w:rPr>
          <w:rFonts w:hint="eastAsia"/>
          <w:b/>
          <w:bCs/>
          <w:color w:val="auto"/>
          <w:highlight w:val="none"/>
        </w:rPr>
        <w:t>月</w:t>
      </w:r>
      <w:r>
        <w:rPr>
          <w:rFonts w:hint="eastAsia"/>
          <w:b/>
          <w:bCs/>
          <w:color w:val="auto"/>
          <w:highlight w:val="none"/>
          <w:lang w:val="en-US" w:eastAsia="zh-CN"/>
        </w:rPr>
        <w:t>09</w:t>
      </w:r>
      <w:r>
        <w:rPr>
          <w:rFonts w:hint="eastAsia"/>
          <w:b/>
          <w:bCs/>
          <w:color w:val="auto"/>
          <w:highlight w:val="none"/>
        </w:rPr>
        <w:t>日</w:t>
      </w:r>
      <w:r>
        <w:rPr>
          <w:rFonts w:hint="eastAsia"/>
          <w:b/>
          <w:bCs/>
          <w:color w:val="auto"/>
          <w:highlight w:val="none"/>
          <w:lang w:val="en-US" w:eastAsia="zh-CN"/>
        </w:rPr>
        <w:t>14</w:t>
      </w:r>
      <w:r>
        <w:rPr>
          <w:rFonts w:hint="eastAsia"/>
          <w:b/>
          <w:bCs/>
          <w:color w:val="auto"/>
          <w:highlight w:val="none"/>
        </w:rPr>
        <w:t>:30（北京时间）</w:t>
      </w:r>
    </w:p>
    <w:p w14:paraId="1EC8A139">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kern w:val="0"/>
          <w:sz w:val="24"/>
          <w:szCs w:val="24"/>
        </w:rPr>
      </w:pPr>
      <w:r>
        <w:rPr>
          <w:rFonts w:hint="eastAsia" w:ascii="宋体" w:hAnsi="宋体" w:cs="宋体"/>
          <w:color w:val="auto"/>
          <w:kern w:val="0"/>
          <w:sz w:val="24"/>
          <w:szCs w:val="24"/>
          <w:highlight w:val="none"/>
        </w:rPr>
        <w:t>投标地点（网址）：</w:t>
      </w:r>
      <w:r>
        <w:rPr>
          <w:rFonts w:hint="eastAsia" w:ascii="宋体" w:hAnsi="宋体" w:cs="宋体"/>
          <w:kern w:val="0"/>
          <w:sz w:val="24"/>
          <w:szCs w:val="24"/>
          <w:lang w:val="en-US" w:eastAsia="zh-CN" w:bidi="ar"/>
        </w:rPr>
        <w:t>请登录政采云投标客户端投标</w:t>
      </w:r>
      <w:r>
        <w:rPr>
          <w:rFonts w:hint="eastAsia" w:ascii="宋体" w:hAnsi="宋体" w:cs="宋体"/>
          <w:sz w:val="24"/>
          <w:szCs w:val="24"/>
        </w:rPr>
        <w:t>（本项目采用在线投标方式，投标供应商无须前往投标现场）</w:t>
      </w:r>
      <w:r>
        <w:rPr>
          <w:rFonts w:hint="eastAsia" w:ascii="宋体" w:hAnsi="宋体" w:cs="宋体"/>
          <w:kern w:val="0"/>
          <w:sz w:val="24"/>
          <w:szCs w:val="24"/>
        </w:rPr>
        <w:t>。</w:t>
      </w:r>
    </w:p>
    <w:p w14:paraId="3066D9AD">
      <w:pPr>
        <w:pStyle w:val="38"/>
        <w:keepNext w:val="0"/>
        <w:keepLines w:val="0"/>
        <w:pageBreakBefore w:val="0"/>
        <w:kinsoku/>
        <w:wordWrap/>
        <w:overflowPunct/>
        <w:topLinePunct w:val="0"/>
        <w:bidi w:val="0"/>
        <w:spacing w:before="0" w:beforeAutospacing="0" w:after="0" w:afterAutospacing="0" w:line="440" w:lineRule="exact"/>
        <w:ind w:firstLine="480" w:firstLineChars="200"/>
        <w:jc w:val="both"/>
        <w:textAlignment w:val="auto"/>
        <w:rPr>
          <w:color w:val="auto"/>
          <w:highlight w:val="none"/>
        </w:rPr>
      </w:pPr>
      <w:r>
        <w:rPr>
          <w:rFonts w:hint="eastAsia"/>
          <w:color w:val="auto"/>
          <w:highlight w:val="none"/>
        </w:rPr>
        <w:t>开标时间：</w:t>
      </w:r>
      <w:r>
        <w:rPr>
          <w:rFonts w:hint="eastAsia"/>
          <w:b/>
          <w:bCs/>
          <w:color w:val="auto"/>
          <w:highlight w:val="none"/>
        </w:rPr>
        <w:t>202</w:t>
      </w:r>
      <w:r>
        <w:rPr>
          <w:rFonts w:hint="eastAsia"/>
          <w:b/>
          <w:bCs/>
          <w:color w:val="auto"/>
          <w:highlight w:val="none"/>
          <w:lang w:val="en-US" w:eastAsia="zh-CN"/>
        </w:rPr>
        <w:t>6</w:t>
      </w:r>
      <w:r>
        <w:rPr>
          <w:rFonts w:hint="eastAsia"/>
          <w:b/>
          <w:bCs/>
          <w:color w:val="auto"/>
          <w:highlight w:val="none"/>
        </w:rPr>
        <w:t>年</w:t>
      </w:r>
      <w:r>
        <w:rPr>
          <w:rFonts w:hint="eastAsia"/>
          <w:b/>
          <w:bCs/>
          <w:color w:val="auto"/>
          <w:highlight w:val="none"/>
          <w:lang w:val="en-US" w:eastAsia="zh-CN"/>
        </w:rPr>
        <w:t>02</w:t>
      </w:r>
      <w:r>
        <w:rPr>
          <w:rFonts w:hint="eastAsia"/>
          <w:b/>
          <w:bCs/>
          <w:color w:val="auto"/>
          <w:highlight w:val="none"/>
        </w:rPr>
        <w:t>月</w:t>
      </w:r>
      <w:r>
        <w:rPr>
          <w:rFonts w:hint="eastAsia"/>
          <w:b/>
          <w:bCs/>
          <w:color w:val="auto"/>
          <w:highlight w:val="none"/>
          <w:lang w:val="en-US" w:eastAsia="zh-CN"/>
        </w:rPr>
        <w:t>09</w:t>
      </w:r>
      <w:r>
        <w:rPr>
          <w:rFonts w:hint="eastAsia"/>
          <w:b/>
          <w:bCs/>
          <w:color w:val="auto"/>
          <w:highlight w:val="none"/>
        </w:rPr>
        <w:t>日</w:t>
      </w:r>
      <w:r>
        <w:rPr>
          <w:rFonts w:hint="eastAsia"/>
          <w:b/>
          <w:bCs/>
          <w:color w:val="auto"/>
          <w:highlight w:val="none"/>
          <w:lang w:val="en-US" w:eastAsia="zh-CN"/>
        </w:rPr>
        <w:t>14</w:t>
      </w:r>
      <w:r>
        <w:rPr>
          <w:rFonts w:hint="eastAsia"/>
          <w:b/>
          <w:bCs/>
          <w:color w:val="auto"/>
          <w:highlight w:val="none"/>
        </w:rPr>
        <w:t>:30（北京时间）</w:t>
      </w:r>
    </w:p>
    <w:p w14:paraId="25BF8760">
      <w:pPr>
        <w:pStyle w:val="38"/>
        <w:keepNext w:val="0"/>
        <w:keepLines w:val="0"/>
        <w:pageBreakBefore w:val="0"/>
        <w:kinsoku/>
        <w:wordWrap/>
        <w:overflowPunct/>
        <w:topLinePunct w:val="0"/>
        <w:bidi w:val="0"/>
        <w:spacing w:before="0" w:beforeAutospacing="0" w:after="0" w:afterAutospacing="0" w:line="440" w:lineRule="exact"/>
        <w:ind w:firstLine="480" w:firstLineChars="200"/>
        <w:jc w:val="both"/>
        <w:textAlignment w:val="auto"/>
        <w:rPr>
          <w:color w:val="auto"/>
          <w:highlight w:val="none"/>
        </w:rPr>
      </w:pPr>
      <w:r>
        <w:rPr>
          <w:rFonts w:hint="eastAsia"/>
          <w:color w:val="auto"/>
          <w:highlight w:val="none"/>
        </w:rPr>
        <w:t>开标地点（网址）：请登录政采云投标客户端投标（本项目采用在线投标方式，投标供应商无须前往投标现场）。</w:t>
      </w:r>
    </w:p>
    <w:p w14:paraId="45BFB810">
      <w:pPr>
        <w:keepNext w:val="0"/>
        <w:keepLines w:val="0"/>
        <w:pageBreakBefore w:val="0"/>
        <w:kinsoku/>
        <w:wordWrap/>
        <w:overflowPunct/>
        <w:topLinePunct w:val="0"/>
        <w:bidi w:val="0"/>
        <w:spacing w:line="440" w:lineRule="exact"/>
        <w:ind w:firstLine="482" w:firstLineChars="200"/>
        <w:textAlignment w:val="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五、公告期限</w:t>
      </w:r>
      <w:bookmarkEnd w:id="18"/>
      <w:bookmarkEnd w:id="19"/>
      <w:bookmarkEnd w:id="20"/>
      <w:bookmarkEnd w:id="21"/>
    </w:p>
    <w:p w14:paraId="2D100912">
      <w:pPr>
        <w:keepNext w:val="0"/>
        <w:keepLines w:val="0"/>
        <w:pageBreakBefore w:val="0"/>
        <w:kinsoku/>
        <w:wordWrap/>
        <w:overflowPunct/>
        <w:topLinePunct w:val="0"/>
        <w:bidi w:val="0"/>
        <w:spacing w:line="440" w:lineRule="exact"/>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自本公告发布之日起5个工作日。</w:t>
      </w:r>
    </w:p>
    <w:p w14:paraId="685026F4">
      <w:pPr>
        <w:keepNext w:val="0"/>
        <w:keepLines w:val="0"/>
        <w:pageBreakBefore w:val="0"/>
        <w:kinsoku/>
        <w:wordWrap/>
        <w:overflowPunct/>
        <w:topLinePunct w:val="0"/>
        <w:bidi w:val="0"/>
        <w:spacing w:line="440" w:lineRule="exact"/>
        <w:ind w:firstLine="482" w:firstLineChars="200"/>
        <w:textAlignment w:val="auto"/>
        <w:rPr>
          <w:rFonts w:ascii="宋体" w:hAnsi="宋体" w:cs="宋体"/>
          <w:b/>
          <w:bCs/>
          <w:color w:val="auto"/>
          <w:kern w:val="0"/>
          <w:sz w:val="24"/>
          <w:szCs w:val="24"/>
          <w:highlight w:val="none"/>
        </w:rPr>
      </w:pPr>
      <w:bookmarkStart w:id="22" w:name="_Toc35393626"/>
      <w:bookmarkStart w:id="23" w:name="_Toc35393795"/>
      <w:r>
        <w:rPr>
          <w:rFonts w:hint="eastAsia" w:ascii="宋体" w:hAnsi="宋体" w:cs="宋体"/>
          <w:b/>
          <w:bCs/>
          <w:color w:val="auto"/>
          <w:kern w:val="0"/>
          <w:sz w:val="24"/>
          <w:szCs w:val="24"/>
          <w:highlight w:val="none"/>
        </w:rPr>
        <w:t>六、其他补充事宜</w:t>
      </w:r>
      <w:bookmarkEnd w:id="22"/>
      <w:bookmarkEnd w:id="23"/>
    </w:p>
    <w:p w14:paraId="4CBEE23C">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firstLineChars="200"/>
        <w:jc w:val="both"/>
        <w:textAlignment w:val="auto"/>
        <w:rPr>
          <w:rFonts w:hint="eastAsia" w:ascii="宋体" w:hAnsi="宋体" w:eastAsia="宋体" w:cs="宋体"/>
          <w:color w:val="auto"/>
          <w:highlight w:val="none"/>
        </w:rPr>
      </w:pPr>
      <w:bookmarkStart w:id="24" w:name="_Toc35393627"/>
      <w:bookmarkStart w:id="25" w:name="_Toc28359085"/>
      <w:bookmarkStart w:id="26" w:name="_Toc35393796"/>
      <w:bookmarkStart w:id="27" w:name="_Toc28359008"/>
      <w:r>
        <w:rPr>
          <w:rFonts w:hint="eastAsia" w:ascii="宋体" w:hAnsi="宋体" w:eastAsia="宋体" w:cs="宋体"/>
          <w:color w:val="auto"/>
          <w:highlight w:val="none"/>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2EF9753A">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w:t>
      </w:r>
      <w:r>
        <w:rPr>
          <w:rFonts w:hint="eastAsia" w:cs="宋体"/>
          <w:color w:val="auto"/>
          <w:highlight w:val="none"/>
          <w:lang w:eastAsia="zh-CN"/>
        </w:rPr>
        <w:t>。</w:t>
      </w:r>
      <w:r>
        <w:rPr>
          <w:rFonts w:hint="eastAsia" w:ascii="宋体" w:hAnsi="宋体" w:eastAsia="宋体" w:cs="宋体"/>
          <w:color w:val="auto"/>
          <w:highlight w:val="none"/>
        </w:rPr>
        <w:t>鼓励供应商在线提起质疑，路径为：政采云-项目采购-询问质疑投诉-质疑列表。质疑供应商对在线质疑答复不满意的，可在线提起投诉，路径为：浙江政务服务网-政府采购投诉处理-在线办理。</w:t>
      </w:r>
    </w:p>
    <w:p w14:paraId="61E96433">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766B9448">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b/>
          <w:bCs/>
          <w:color w:val="auto"/>
          <w:highlight w:val="none"/>
          <w:lang w:bidi="ar"/>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其他事项：（1）按公告上述的要求为供应商依法获取招标文件的方式，未按上述方式获取招标文件的，不得对招标文件提起质疑投诉。同时请供应商在参加投标前随时关注项目的更正公告情况。浙江政府采购网上随公告发布的招标文件仅供阅览。（2）本项目为在线电子招、投标项目，不提供招标文件纸质版。（</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）企业信用融资: 省财政厅、浙江银监局、省金融办制定了《浙江省政府采购支持中小企业信用融资试点办法》浙财采监[2012]13号)，所称的政府采购信用融资，是指银行业金融机构(以下简称银行)以政府采购诚信考核和信用审查为基础，凭借政府采购合同，按优于一般中小企业的贷款利率直接向申请贷款的投标人发放贷款的一种融资方式。投标人可登录浙江政府采购( http://zfcg.czt.zj.gov.cn)的中小企业信用融资栏目了解相关信息。 供应商可以通过浙江政府采购网(https://zfcg.czt.zj. gov.cn/)首页的“浙江政采贷”模块进入申请，还可以通过政府采购云平台</w:t>
      </w:r>
      <w:r>
        <w:rPr>
          <w:rFonts w:hint="eastAsia" w:ascii="宋体" w:hAnsi="宋体" w:eastAsia="宋体" w:cs="宋体"/>
          <w:color w:val="auto"/>
          <w:highlight w:val="none"/>
          <w:lang w:bidi="ar"/>
        </w:rPr>
        <w:t>(https://www.zcygov.cn/)首页的“金融服务”模块进入申请。</w:t>
      </w:r>
      <w:r>
        <w:rPr>
          <w:rFonts w:hint="eastAsia" w:ascii="宋体" w:hAnsi="宋体" w:eastAsia="宋体" w:cs="宋体"/>
          <w:b/>
          <w:bCs/>
          <w:color w:val="auto"/>
          <w:highlight w:val="none"/>
          <w:lang w:bidi="ar"/>
        </w:rPr>
        <w:t>（</w:t>
      </w:r>
      <w:r>
        <w:rPr>
          <w:rFonts w:hint="eastAsia" w:ascii="宋体" w:hAnsi="宋体" w:eastAsia="宋体" w:cs="宋体"/>
          <w:b/>
          <w:bCs/>
          <w:color w:val="auto"/>
          <w:highlight w:val="none"/>
          <w:lang w:val="en-US" w:eastAsia="zh-CN" w:bidi="ar"/>
        </w:rPr>
        <w:t>4</w:t>
      </w:r>
      <w:r>
        <w:rPr>
          <w:rFonts w:hint="eastAsia" w:ascii="宋体" w:hAnsi="宋体" w:eastAsia="宋体" w:cs="宋体"/>
          <w:b/>
          <w:bCs/>
          <w:color w:val="auto"/>
          <w:highlight w:val="none"/>
          <w:lang w:bidi="ar"/>
        </w:rPr>
        <w:t>）根据《浙江省财政厅关于进一步加大政府采购支持中小企业力度 助力扎实稳住经济的通知》（浙财采监〔2022〕8号）简化对政府采购供应商资格条件的形式审查，供应商书面承诺符合参与政府采购活动资格条件的，不需要再提供财务状况报告、依法缴纳税收和社会保障资金记录、无重大违法记录等证明材料。</w:t>
      </w:r>
    </w:p>
    <w:p w14:paraId="1DB0C3DE">
      <w:pPr>
        <w:keepNext w:val="0"/>
        <w:keepLines w:val="0"/>
        <w:pageBreakBefore w:val="0"/>
        <w:kinsoku/>
        <w:wordWrap/>
        <w:overflowPunct/>
        <w:topLinePunct w:val="0"/>
        <w:bidi w:val="0"/>
        <w:spacing w:line="440" w:lineRule="exact"/>
        <w:ind w:firstLine="482" w:firstLineChars="200"/>
        <w:textAlignment w:val="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七、对本次招标提出询问，请按以下方式联系。</w:t>
      </w:r>
      <w:bookmarkEnd w:id="24"/>
      <w:bookmarkEnd w:id="25"/>
      <w:bookmarkEnd w:id="26"/>
      <w:bookmarkEnd w:id="27"/>
    </w:p>
    <w:p w14:paraId="22F172E8">
      <w:pPr>
        <w:pStyle w:val="38"/>
        <w:keepNext w:val="0"/>
        <w:keepLines w:val="0"/>
        <w:pageBreakBefore w:val="0"/>
        <w:kinsoku/>
        <w:wordWrap/>
        <w:overflowPunct/>
        <w:topLinePunct w:val="0"/>
        <w:bidi w:val="0"/>
        <w:spacing w:before="0" w:beforeAutospacing="0" w:after="0" w:afterAutospacing="0" w:line="440" w:lineRule="exact"/>
        <w:ind w:firstLine="480" w:firstLineChars="200"/>
        <w:jc w:val="both"/>
        <w:textAlignment w:val="auto"/>
        <w:rPr>
          <w:color w:val="auto"/>
          <w:highlight w:val="none"/>
        </w:rPr>
      </w:pPr>
      <w:r>
        <w:rPr>
          <w:rFonts w:hint="eastAsia"/>
          <w:color w:val="auto"/>
          <w:highlight w:val="none"/>
        </w:rPr>
        <w:t>1.采购人信息</w:t>
      </w:r>
    </w:p>
    <w:p w14:paraId="5C223B17">
      <w:pPr>
        <w:pStyle w:val="38"/>
        <w:keepNext w:val="0"/>
        <w:keepLines w:val="0"/>
        <w:pageBreakBefore w:val="0"/>
        <w:kinsoku/>
        <w:wordWrap/>
        <w:overflowPunct/>
        <w:topLinePunct w:val="0"/>
        <w:bidi w:val="0"/>
        <w:spacing w:before="0" w:beforeAutospacing="0" w:after="0" w:afterAutospacing="0" w:line="440" w:lineRule="exact"/>
        <w:ind w:firstLine="480" w:firstLineChars="200"/>
        <w:jc w:val="both"/>
        <w:textAlignment w:val="auto"/>
        <w:rPr>
          <w:color w:val="auto"/>
          <w:highlight w:val="none"/>
        </w:rPr>
      </w:pPr>
      <w:r>
        <w:rPr>
          <w:rFonts w:hint="eastAsia"/>
          <w:color w:val="auto"/>
          <w:highlight w:val="none"/>
        </w:rPr>
        <w:t xml:space="preserve">名 称：金华市金东区美丽金东建设服务中心 </w:t>
      </w:r>
    </w:p>
    <w:p w14:paraId="77F19BAA">
      <w:pPr>
        <w:pStyle w:val="38"/>
        <w:keepNext w:val="0"/>
        <w:keepLines w:val="0"/>
        <w:pageBreakBefore w:val="0"/>
        <w:kinsoku/>
        <w:wordWrap/>
        <w:overflowPunct/>
        <w:topLinePunct w:val="0"/>
        <w:bidi w:val="0"/>
        <w:spacing w:before="0" w:beforeAutospacing="0" w:after="0" w:afterAutospacing="0" w:line="440" w:lineRule="exact"/>
        <w:ind w:firstLine="480" w:firstLineChars="200"/>
        <w:jc w:val="both"/>
        <w:textAlignment w:val="auto"/>
        <w:rPr>
          <w:rFonts w:hint="default" w:eastAsia="宋体"/>
          <w:color w:val="auto"/>
          <w:highlight w:val="none"/>
          <w:lang w:val="en-US" w:eastAsia="zh-CN"/>
        </w:rPr>
      </w:pPr>
      <w:r>
        <w:rPr>
          <w:rFonts w:hint="eastAsia"/>
          <w:color w:val="auto"/>
          <w:highlight w:val="none"/>
        </w:rPr>
        <w:t>地 址：金华</w:t>
      </w:r>
      <w:r>
        <w:rPr>
          <w:rFonts w:hint="eastAsia"/>
          <w:color w:val="auto"/>
          <w:highlight w:val="none"/>
          <w:lang w:val="en-US" w:eastAsia="zh-CN"/>
        </w:rPr>
        <w:t>金东区环保大楼</w:t>
      </w:r>
    </w:p>
    <w:p w14:paraId="4CD452A5">
      <w:pPr>
        <w:pStyle w:val="38"/>
        <w:keepNext w:val="0"/>
        <w:keepLines w:val="0"/>
        <w:pageBreakBefore w:val="0"/>
        <w:kinsoku/>
        <w:wordWrap/>
        <w:overflowPunct/>
        <w:topLinePunct w:val="0"/>
        <w:bidi w:val="0"/>
        <w:spacing w:before="0" w:beforeAutospacing="0" w:after="0" w:afterAutospacing="0" w:line="440" w:lineRule="exact"/>
        <w:ind w:firstLine="480" w:firstLineChars="200"/>
        <w:jc w:val="both"/>
        <w:textAlignment w:val="auto"/>
        <w:rPr>
          <w:rFonts w:hint="default" w:eastAsia="宋体"/>
          <w:color w:val="auto"/>
          <w:highlight w:val="none"/>
          <w:lang w:val="en-US" w:eastAsia="zh-CN"/>
        </w:rPr>
      </w:pPr>
      <w:r>
        <w:rPr>
          <w:rFonts w:hint="eastAsia"/>
          <w:color w:val="auto"/>
          <w:highlight w:val="none"/>
        </w:rPr>
        <w:t>项目联系人：</w:t>
      </w:r>
      <w:r>
        <w:rPr>
          <w:rFonts w:hint="eastAsia"/>
          <w:color w:val="auto"/>
          <w:highlight w:val="none"/>
          <w:lang w:val="en-US" w:eastAsia="zh-CN"/>
        </w:rPr>
        <w:t>夏先生</w:t>
      </w:r>
    </w:p>
    <w:p w14:paraId="47BCA6B0">
      <w:pPr>
        <w:pStyle w:val="38"/>
        <w:keepNext w:val="0"/>
        <w:keepLines w:val="0"/>
        <w:pageBreakBefore w:val="0"/>
        <w:kinsoku/>
        <w:wordWrap/>
        <w:overflowPunct/>
        <w:topLinePunct w:val="0"/>
        <w:bidi w:val="0"/>
        <w:spacing w:before="0" w:beforeAutospacing="0" w:after="0" w:afterAutospacing="0" w:line="440" w:lineRule="exact"/>
        <w:ind w:firstLine="480" w:firstLineChars="200"/>
        <w:jc w:val="both"/>
        <w:textAlignment w:val="auto"/>
        <w:rPr>
          <w:color w:val="auto"/>
          <w:highlight w:val="none"/>
        </w:rPr>
      </w:pPr>
      <w:r>
        <w:rPr>
          <w:rFonts w:hint="eastAsia"/>
          <w:color w:val="auto"/>
          <w:highlight w:val="none"/>
        </w:rPr>
        <w:t>项目联系方式：0579-82181691</w:t>
      </w:r>
    </w:p>
    <w:p w14:paraId="6748C9D4">
      <w:pPr>
        <w:pStyle w:val="38"/>
        <w:keepNext w:val="0"/>
        <w:keepLines w:val="0"/>
        <w:pageBreakBefore w:val="0"/>
        <w:kinsoku/>
        <w:wordWrap/>
        <w:overflowPunct/>
        <w:topLinePunct w:val="0"/>
        <w:bidi w:val="0"/>
        <w:spacing w:before="0" w:beforeAutospacing="0" w:after="0" w:afterAutospacing="0" w:line="440" w:lineRule="exact"/>
        <w:ind w:firstLine="480" w:firstLineChars="200"/>
        <w:jc w:val="both"/>
        <w:textAlignment w:val="auto"/>
        <w:rPr>
          <w:rFonts w:hint="default" w:eastAsia="宋体"/>
          <w:color w:val="auto"/>
          <w:highlight w:val="none"/>
          <w:lang w:val="en-US" w:eastAsia="zh-CN"/>
        </w:rPr>
      </w:pPr>
      <w:r>
        <w:rPr>
          <w:rFonts w:hint="eastAsia"/>
          <w:color w:val="auto"/>
          <w:highlight w:val="none"/>
        </w:rPr>
        <w:t>质疑联系人:</w:t>
      </w:r>
      <w:r>
        <w:rPr>
          <w:rFonts w:hint="eastAsia"/>
          <w:color w:val="auto"/>
          <w:highlight w:val="none"/>
          <w:lang w:val="en-US" w:eastAsia="zh-CN"/>
        </w:rPr>
        <w:t>施女士</w:t>
      </w:r>
    </w:p>
    <w:p w14:paraId="48145658">
      <w:pPr>
        <w:pStyle w:val="38"/>
        <w:keepNext w:val="0"/>
        <w:keepLines w:val="0"/>
        <w:pageBreakBefore w:val="0"/>
        <w:kinsoku/>
        <w:wordWrap/>
        <w:overflowPunct/>
        <w:topLinePunct w:val="0"/>
        <w:bidi w:val="0"/>
        <w:spacing w:before="0" w:beforeAutospacing="0" w:after="0" w:afterAutospacing="0" w:line="440" w:lineRule="exact"/>
        <w:ind w:firstLine="480" w:firstLineChars="200"/>
        <w:jc w:val="both"/>
        <w:textAlignment w:val="auto"/>
        <w:rPr>
          <w:rFonts w:hint="eastAsia" w:ascii="宋体" w:hAnsi="宋体" w:eastAsia="宋体" w:cs="宋体"/>
          <w:color w:val="auto"/>
          <w:highlight w:val="none"/>
        </w:rPr>
      </w:pPr>
      <w:r>
        <w:rPr>
          <w:rFonts w:hint="eastAsia"/>
          <w:color w:val="auto"/>
          <w:highlight w:val="none"/>
        </w:rPr>
        <w:t>质疑联</w:t>
      </w:r>
      <w:r>
        <w:rPr>
          <w:rFonts w:hint="eastAsia" w:ascii="宋体" w:hAnsi="宋体" w:eastAsia="宋体" w:cs="宋体"/>
          <w:color w:val="auto"/>
          <w:highlight w:val="none"/>
        </w:rPr>
        <w:t>系方式:0579-82181593</w:t>
      </w:r>
    </w:p>
    <w:p w14:paraId="3D75B0CC">
      <w:pPr>
        <w:pStyle w:val="38"/>
        <w:keepNext w:val="0"/>
        <w:keepLines w:val="0"/>
        <w:pageBreakBefore w:val="0"/>
        <w:kinsoku/>
        <w:wordWrap/>
        <w:overflowPunct/>
        <w:topLinePunct w:val="0"/>
        <w:bidi w:val="0"/>
        <w:spacing w:before="0" w:beforeAutospacing="0" w:after="0" w:afterAutospacing="0" w:line="440" w:lineRule="exact"/>
        <w:ind w:firstLine="480" w:firstLineChars="200"/>
        <w:jc w:val="both"/>
        <w:textAlignment w:val="auto"/>
        <w:rPr>
          <w:color w:val="auto"/>
          <w:highlight w:val="none"/>
        </w:rPr>
      </w:pPr>
      <w:r>
        <w:rPr>
          <w:color w:val="auto"/>
          <w:highlight w:val="none"/>
        </w:rPr>
        <w:t>2.采购代理机构信息</w:t>
      </w:r>
    </w:p>
    <w:p w14:paraId="37345178">
      <w:pPr>
        <w:pStyle w:val="38"/>
        <w:keepNext w:val="0"/>
        <w:keepLines w:val="0"/>
        <w:pageBreakBefore w:val="0"/>
        <w:kinsoku/>
        <w:wordWrap/>
        <w:overflowPunct/>
        <w:topLinePunct w:val="0"/>
        <w:bidi w:val="0"/>
        <w:spacing w:before="0" w:beforeAutospacing="0" w:after="0" w:afterAutospacing="0" w:line="440" w:lineRule="exact"/>
        <w:ind w:firstLine="480" w:firstLineChars="200"/>
        <w:jc w:val="both"/>
        <w:textAlignment w:val="auto"/>
        <w:rPr>
          <w:color w:val="auto"/>
          <w:highlight w:val="none"/>
        </w:rPr>
      </w:pPr>
      <w:r>
        <w:rPr>
          <w:rFonts w:hint="eastAsia"/>
          <w:color w:val="auto"/>
          <w:highlight w:val="none"/>
        </w:rPr>
        <w:t>名 称：金华天逸工程咨询有限公司</w:t>
      </w:r>
    </w:p>
    <w:p w14:paraId="4DB83E01">
      <w:pPr>
        <w:pStyle w:val="38"/>
        <w:keepNext w:val="0"/>
        <w:keepLines w:val="0"/>
        <w:pageBreakBefore w:val="0"/>
        <w:kinsoku/>
        <w:wordWrap/>
        <w:overflowPunct/>
        <w:topLinePunct w:val="0"/>
        <w:bidi w:val="0"/>
        <w:spacing w:before="0" w:beforeAutospacing="0" w:after="0" w:afterAutospacing="0" w:line="440" w:lineRule="exact"/>
        <w:ind w:firstLine="480" w:firstLineChars="200"/>
        <w:jc w:val="both"/>
        <w:textAlignment w:val="auto"/>
        <w:rPr>
          <w:color w:val="auto"/>
          <w:highlight w:val="none"/>
        </w:rPr>
      </w:pPr>
      <w:r>
        <w:rPr>
          <w:rFonts w:hint="eastAsia"/>
          <w:color w:val="auto"/>
          <w:highlight w:val="none"/>
        </w:rPr>
        <w:t>地 址：金华市婺城区王下滩社区贤达路65号</w:t>
      </w:r>
    </w:p>
    <w:p w14:paraId="13D077A9">
      <w:pPr>
        <w:pStyle w:val="38"/>
        <w:keepNext w:val="0"/>
        <w:keepLines w:val="0"/>
        <w:pageBreakBefore w:val="0"/>
        <w:kinsoku/>
        <w:wordWrap/>
        <w:overflowPunct/>
        <w:topLinePunct w:val="0"/>
        <w:bidi w:val="0"/>
        <w:spacing w:before="0" w:beforeAutospacing="0" w:after="0" w:afterAutospacing="0" w:line="440" w:lineRule="exact"/>
        <w:ind w:firstLine="480" w:firstLineChars="200"/>
        <w:jc w:val="both"/>
        <w:textAlignment w:val="auto"/>
        <w:rPr>
          <w:rFonts w:hint="eastAsia" w:eastAsia="宋体"/>
          <w:color w:val="auto"/>
          <w:highlight w:val="none"/>
          <w:lang w:eastAsia="zh-CN"/>
        </w:rPr>
      </w:pPr>
      <w:r>
        <w:rPr>
          <w:rFonts w:hint="eastAsia"/>
          <w:color w:val="auto"/>
          <w:highlight w:val="none"/>
        </w:rPr>
        <w:t>项目联系人（询问）：</w:t>
      </w:r>
      <w:r>
        <w:rPr>
          <w:rFonts w:hint="eastAsia"/>
          <w:color w:val="auto"/>
          <w:highlight w:val="none"/>
          <w:lang w:val="en-US" w:eastAsia="zh-CN"/>
        </w:rPr>
        <w:t>周敏</w:t>
      </w:r>
    </w:p>
    <w:p w14:paraId="03A3EC36">
      <w:pPr>
        <w:pStyle w:val="38"/>
        <w:keepNext w:val="0"/>
        <w:keepLines w:val="0"/>
        <w:pageBreakBefore w:val="0"/>
        <w:kinsoku/>
        <w:wordWrap/>
        <w:overflowPunct/>
        <w:topLinePunct w:val="0"/>
        <w:bidi w:val="0"/>
        <w:spacing w:before="0" w:beforeAutospacing="0" w:after="0" w:afterAutospacing="0" w:line="440" w:lineRule="exact"/>
        <w:ind w:firstLine="480" w:firstLineChars="200"/>
        <w:jc w:val="both"/>
        <w:textAlignment w:val="auto"/>
        <w:rPr>
          <w:rFonts w:hint="default" w:eastAsia="宋体"/>
          <w:color w:val="auto"/>
          <w:highlight w:val="none"/>
          <w:lang w:val="en-US" w:eastAsia="zh-CN"/>
        </w:rPr>
      </w:pPr>
      <w:r>
        <w:rPr>
          <w:rFonts w:hint="eastAsia"/>
          <w:color w:val="auto"/>
          <w:highlight w:val="none"/>
        </w:rPr>
        <w:t>项目联系方式（询问）：</w:t>
      </w:r>
      <w:r>
        <w:rPr>
          <w:rFonts w:hint="eastAsia"/>
          <w:color w:val="auto"/>
          <w:highlight w:val="none"/>
          <w:lang w:val="en-US" w:eastAsia="zh-CN"/>
        </w:rPr>
        <w:t>18757918567</w:t>
      </w:r>
    </w:p>
    <w:p w14:paraId="5FCE29B1">
      <w:pPr>
        <w:pStyle w:val="38"/>
        <w:keepNext w:val="0"/>
        <w:keepLines w:val="0"/>
        <w:pageBreakBefore w:val="0"/>
        <w:kinsoku/>
        <w:wordWrap/>
        <w:overflowPunct/>
        <w:topLinePunct w:val="0"/>
        <w:bidi w:val="0"/>
        <w:spacing w:before="0" w:beforeAutospacing="0" w:after="0" w:afterAutospacing="0" w:line="440" w:lineRule="exact"/>
        <w:ind w:firstLine="480" w:firstLineChars="200"/>
        <w:jc w:val="both"/>
        <w:textAlignment w:val="auto"/>
        <w:rPr>
          <w:rFonts w:hint="default" w:eastAsia="宋体"/>
          <w:color w:val="auto"/>
          <w:highlight w:val="none"/>
          <w:lang w:val="en-US" w:eastAsia="zh-CN"/>
        </w:rPr>
      </w:pPr>
      <w:r>
        <w:rPr>
          <w:rFonts w:hint="eastAsia"/>
          <w:color w:val="auto"/>
          <w:highlight w:val="none"/>
        </w:rPr>
        <w:t>质疑联系人：</w:t>
      </w:r>
      <w:r>
        <w:rPr>
          <w:rFonts w:hint="eastAsia"/>
          <w:color w:val="auto"/>
          <w:highlight w:val="none"/>
          <w:lang w:val="en-US" w:eastAsia="zh-CN"/>
        </w:rPr>
        <w:t>涂女士</w:t>
      </w:r>
    </w:p>
    <w:p w14:paraId="35C6150B">
      <w:pPr>
        <w:pStyle w:val="38"/>
        <w:keepNext w:val="0"/>
        <w:keepLines w:val="0"/>
        <w:pageBreakBefore w:val="0"/>
        <w:kinsoku/>
        <w:wordWrap/>
        <w:overflowPunct/>
        <w:topLinePunct w:val="0"/>
        <w:bidi w:val="0"/>
        <w:spacing w:before="0" w:beforeAutospacing="0" w:after="0" w:afterAutospacing="0" w:line="440" w:lineRule="exact"/>
        <w:ind w:firstLine="480" w:firstLineChars="200"/>
        <w:jc w:val="both"/>
        <w:textAlignment w:val="auto"/>
        <w:rPr>
          <w:color w:val="auto"/>
          <w:highlight w:val="none"/>
        </w:rPr>
      </w:pPr>
      <w:r>
        <w:rPr>
          <w:rFonts w:hint="eastAsia"/>
          <w:color w:val="auto"/>
          <w:highlight w:val="none"/>
        </w:rPr>
        <w:t>质疑联系方式：</w:t>
      </w:r>
      <w:r>
        <w:rPr>
          <w:color w:val="auto"/>
          <w:highlight w:val="none"/>
        </w:rPr>
        <w:t>0579-82569123</w:t>
      </w:r>
    </w:p>
    <w:p w14:paraId="58327476">
      <w:pPr>
        <w:pStyle w:val="38"/>
        <w:keepNext w:val="0"/>
        <w:keepLines w:val="0"/>
        <w:pageBreakBefore w:val="0"/>
        <w:kinsoku/>
        <w:wordWrap/>
        <w:overflowPunct/>
        <w:topLinePunct w:val="0"/>
        <w:bidi w:val="0"/>
        <w:spacing w:before="0" w:beforeAutospacing="0" w:after="0" w:afterAutospacing="0" w:line="440" w:lineRule="exact"/>
        <w:ind w:firstLine="480" w:firstLineChars="200"/>
        <w:jc w:val="both"/>
        <w:textAlignment w:val="auto"/>
        <w:rPr>
          <w:color w:val="auto"/>
          <w:highlight w:val="none"/>
        </w:rPr>
      </w:pPr>
      <w:r>
        <w:rPr>
          <w:rFonts w:hint="eastAsia"/>
          <w:color w:val="auto"/>
          <w:highlight w:val="none"/>
        </w:rPr>
        <w:t>3.</w:t>
      </w:r>
      <w:r>
        <w:rPr>
          <w:color w:val="auto"/>
          <w:highlight w:val="none"/>
        </w:rPr>
        <w:t>同级政府采购监督管理部门</w:t>
      </w:r>
      <w:r>
        <w:rPr>
          <w:rFonts w:hint="eastAsia"/>
          <w:color w:val="auto"/>
          <w:highlight w:val="none"/>
        </w:rPr>
        <w:t>：</w:t>
      </w:r>
    </w:p>
    <w:p w14:paraId="40057A30">
      <w:pPr>
        <w:pStyle w:val="38"/>
        <w:spacing w:before="0" w:beforeAutospacing="0" w:after="0" w:afterAutospacing="0" w:line="460" w:lineRule="atLeast"/>
        <w:ind w:firstLine="480" w:firstLineChars="200"/>
        <w:jc w:val="both"/>
        <w:rPr>
          <w:rFonts w:hint="eastAsia"/>
          <w:color w:val="auto"/>
          <w:highlight w:val="none"/>
        </w:rPr>
      </w:pPr>
      <w:r>
        <w:rPr>
          <w:rFonts w:hint="eastAsia"/>
          <w:color w:val="auto"/>
          <w:highlight w:val="none"/>
        </w:rPr>
        <w:t>名 称：金华市金东区财政局政府采购监管科</w:t>
      </w:r>
    </w:p>
    <w:p w14:paraId="1A7AA0F7">
      <w:pPr>
        <w:pStyle w:val="38"/>
        <w:spacing w:before="0" w:beforeAutospacing="0" w:after="0" w:afterAutospacing="0" w:line="460" w:lineRule="atLeast"/>
        <w:ind w:firstLine="480" w:firstLineChars="200"/>
        <w:jc w:val="both"/>
        <w:rPr>
          <w:rFonts w:hint="eastAsia"/>
          <w:color w:val="auto"/>
          <w:highlight w:val="none"/>
        </w:rPr>
      </w:pPr>
      <w:r>
        <w:rPr>
          <w:rFonts w:hint="eastAsia"/>
          <w:color w:val="auto"/>
          <w:highlight w:val="none"/>
        </w:rPr>
        <w:t>地 址：金华市金东区光南路836号</w:t>
      </w:r>
    </w:p>
    <w:p w14:paraId="5E70E98A">
      <w:pPr>
        <w:pStyle w:val="38"/>
        <w:spacing w:before="0" w:beforeAutospacing="0" w:after="0" w:afterAutospacing="0" w:line="460" w:lineRule="atLeast"/>
        <w:ind w:firstLine="480" w:firstLineChars="200"/>
        <w:jc w:val="both"/>
        <w:rPr>
          <w:color w:val="auto"/>
          <w:highlight w:val="none"/>
        </w:rPr>
      </w:pPr>
      <w:r>
        <w:rPr>
          <w:rFonts w:hint="eastAsia"/>
          <w:color w:val="auto"/>
          <w:highlight w:val="none"/>
        </w:rPr>
        <w:t>联系人 ：俞老师</w:t>
      </w:r>
    </w:p>
    <w:p w14:paraId="2A8DF93C">
      <w:pPr>
        <w:spacing w:line="460" w:lineRule="atLeas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监督投诉电话：0579-82171621 </w:t>
      </w:r>
    </w:p>
    <w:p w14:paraId="176E9AB2">
      <w:pPr>
        <w:spacing w:line="540" w:lineRule="exact"/>
        <w:rPr>
          <w:rFonts w:ascii="宋体" w:hAnsi="宋体" w:cs="宋体"/>
          <w:b/>
          <w:color w:val="auto"/>
          <w:sz w:val="24"/>
          <w:szCs w:val="24"/>
          <w:highlight w:val="none"/>
        </w:rPr>
      </w:pPr>
      <w:r>
        <w:rPr>
          <w:rFonts w:hint="eastAsia" w:ascii="宋体" w:hAnsi="宋体" w:cs="宋体"/>
          <w:b/>
          <w:color w:val="auto"/>
          <w:sz w:val="24"/>
          <w:szCs w:val="24"/>
          <w:highlight w:val="none"/>
        </w:rPr>
        <w:t>政府采购金融服务提示：</w:t>
      </w:r>
    </w:p>
    <w:p w14:paraId="7EF56B45">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为扩大政府采购金融服务面，除政采云网上金融服务合作银行外，金华市范围增加线下合作银行两家，具体信息如下：</w:t>
      </w:r>
    </w:p>
    <w:p w14:paraId="75D0B0A5">
      <w:pPr>
        <w:spacing w:line="540" w:lineRule="exact"/>
        <w:ind w:firstLine="480" w:firstLineChars="200"/>
        <w:rPr>
          <w:rFonts w:ascii="宋体" w:hAnsi="宋体" w:cs="宋体"/>
          <w:color w:val="auto"/>
          <w:sz w:val="24"/>
          <w:szCs w:val="24"/>
          <w:highlight w:val="none"/>
        </w:rPr>
      </w:pPr>
    </w:p>
    <w:p w14:paraId="2A6617D7">
      <w:pPr>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金华银行文创支行   联系人：   姜峰 </w:t>
      </w:r>
    </w:p>
    <w:p w14:paraId="5A92016D">
      <w:pPr>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联系电话： 1</w:t>
      </w:r>
      <w:r>
        <w:rPr>
          <w:rFonts w:ascii="宋体" w:hAnsi="宋体" w:cs="宋体"/>
          <w:color w:val="auto"/>
          <w:sz w:val="24"/>
          <w:szCs w:val="24"/>
          <w:highlight w:val="none"/>
        </w:rPr>
        <w:t>3905792828</w:t>
      </w:r>
      <w:r>
        <w:rPr>
          <w:rFonts w:hint="eastAsia" w:ascii="宋体" w:hAnsi="宋体" w:cs="宋体"/>
          <w:color w:val="auto"/>
          <w:sz w:val="24"/>
          <w:szCs w:val="24"/>
          <w:highlight w:val="none"/>
        </w:rPr>
        <w:t xml:space="preserve"> </w:t>
      </w:r>
    </w:p>
    <w:p w14:paraId="382800EE">
      <w:pPr>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0579 82391831</w:t>
      </w:r>
    </w:p>
    <w:p w14:paraId="7CC106C3">
      <w:pPr>
        <w:spacing w:line="540" w:lineRule="exact"/>
        <w:ind w:firstLine="480" w:firstLineChars="200"/>
        <w:rPr>
          <w:rFonts w:ascii="宋体" w:hAnsi="宋体" w:cs="宋体"/>
          <w:color w:val="auto"/>
          <w:sz w:val="24"/>
          <w:szCs w:val="24"/>
          <w:highlight w:val="none"/>
        </w:rPr>
      </w:pPr>
    </w:p>
    <w:p w14:paraId="6881E992">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浙商银行金华分行   联系人：   朱晨祥 </w:t>
      </w:r>
    </w:p>
    <w:p w14:paraId="593481F2">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联系电话： 15857978811</w:t>
      </w:r>
    </w:p>
    <w:p w14:paraId="743082A6">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0579 82999581</w:t>
      </w:r>
    </w:p>
    <w:p w14:paraId="6CD9410A">
      <w:pPr>
        <w:pStyle w:val="3"/>
        <w:rPr>
          <w:rFonts w:ascii="宋体" w:hAnsi="宋体"/>
          <w:b w:val="0"/>
          <w:color w:val="auto"/>
          <w:spacing w:val="40"/>
          <w:sz w:val="32"/>
          <w:szCs w:val="32"/>
          <w:highlight w:val="none"/>
        </w:rPr>
      </w:pPr>
      <w:r>
        <w:rPr>
          <w:rFonts w:hint="eastAsia" w:ascii="宋体" w:hAnsi="宋体" w:cs="宋体"/>
          <w:color w:val="auto"/>
          <w:sz w:val="24"/>
          <w:szCs w:val="24"/>
          <w:highlight w:val="none"/>
        </w:rPr>
        <w:br w:type="page"/>
      </w:r>
      <w:bookmarkStart w:id="28" w:name="_Toc19538"/>
      <w:r>
        <w:rPr>
          <w:rFonts w:ascii="宋体" w:hAnsi="宋体"/>
          <w:bCs w:val="0"/>
          <w:color w:val="auto"/>
          <w:sz w:val="44"/>
          <w:szCs w:val="44"/>
          <w:highlight w:val="none"/>
        </w:rPr>
        <w:t>第二章</w:t>
      </w:r>
      <w:r>
        <w:rPr>
          <w:rFonts w:hint="eastAsia" w:ascii="宋体" w:hAnsi="宋体"/>
          <w:bCs w:val="0"/>
          <w:color w:val="auto"/>
          <w:sz w:val="44"/>
          <w:szCs w:val="44"/>
          <w:highlight w:val="none"/>
        </w:rPr>
        <w:t xml:space="preserve"> </w:t>
      </w:r>
      <w:r>
        <w:rPr>
          <w:rFonts w:hint="eastAsia" w:ascii="宋体" w:hAnsi="宋体"/>
          <w:bCs w:val="0"/>
          <w:color w:val="auto"/>
          <w:spacing w:val="40"/>
          <w:sz w:val="44"/>
          <w:szCs w:val="44"/>
          <w:highlight w:val="none"/>
        </w:rPr>
        <w:t>招标需求</w:t>
      </w:r>
      <w:bookmarkEnd w:id="28"/>
    </w:p>
    <w:p w14:paraId="19907208">
      <w:pPr>
        <w:keepNext w:val="0"/>
        <w:keepLines w:val="0"/>
        <w:pageBreakBefore w:val="0"/>
        <w:widowControl/>
        <w:kinsoku/>
        <w:wordWrap/>
        <w:overflowPunct/>
        <w:topLinePunct w:val="0"/>
        <w:autoSpaceDE/>
        <w:autoSpaceDN/>
        <w:bidi w:val="0"/>
        <w:adjustRightInd/>
        <w:snapToGrid w:val="0"/>
        <w:spacing w:line="500" w:lineRule="atLeast"/>
        <w:ind w:firstLine="482" w:firstLineChars="200"/>
        <w:jc w:val="left"/>
        <w:textAlignment w:val="auto"/>
        <w:rPr>
          <w:rFonts w:hint="default" w:ascii="宋体" w:hAnsi="宋体" w:eastAsia="宋体" w:cs="宋体"/>
          <w:b/>
          <w:bCs/>
          <w:color w:val="auto"/>
          <w:sz w:val="24"/>
          <w:szCs w:val="24"/>
          <w:highlight w:val="none"/>
          <w:lang w:val="en-US" w:eastAsia="zh-CN"/>
        </w:rPr>
      </w:pPr>
      <w:bookmarkStart w:id="29" w:name="_Toc365479279"/>
      <w:r>
        <w:rPr>
          <w:rFonts w:hint="eastAsia" w:ascii="宋体" w:hAnsi="宋体" w:cs="宋体"/>
          <w:b/>
          <w:bCs/>
          <w:color w:val="auto"/>
          <w:sz w:val="24"/>
          <w:szCs w:val="24"/>
          <w:highlight w:val="none"/>
        </w:rPr>
        <w:t>一、项目采购编号：JHTY202</w:t>
      </w: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-ZFCG</w:t>
      </w:r>
      <w:r>
        <w:rPr>
          <w:rFonts w:hint="eastAsia" w:ascii="宋体" w:hAnsi="宋体" w:cs="宋体"/>
          <w:b/>
          <w:bCs/>
          <w:color w:val="auto"/>
          <w:sz w:val="24"/>
          <w:szCs w:val="24"/>
          <w:highlight w:val="none"/>
          <w:lang w:val="en-US" w:eastAsia="zh-CN"/>
        </w:rPr>
        <w:t>001</w:t>
      </w:r>
    </w:p>
    <w:p w14:paraId="0E9C9610">
      <w:pPr>
        <w:keepNext w:val="0"/>
        <w:keepLines w:val="0"/>
        <w:pageBreakBefore w:val="0"/>
        <w:widowControl/>
        <w:kinsoku/>
        <w:wordWrap/>
        <w:overflowPunct/>
        <w:topLinePunct w:val="0"/>
        <w:autoSpaceDE/>
        <w:autoSpaceDN/>
        <w:bidi w:val="0"/>
        <w:adjustRightInd/>
        <w:snapToGrid w:val="0"/>
        <w:spacing w:line="500" w:lineRule="atLeast"/>
        <w:ind w:firstLine="482" w:firstLineChars="200"/>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二、采购单位名称：金华市金东区美丽金东建设服务中心</w:t>
      </w:r>
    </w:p>
    <w:p w14:paraId="1CF77BEA">
      <w:pPr>
        <w:keepNext w:val="0"/>
        <w:keepLines w:val="0"/>
        <w:pageBreakBefore w:val="0"/>
        <w:widowControl/>
        <w:kinsoku/>
        <w:wordWrap/>
        <w:overflowPunct/>
        <w:topLinePunct w:val="0"/>
        <w:autoSpaceDE/>
        <w:autoSpaceDN/>
        <w:bidi w:val="0"/>
        <w:adjustRightInd/>
        <w:spacing w:line="500" w:lineRule="atLeast"/>
        <w:ind w:firstLine="482" w:firstLineChars="200"/>
        <w:textAlignment w:val="auto"/>
        <w:rPr>
          <w:rFonts w:ascii="宋体" w:hAnsi="宋体" w:cs="宋体"/>
          <w:b/>
          <w:bCs/>
          <w:color w:val="auto"/>
          <w:sz w:val="24"/>
          <w:szCs w:val="24"/>
          <w:highlight w:val="none"/>
        </w:rPr>
      </w:pPr>
      <w:bookmarkStart w:id="30" w:name="_Toc263856678"/>
      <w:r>
        <w:rPr>
          <w:rFonts w:hint="eastAsia" w:ascii="宋体" w:hAnsi="宋体" w:cs="宋体"/>
          <w:b/>
          <w:bCs/>
          <w:color w:val="auto"/>
          <w:sz w:val="24"/>
          <w:szCs w:val="24"/>
          <w:highlight w:val="none"/>
        </w:rPr>
        <w:t>三、项目名称</w:t>
      </w:r>
      <w:bookmarkEnd w:id="30"/>
      <w:r>
        <w:rPr>
          <w:rFonts w:hint="eastAsia" w:ascii="宋体" w:hAnsi="宋体" w:cs="宋体"/>
          <w:b/>
          <w:bCs/>
          <w:color w:val="auto"/>
          <w:sz w:val="24"/>
          <w:szCs w:val="24"/>
          <w:highlight w:val="none"/>
        </w:rPr>
        <w:t>：乡镇（街道）空气自动监测站运维项目</w:t>
      </w:r>
    </w:p>
    <w:p w14:paraId="0919101D">
      <w:pPr>
        <w:keepNext w:val="0"/>
        <w:keepLines w:val="0"/>
        <w:pageBreakBefore w:val="0"/>
        <w:widowControl/>
        <w:kinsoku/>
        <w:wordWrap/>
        <w:overflowPunct/>
        <w:topLinePunct w:val="0"/>
        <w:autoSpaceDE/>
        <w:autoSpaceDN/>
        <w:bidi w:val="0"/>
        <w:adjustRightInd/>
        <w:spacing w:line="500" w:lineRule="atLeast"/>
        <w:ind w:firstLine="482" w:firstLineChars="200"/>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四、采购内容和服务要求</w:t>
      </w:r>
    </w:p>
    <w:p w14:paraId="7F1523E7">
      <w:pPr>
        <w:keepNext w:val="0"/>
        <w:keepLines w:val="0"/>
        <w:pageBreakBefore w:val="0"/>
        <w:widowControl/>
        <w:kinsoku/>
        <w:wordWrap/>
        <w:overflowPunct/>
        <w:topLinePunct w:val="0"/>
        <w:autoSpaceDE/>
        <w:autoSpaceDN/>
        <w:bidi w:val="0"/>
        <w:adjustRightInd/>
        <w:spacing w:line="500" w:lineRule="atLeast"/>
        <w:ind w:firstLine="482" w:firstLineChars="200"/>
        <w:textAlignment w:val="auto"/>
        <w:rPr>
          <w:rFonts w:ascii="宋体" w:hAnsi="宋体"/>
          <w:b/>
          <w:bCs/>
          <w:color w:val="auto"/>
          <w:sz w:val="24"/>
          <w:szCs w:val="24"/>
        </w:rPr>
      </w:pPr>
      <w:r>
        <w:rPr>
          <w:rFonts w:hint="eastAsia" w:ascii="宋体" w:hAnsi="宋体"/>
          <w:b/>
          <w:bCs/>
          <w:color w:val="auto"/>
          <w:sz w:val="24"/>
          <w:szCs w:val="24"/>
        </w:rPr>
        <w:t>（一）运维设备清单</w:t>
      </w:r>
    </w:p>
    <w:p w14:paraId="38FD6339">
      <w:pPr>
        <w:keepNext w:val="0"/>
        <w:keepLines w:val="0"/>
        <w:pageBreakBefore w:val="0"/>
        <w:widowControl/>
        <w:kinsoku/>
        <w:wordWrap/>
        <w:overflowPunct/>
        <w:topLinePunct w:val="0"/>
        <w:autoSpaceDE/>
        <w:autoSpaceDN/>
        <w:bidi w:val="0"/>
        <w:adjustRightInd/>
        <w:spacing w:line="500" w:lineRule="atLeast"/>
        <w:ind w:firstLine="480"/>
        <w:textAlignment w:val="auto"/>
        <w:rPr>
          <w:rFonts w:hint="eastAsia" w:ascii="宋体" w:hAnsi="宋体" w:eastAsia="宋体"/>
          <w:color w:val="auto"/>
          <w:sz w:val="24"/>
          <w:szCs w:val="24"/>
          <w:lang w:eastAsia="zh-CN"/>
        </w:rPr>
      </w:pPr>
      <w:r>
        <w:rPr>
          <w:rFonts w:ascii="宋体" w:hAnsi="宋体"/>
          <w:color w:val="auto"/>
          <w:sz w:val="24"/>
          <w:szCs w:val="24"/>
        </w:rPr>
        <w:t>为保证</w:t>
      </w:r>
      <w:r>
        <w:rPr>
          <w:rFonts w:hint="eastAsia" w:ascii="宋体" w:hAnsi="宋体"/>
          <w:color w:val="auto"/>
          <w:sz w:val="24"/>
          <w:szCs w:val="24"/>
        </w:rPr>
        <w:t>金华市金东区乡镇（街道）空气自动监测站高效高质运转，持续为政府提供可靠的空气质量数据，了解区域污染概况，支撑政策的制定施行，金华市金东区美丽金东建设服务中心计划采购11个乡镇（街道）空气自动监测站</w:t>
      </w:r>
      <w:r>
        <w:rPr>
          <w:rFonts w:hint="eastAsia" w:ascii="宋体" w:hAnsi="宋体"/>
          <w:color w:val="auto"/>
          <w:sz w:val="24"/>
          <w:szCs w:val="24"/>
          <w:lang w:val="en-US" w:eastAsia="zh-CN"/>
        </w:rPr>
        <w:t>二</w:t>
      </w:r>
      <w:r>
        <w:rPr>
          <w:rFonts w:hint="eastAsia" w:ascii="宋体" w:hAnsi="宋体"/>
          <w:color w:val="auto"/>
          <w:sz w:val="24"/>
          <w:szCs w:val="24"/>
        </w:rPr>
        <w:t>年运维服务，具体运维设施和时间要求如下</w:t>
      </w:r>
      <w:r>
        <w:rPr>
          <w:rFonts w:hint="eastAsia" w:ascii="宋体" w:hAnsi="宋体"/>
          <w:color w:val="auto"/>
          <w:sz w:val="24"/>
          <w:szCs w:val="24"/>
          <w:lang w:eastAsia="zh-CN"/>
        </w:rPr>
        <w:t>：</w:t>
      </w:r>
    </w:p>
    <w:tbl>
      <w:tblPr>
        <w:tblStyle w:val="43"/>
        <w:tblW w:w="9028" w:type="dxa"/>
        <w:jc w:val="center"/>
        <w:tblLayout w:type="fixed"/>
        <w:tblCellMar>
          <w:top w:w="0" w:type="dxa"/>
          <w:left w:w="108" w:type="dxa"/>
          <w:bottom w:w="0" w:type="dxa"/>
          <w:right w:w="108" w:type="dxa"/>
        </w:tblCellMar>
      </w:tblPr>
      <w:tblGrid>
        <w:gridCol w:w="704"/>
        <w:gridCol w:w="1313"/>
        <w:gridCol w:w="1313"/>
        <w:gridCol w:w="1201"/>
        <w:gridCol w:w="1379"/>
        <w:gridCol w:w="1559"/>
        <w:gridCol w:w="1559"/>
      </w:tblGrid>
      <w:tr w14:paraId="4103E1FC">
        <w:tblPrEx>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4A3CD85D">
            <w:pPr>
              <w:spacing w:line="360" w:lineRule="auto"/>
              <w:jc w:val="center"/>
              <w:rPr>
                <w:rFonts w:ascii="宋体" w:hAnsi="宋体"/>
                <w:b/>
                <w:bCs/>
                <w:color w:val="auto"/>
                <w:sz w:val="24"/>
                <w:szCs w:val="24"/>
              </w:rPr>
            </w:pPr>
            <w:bookmarkStart w:id="31" w:name="_Hlk58922862"/>
            <w:r>
              <w:rPr>
                <w:rFonts w:ascii="宋体" w:hAnsi="宋体"/>
                <w:b/>
                <w:bCs/>
                <w:color w:val="auto"/>
                <w:sz w:val="24"/>
                <w:szCs w:val="24"/>
              </w:rPr>
              <w:t>序号</w:t>
            </w:r>
          </w:p>
        </w:tc>
        <w:tc>
          <w:tcPr>
            <w:tcW w:w="2626" w:type="dxa"/>
            <w:gridSpan w:val="2"/>
            <w:tcBorders>
              <w:top w:val="single" w:color="auto" w:sz="4" w:space="0"/>
              <w:left w:val="single" w:color="auto" w:sz="4" w:space="0"/>
              <w:bottom w:val="single" w:color="auto" w:sz="4" w:space="0"/>
              <w:right w:val="single" w:color="auto" w:sz="4" w:space="0"/>
            </w:tcBorders>
            <w:noWrap w:val="0"/>
            <w:vAlign w:val="center"/>
          </w:tcPr>
          <w:p w14:paraId="60F07486">
            <w:pPr>
              <w:spacing w:line="360" w:lineRule="auto"/>
              <w:jc w:val="center"/>
              <w:rPr>
                <w:rFonts w:ascii="宋体" w:hAnsi="宋体"/>
                <w:b/>
                <w:bCs/>
                <w:color w:val="auto"/>
                <w:sz w:val="24"/>
                <w:szCs w:val="24"/>
              </w:rPr>
            </w:pPr>
            <w:r>
              <w:rPr>
                <w:rFonts w:hint="eastAsia" w:ascii="宋体" w:hAnsi="宋体"/>
                <w:b/>
                <w:bCs/>
                <w:color w:val="auto"/>
                <w:sz w:val="24"/>
                <w:szCs w:val="24"/>
              </w:rPr>
              <w:t>名称</w:t>
            </w:r>
          </w:p>
        </w:tc>
        <w:tc>
          <w:tcPr>
            <w:tcW w:w="1201" w:type="dxa"/>
            <w:tcBorders>
              <w:top w:val="single" w:color="auto" w:sz="4" w:space="0"/>
              <w:left w:val="single" w:color="auto" w:sz="4" w:space="0"/>
              <w:bottom w:val="single" w:color="auto" w:sz="4" w:space="0"/>
              <w:right w:val="single" w:color="auto" w:sz="4" w:space="0"/>
            </w:tcBorders>
            <w:noWrap w:val="0"/>
            <w:vAlign w:val="center"/>
          </w:tcPr>
          <w:p w14:paraId="3A30BD1A">
            <w:pPr>
              <w:spacing w:line="360" w:lineRule="auto"/>
              <w:jc w:val="center"/>
              <w:rPr>
                <w:rFonts w:ascii="宋体" w:hAnsi="宋体"/>
                <w:b/>
                <w:bCs/>
                <w:color w:val="auto"/>
                <w:sz w:val="24"/>
                <w:szCs w:val="24"/>
              </w:rPr>
            </w:pPr>
            <w:r>
              <w:rPr>
                <w:rFonts w:ascii="宋体" w:hAnsi="宋体"/>
                <w:b/>
                <w:bCs/>
                <w:color w:val="auto"/>
                <w:sz w:val="24"/>
                <w:szCs w:val="24"/>
              </w:rPr>
              <w:t>数量</w:t>
            </w:r>
          </w:p>
          <w:p w14:paraId="477EC0A7">
            <w:pPr>
              <w:spacing w:line="360" w:lineRule="auto"/>
              <w:jc w:val="center"/>
              <w:rPr>
                <w:rFonts w:ascii="宋体" w:hAnsi="宋体"/>
                <w:b/>
                <w:bCs/>
                <w:color w:val="auto"/>
                <w:sz w:val="24"/>
                <w:szCs w:val="24"/>
              </w:rPr>
            </w:pPr>
            <w:r>
              <w:rPr>
                <w:rFonts w:ascii="宋体" w:hAnsi="宋体"/>
                <w:b/>
                <w:bCs/>
                <w:color w:val="auto"/>
                <w:sz w:val="24"/>
                <w:szCs w:val="24"/>
              </w:rPr>
              <w:t>（台套）</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0E4656A7">
            <w:pPr>
              <w:spacing w:line="360" w:lineRule="auto"/>
              <w:jc w:val="center"/>
              <w:rPr>
                <w:rFonts w:ascii="宋体" w:hAnsi="宋体"/>
                <w:b/>
                <w:bCs/>
                <w:color w:val="auto"/>
                <w:sz w:val="24"/>
                <w:szCs w:val="24"/>
              </w:rPr>
            </w:pPr>
            <w:r>
              <w:rPr>
                <w:rFonts w:ascii="宋体" w:hAnsi="宋体"/>
                <w:b/>
                <w:bCs/>
                <w:color w:val="auto"/>
                <w:sz w:val="24"/>
                <w:szCs w:val="24"/>
              </w:rPr>
              <w:t>仪器品牌</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5B02F7F">
            <w:pPr>
              <w:spacing w:line="360" w:lineRule="auto"/>
              <w:jc w:val="center"/>
              <w:rPr>
                <w:rFonts w:ascii="宋体" w:hAnsi="宋体"/>
                <w:b/>
                <w:bCs/>
                <w:color w:val="auto"/>
                <w:sz w:val="24"/>
                <w:szCs w:val="24"/>
              </w:rPr>
            </w:pPr>
            <w:r>
              <w:rPr>
                <w:rFonts w:ascii="宋体" w:hAnsi="宋体"/>
                <w:b/>
                <w:bCs/>
                <w:color w:val="auto"/>
                <w:sz w:val="24"/>
                <w:szCs w:val="24"/>
              </w:rPr>
              <w:t>仪器型号</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828AF6">
            <w:pPr>
              <w:spacing w:line="360" w:lineRule="auto"/>
              <w:jc w:val="center"/>
              <w:rPr>
                <w:rFonts w:ascii="宋体" w:hAnsi="宋体"/>
                <w:b/>
                <w:bCs/>
                <w:color w:val="auto"/>
                <w:sz w:val="24"/>
                <w:szCs w:val="24"/>
              </w:rPr>
            </w:pPr>
            <w:r>
              <w:rPr>
                <w:rFonts w:hint="eastAsia" w:ascii="宋体" w:hAnsi="宋体"/>
                <w:b/>
                <w:bCs/>
                <w:color w:val="auto"/>
                <w:sz w:val="24"/>
                <w:szCs w:val="24"/>
              </w:rPr>
              <w:t>运维时间</w:t>
            </w:r>
          </w:p>
        </w:tc>
      </w:tr>
      <w:tr w14:paraId="31A8BDAF">
        <w:tblPrEx>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1694ADE3">
            <w:pPr>
              <w:spacing w:line="360" w:lineRule="auto"/>
              <w:jc w:val="center"/>
              <w:rPr>
                <w:rFonts w:ascii="宋体" w:hAnsi="宋体"/>
                <w:bCs/>
                <w:color w:val="auto"/>
                <w:sz w:val="24"/>
                <w:szCs w:val="24"/>
              </w:rPr>
            </w:pPr>
            <w:r>
              <w:rPr>
                <w:rFonts w:hint="eastAsia" w:ascii="宋体" w:hAnsi="宋体"/>
                <w:bCs/>
                <w:color w:val="auto"/>
                <w:sz w:val="24"/>
                <w:szCs w:val="24"/>
              </w:rPr>
              <w:t>1</w:t>
            </w:r>
          </w:p>
        </w:tc>
        <w:tc>
          <w:tcPr>
            <w:tcW w:w="2626" w:type="dxa"/>
            <w:gridSpan w:val="2"/>
            <w:tcBorders>
              <w:top w:val="single" w:color="auto" w:sz="4" w:space="0"/>
              <w:left w:val="single" w:color="auto" w:sz="4" w:space="0"/>
              <w:bottom w:val="single" w:color="auto" w:sz="4" w:space="0"/>
              <w:right w:val="single" w:color="auto" w:sz="4" w:space="0"/>
            </w:tcBorders>
            <w:noWrap w:val="0"/>
            <w:vAlign w:val="center"/>
          </w:tcPr>
          <w:p w14:paraId="3079F978">
            <w:pPr>
              <w:spacing w:line="360" w:lineRule="auto"/>
              <w:jc w:val="center"/>
              <w:rPr>
                <w:rFonts w:ascii="宋体" w:hAnsi="宋体"/>
                <w:color w:val="auto"/>
                <w:sz w:val="24"/>
                <w:szCs w:val="24"/>
              </w:rPr>
            </w:pPr>
            <w:r>
              <w:rPr>
                <w:rFonts w:ascii="宋体" w:hAnsi="宋体"/>
                <w:color w:val="auto"/>
                <w:kern w:val="0"/>
                <w:sz w:val="24"/>
                <w:szCs w:val="24"/>
              </w:rPr>
              <w:t>PM</w:t>
            </w:r>
            <w:r>
              <w:rPr>
                <w:rFonts w:ascii="宋体" w:hAnsi="宋体"/>
                <w:color w:val="auto"/>
                <w:kern w:val="0"/>
                <w:sz w:val="24"/>
                <w:szCs w:val="24"/>
                <w:vertAlign w:val="subscript"/>
              </w:rPr>
              <w:t>2.5</w:t>
            </w:r>
            <w:r>
              <w:rPr>
                <w:rFonts w:ascii="宋体" w:hAnsi="宋体"/>
                <w:color w:val="auto"/>
                <w:kern w:val="0"/>
                <w:sz w:val="24"/>
                <w:szCs w:val="24"/>
              </w:rPr>
              <w:t>分析仪</w:t>
            </w:r>
          </w:p>
        </w:tc>
        <w:tc>
          <w:tcPr>
            <w:tcW w:w="1201" w:type="dxa"/>
            <w:tcBorders>
              <w:top w:val="single" w:color="auto" w:sz="4" w:space="0"/>
              <w:left w:val="single" w:color="auto" w:sz="4" w:space="0"/>
              <w:bottom w:val="single" w:color="auto" w:sz="4" w:space="0"/>
              <w:right w:val="single" w:color="auto" w:sz="4" w:space="0"/>
            </w:tcBorders>
            <w:noWrap w:val="0"/>
            <w:vAlign w:val="center"/>
          </w:tcPr>
          <w:p w14:paraId="4F3A9EFC">
            <w:pPr>
              <w:spacing w:line="360" w:lineRule="auto"/>
              <w:jc w:val="center"/>
              <w:rPr>
                <w:rFonts w:ascii="宋体" w:hAnsi="宋体"/>
                <w:color w:val="auto"/>
                <w:sz w:val="24"/>
                <w:szCs w:val="24"/>
              </w:rPr>
            </w:pPr>
            <w:r>
              <w:rPr>
                <w:rFonts w:ascii="宋体" w:hAnsi="宋体"/>
                <w:color w:val="auto"/>
                <w:sz w:val="24"/>
                <w:szCs w:val="24"/>
              </w:rPr>
              <w:t>11</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21016AFF">
            <w:pPr>
              <w:spacing w:line="360" w:lineRule="auto"/>
              <w:jc w:val="center"/>
              <w:rPr>
                <w:rFonts w:ascii="宋体" w:hAnsi="宋体"/>
                <w:color w:val="auto"/>
                <w:sz w:val="24"/>
                <w:szCs w:val="24"/>
              </w:rPr>
            </w:pPr>
            <w:r>
              <w:rPr>
                <w:rFonts w:ascii="宋体" w:hAnsi="宋体"/>
                <w:color w:val="auto"/>
                <w:kern w:val="0"/>
                <w:sz w:val="24"/>
                <w:szCs w:val="24"/>
              </w:rPr>
              <w:t>赛默飞</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78FE360">
            <w:pPr>
              <w:spacing w:line="360" w:lineRule="auto"/>
              <w:jc w:val="center"/>
              <w:rPr>
                <w:rFonts w:ascii="宋体" w:hAnsi="宋体"/>
                <w:color w:val="auto"/>
                <w:sz w:val="24"/>
                <w:szCs w:val="24"/>
              </w:rPr>
            </w:pPr>
            <w:r>
              <w:rPr>
                <w:rFonts w:ascii="宋体" w:hAnsi="宋体"/>
                <w:color w:val="auto"/>
                <w:kern w:val="0"/>
                <w:sz w:val="24"/>
                <w:szCs w:val="24"/>
              </w:rPr>
              <w:t>5030i</w:t>
            </w:r>
          </w:p>
        </w:tc>
        <w:tc>
          <w:tcPr>
            <w:tcW w:w="1559" w:type="dxa"/>
            <w:vMerge w:val="restart"/>
            <w:tcBorders>
              <w:top w:val="single" w:color="auto" w:sz="4" w:space="0"/>
              <w:left w:val="single" w:color="auto" w:sz="4" w:space="0"/>
              <w:right w:val="single" w:color="auto" w:sz="4" w:space="0"/>
            </w:tcBorders>
            <w:shd w:val="clear" w:color="auto" w:fill="auto"/>
            <w:noWrap w:val="0"/>
            <w:vAlign w:val="center"/>
          </w:tcPr>
          <w:p w14:paraId="6F1B0432">
            <w:pPr>
              <w:spacing w:line="360" w:lineRule="auto"/>
              <w:jc w:val="center"/>
              <w:rPr>
                <w:rFonts w:hint="eastAsia" w:ascii="宋体" w:hAnsi="宋体" w:eastAsia="宋体"/>
                <w:color w:val="auto"/>
                <w:kern w:val="0"/>
                <w:sz w:val="24"/>
                <w:szCs w:val="24"/>
                <w:lang w:val="en-US" w:eastAsia="zh-CN"/>
              </w:rPr>
            </w:pPr>
            <w:r>
              <w:rPr>
                <w:rFonts w:hint="eastAsia" w:ascii="宋体" w:hAnsi="宋体"/>
                <w:b/>
                <w:bCs/>
                <w:color w:val="auto"/>
                <w:kern w:val="0"/>
                <w:sz w:val="24"/>
                <w:szCs w:val="24"/>
                <w:lang w:val="en-US" w:eastAsia="zh-CN"/>
              </w:rPr>
              <w:t>二年</w:t>
            </w:r>
          </w:p>
        </w:tc>
      </w:tr>
      <w:tr w14:paraId="23D4645A">
        <w:tblPrEx>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0E075805">
            <w:pPr>
              <w:spacing w:line="360" w:lineRule="auto"/>
              <w:jc w:val="center"/>
              <w:rPr>
                <w:rFonts w:ascii="宋体" w:hAnsi="宋体"/>
                <w:bCs/>
                <w:color w:val="auto"/>
                <w:sz w:val="24"/>
                <w:szCs w:val="24"/>
              </w:rPr>
            </w:pPr>
            <w:r>
              <w:rPr>
                <w:rFonts w:hint="eastAsia" w:ascii="宋体" w:hAnsi="宋体"/>
                <w:bCs/>
                <w:color w:val="auto"/>
                <w:sz w:val="24"/>
                <w:szCs w:val="24"/>
              </w:rPr>
              <w:t>2</w:t>
            </w:r>
          </w:p>
        </w:tc>
        <w:tc>
          <w:tcPr>
            <w:tcW w:w="2626" w:type="dxa"/>
            <w:gridSpan w:val="2"/>
            <w:tcBorders>
              <w:top w:val="single" w:color="auto" w:sz="4" w:space="0"/>
              <w:left w:val="single" w:color="auto" w:sz="4" w:space="0"/>
              <w:bottom w:val="single" w:color="auto" w:sz="4" w:space="0"/>
              <w:right w:val="single" w:color="auto" w:sz="4" w:space="0"/>
            </w:tcBorders>
            <w:noWrap w:val="0"/>
            <w:vAlign w:val="center"/>
          </w:tcPr>
          <w:p w14:paraId="5F5CAC4B">
            <w:pPr>
              <w:spacing w:line="360" w:lineRule="auto"/>
              <w:jc w:val="center"/>
              <w:rPr>
                <w:rFonts w:ascii="宋体" w:hAnsi="宋体"/>
                <w:color w:val="auto"/>
                <w:sz w:val="24"/>
                <w:szCs w:val="24"/>
              </w:rPr>
            </w:pPr>
            <w:r>
              <w:rPr>
                <w:rFonts w:ascii="宋体" w:hAnsi="宋体"/>
                <w:color w:val="auto"/>
                <w:kern w:val="0"/>
                <w:sz w:val="24"/>
                <w:szCs w:val="24"/>
              </w:rPr>
              <w:t>O</w:t>
            </w:r>
            <w:r>
              <w:rPr>
                <w:rFonts w:ascii="宋体" w:hAnsi="宋体"/>
                <w:color w:val="auto"/>
                <w:kern w:val="0"/>
                <w:sz w:val="24"/>
                <w:szCs w:val="24"/>
                <w:vertAlign w:val="subscript"/>
              </w:rPr>
              <w:t>3</w:t>
            </w:r>
            <w:r>
              <w:rPr>
                <w:rFonts w:ascii="宋体" w:hAnsi="宋体"/>
                <w:color w:val="auto"/>
                <w:kern w:val="0"/>
                <w:sz w:val="24"/>
                <w:szCs w:val="24"/>
              </w:rPr>
              <w:t>分析仪</w:t>
            </w:r>
          </w:p>
        </w:tc>
        <w:tc>
          <w:tcPr>
            <w:tcW w:w="1201" w:type="dxa"/>
            <w:tcBorders>
              <w:top w:val="single" w:color="auto" w:sz="4" w:space="0"/>
              <w:left w:val="single" w:color="auto" w:sz="4" w:space="0"/>
              <w:bottom w:val="single" w:color="auto" w:sz="4" w:space="0"/>
              <w:right w:val="single" w:color="auto" w:sz="4" w:space="0"/>
            </w:tcBorders>
            <w:noWrap w:val="0"/>
            <w:vAlign w:val="top"/>
          </w:tcPr>
          <w:p w14:paraId="57B34804">
            <w:pPr>
              <w:spacing w:line="360" w:lineRule="auto"/>
              <w:jc w:val="center"/>
              <w:rPr>
                <w:rFonts w:ascii="宋体" w:hAnsi="宋体"/>
                <w:color w:val="auto"/>
                <w:sz w:val="24"/>
                <w:szCs w:val="24"/>
              </w:rPr>
            </w:pPr>
            <w:r>
              <w:rPr>
                <w:rFonts w:ascii="宋体" w:hAnsi="宋体"/>
                <w:color w:val="auto"/>
                <w:sz w:val="24"/>
                <w:szCs w:val="24"/>
              </w:rPr>
              <w:t>11</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240D7B61">
            <w:pPr>
              <w:spacing w:line="360" w:lineRule="auto"/>
              <w:jc w:val="center"/>
              <w:rPr>
                <w:rFonts w:ascii="宋体" w:hAnsi="宋体"/>
                <w:color w:val="auto"/>
                <w:sz w:val="24"/>
                <w:szCs w:val="24"/>
              </w:rPr>
            </w:pPr>
            <w:r>
              <w:rPr>
                <w:rFonts w:ascii="宋体" w:hAnsi="宋体"/>
                <w:color w:val="auto"/>
                <w:kern w:val="0"/>
                <w:sz w:val="24"/>
                <w:szCs w:val="24"/>
              </w:rPr>
              <w:t>赛默飞</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BE1D91D">
            <w:pPr>
              <w:spacing w:line="360" w:lineRule="auto"/>
              <w:jc w:val="center"/>
              <w:rPr>
                <w:rFonts w:ascii="宋体" w:hAnsi="宋体"/>
                <w:color w:val="auto"/>
                <w:sz w:val="24"/>
                <w:szCs w:val="24"/>
              </w:rPr>
            </w:pPr>
            <w:r>
              <w:rPr>
                <w:rFonts w:ascii="宋体" w:hAnsi="宋体"/>
                <w:color w:val="auto"/>
                <w:kern w:val="0"/>
                <w:sz w:val="24"/>
                <w:szCs w:val="24"/>
              </w:rPr>
              <w:t>49i</w:t>
            </w:r>
          </w:p>
        </w:tc>
        <w:tc>
          <w:tcPr>
            <w:tcW w:w="1559" w:type="dxa"/>
            <w:vMerge w:val="continue"/>
            <w:tcBorders>
              <w:left w:val="single" w:color="auto" w:sz="4" w:space="0"/>
              <w:right w:val="single" w:color="auto" w:sz="4" w:space="0"/>
            </w:tcBorders>
            <w:shd w:val="clear" w:color="auto" w:fill="auto"/>
            <w:noWrap w:val="0"/>
            <w:vAlign w:val="center"/>
          </w:tcPr>
          <w:p w14:paraId="0675977A">
            <w:pPr>
              <w:spacing w:line="360" w:lineRule="auto"/>
              <w:jc w:val="center"/>
              <w:rPr>
                <w:rFonts w:ascii="宋体" w:hAnsi="宋体"/>
                <w:color w:val="auto"/>
                <w:kern w:val="0"/>
                <w:sz w:val="24"/>
                <w:szCs w:val="24"/>
              </w:rPr>
            </w:pPr>
          </w:p>
        </w:tc>
      </w:tr>
      <w:tr w14:paraId="55B0D678">
        <w:tblPrEx>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6E689EBE">
            <w:pPr>
              <w:spacing w:line="360" w:lineRule="auto"/>
              <w:jc w:val="center"/>
              <w:rPr>
                <w:rFonts w:ascii="宋体" w:hAnsi="宋体"/>
                <w:bCs/>
                <w:color w:val="auto"/>
                <w:sz w:val="24"/>
                <w:szCs w:val="24"/>
              </w:rPr>
            </w:pPr>
            <w:r>
              <w:rPr>
                <w:rFonts w:hint="eastAsia" w:ascii="宋体" w:hAnsi="宋体"/>
                <w:bCs/>
                <w:color w:val="auto"/>
                <w:sz w:val="24"/>
                <w:szCs w:val="24"/>
              </w:rPr>
              <w:t>3</w:t>
            </w:r>
          </w:p>
        </w:tc>
        <w:tc>
          <w:tcPr>
            <w:tcW w:w="2626" w:type="dxa"/>
            <w:gridSpan w:val="2"/>
            <w:tcBorders>
              <w:top w:val="single" w:color="auto" w:sz="4" w:space="0"/>
              <w:left w:val="single" w:color="auto" w:sz="4" w:space="0"/>
              <w:bottom w:val="single" w:color="auto" w:sz="4" w:space="0"/>
              <w:right w:val="single" w:color="auto" w:sz="4" w:space="0"/>
            </w:tcBorders>
            <w:noWrap w:val="0"/>
            <w:vAlign w:val="center"/>
          </w:tcPr>
          <w:p w14:paraId="6202818B">
            <w:pPr>
              <w:spacing w:line="360" w:lineRule="auto"/>
              <w:jc w:val="center"/>
              <w:rPr>
                <w:rFonts w:ascii="宋体" w:hAnsi="宋体"/>
                <w:color w:val="auto"/>
                <w:sz w:val="24"/>
                <w:szCs w:val="24"/>
              </w:rPr>
            </w:pPr>
            <w:r>
              <w:rPr>
                <w:rFonts w:ascii="宋体" w:hAnsi="宋体"/>
                <w:color w:val="auto"/>
                <w:kern w:val="0"/>
                <w:sz w:val="24"/>
                <w:szCs w:val="24"/>
              </w:rPr>
              <w:t>数据采集传输系统</w:t>
            </w:r>
          </w:p>
        </w:tc>
        <w:tc>
          <w:tcPr>
            <w:tcW w:w="1201" w:type="dxa"/>
            <w:tcBorders>
              <w:top w:val="single" w:color="auto" w:sz="4" w:space="0"/>
              <w:left w:val="single" w:color="auto" w:sz="4" w:space="0"/>
              <w:bottom w:val="single" w:color="auto" w:sz="4" w:space="0"/>
              <w:right w:val="single" w:color="auto" w:sz="4" w:space="0"/>
            </w:tcBorders>
            <w:noWrap w:val="0"/>
            <w:vAlign w:val="center"/>
          </w:tcPr>
          <w:p w14:paraId="5890E489">
            <w:pPr>
              <w:spacing w:line="360" w:lineRule="auto"/>
              <w:jc w:val="center"/>
              <w:rPr>
                <w:rFonts w:ascii="宋体" w:hAnsi="宋体"/>
                <w:color w:val="auto"/>
                <w:sz w:val="24"/>
                <w:szCs w:val="24"/>
              </w:rPr>
            </w:pPr>
            <w:r>
              <w:rPr>
                <w:rFonts w:ascii="宋体" w:hAnsi="宋体"/>
                <w:color w:val="auto"/>
                <w:sz w:val="24"/>
                <w:szCs w:val="24"/>
              </w:rPr>
              <w:t>11</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04D9BFB9">
            <w:pPr>
              <w:spacing w:line="360" w:lineRule="auto"/>
              <w:jc w:val="center"/>
              <w:rPr>
                <w:rFonts w:ascii="宋体" w:hAnsi="宋体"/>
                <w:color w:val="auto"/>
                <w:sz w:val="24"/>
                <w:szCs w:val="24"/>
              </w:rPr>
            </w:pPr>
            <w:r>
              <w:rPr>
                <w:rFonts w:ascii="宋体" w:hAnsi="宋体"/>
                <w:color w:val="auto"/>
                <w:kern w:val="0"/>
                <w:sz w:val="24"/>
                <w:szCs w:val="24"/>
              </w:rPr>
              <w:t>中科光电</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3D92890">
            <w:pPr>
              <w:spacing w:line="360" w:lineRule="auto"/>
              <w:jc w:val="center"/>
              <w:rPr>
                <w:rFonts w:ascii="宋体" w:hAnsi="宋体"/>
                <w:color w:val="auto"/>
                <w:sz w:val="24"/>
                <w:szCs w:val="24"/>
              </w:rPr>
            </w:pPr>
            <w:r>
              <w:rPr>
                <w:rFonts w:ascii="宋体" w:hAnsi="宋体"/>
                <w:color w:val="auto"/>
                <w:kern w:val="0"/>
                <w:sz w:val="24"/>
                <w:szCs w:val="24"/>
              </w:rPr>
              <w:t>AQMS plus</w:t>
            </w:r>
          </w:p>
        </w:tc>
        <w:tc>
          <w:tcPr>
            <w:tcW w:w="1559" w:type="dxa"/>
            <w:vMerge w:val="continue"/>
            <w:tcBorders>
              <w:left w:val="single" w:color="auto" w:sz="4" w:space="0"/>
              <w:right w:val="single" w:color="auto" w:sz="4" w:space="0"/>
            </w:tcBorders>
            <w:shd w:val="clear" w:color="auto" w:fill="auto"/>
            <w:noWrap w:val="0"/>
            <w:vAlign w:val="center"/>
          </w:tcPr>
          <w:p w14:paraId="59374A26">
            <w:pPr>
              <w:spacing w:line="360" w:lineRule="auto"/>
              <w:jc w:val="center"/>
              <w:rPr>
                <w:rFonts w:ascii="宋体" w:hAnsi="宋体"/>
                <w:color w:val="auto"/>
                <w:kern w:val="0"/>
                <w:sz w:val="24"/>
                <w:szCs w:val="24"/>
              </w:rPr>
            </w:pPr>
          </w:p>
        </w:tc>
      </w:tr>
      <w:tr w14:paraId="37B61403">
        <w:tblPrEx>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19D0B029">
            <w:pPr>
              <w:spacing w:line="360" w:lineRule="auto"/>
              <w:jc w:val="center"/>
              <w:rPr>
                <w:rFonts w:ascii="宋体" w:hAnsi="宋体"/>
                <w:bCs/>
                <w:color w:val="auto"/>
                <w:sz w:val="24"/>
                <w:szCs w:val="24"/>
              </w:rPr>
            </w:pPr>
            <w:r>
              <w:rPr>
                <w:rFonts w:hint="eastAsia" w:ascii="宋体" w:hAnsi="宋体"/>
                <w:bCs/>
                <w:color w:val="auto"/>
                <w:sz w:val="24"/>
                <w:szCs w:val="24"/>
              </w:rPr>
              <w:t>4</w:t>
            </w:r>
          </w:p>
        </w:tc>
        <w:tc>
          <w:tcPr>
            <w:tcW w:w="2626" w:type="dxa"/>
            <w:gridSpan w:val="2"/>
            <w:tcBorders>
              <w:top w:val="single" w:color="auto" w:sz="4" w:space="0"/>
              <w:left w:val="single" w:color="auto" w:sz="4" w:space="0"/>
              <w:bottom w:val="single" w:color="auto" w:sz="4" w:space="0"/>
              <w:right w:val="single" w:color="auto" w:sz="4" w:space="0"/>
            </w:tcBorders>
            <w:noWrap w:val="0"/>
            <w:vAlign w:val="center"/>
          </w:tcPr>
          <w:p w14:paraId="4192FE77">
            <w:pPr>
              <w:spacing w:line="360" w:lineRule="auto"/>
              <w:jc w:val="center"/>
              <w:rPr>
                <w:rFonts w:ascii="宋体" w:hAnsi="宋体"/>
                <w:color w:val="auto"/>
                <w:sz w:val="24"/>
                <w:szCs w:val="24"/>
              </w:rPr>
            </w:pPr>
            <w:r>
              <w:rPr>
                <w:rFonts w:ascii="宋体" w:hAnsi="宋体"/>
                <w:color w:val="auto"/>
                <w:kern w:val="0"/>
                <w:sz w:val="24"/>
                <w:szCs w:val="24"/>
              </w:rPr>
              <w:t>气象六参数</w:t>
            </w:r>
          </w:p>
        </w:tc>
        <w:tc>
          <w:tcPr>
            <w:tcW w:w="1201" w:type="dxa"/>
            <w:tcBorders>
              <w:top w:val="single" w:color="auto" w:sz="4" w:space="0"/>
              <w:left w:val="single" w:color="auto" w:sz="4" w:space="0"/>
              <w:bottom w:val="single" w:color="auto" w:sz="4" w:space="0"/>
              <w:right w:val="single" w:color="auto" w:sz="4" w:space="0"/>
            </w:tcBorders>
            <w:noWrap w:val="0"/>
            <w:vAlign w:val="top"/>
          </w:tcPr>
          <w:p w14:paraId="6BF631C1">
            <w:pPr>
              <w:spacing w:line="360" w:lineRule="auto"/>
              <w:jc w:val="center"/>
              <w:rPr>
                <w:rFonts w:ascii="宋体" w:hAnsi="宋体"/>
                <w:color w:val="auto"/>
                <w:sz w:val="24"/>
                <w:szCs w:val="24"/>
              </w:rPr>
            </w:pPr>
            <w:r>
              <w:rPr>
                <w:rFonts w:ascii="宋体" w:hAnsi="宋体"/>
                <w:color w:val="auto"/>
                <w:sz w:val="24"/>
                <w:szCs w:val="24"/>
              </w:rPr>
              <w:t>11</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716C7F9F">
            <w:pPr>
              <w:spacing w:line="360" w:lineRule="auto"/>
              <w:jc w:val="center"/>
              <w:rPr>
                <w:rFonts w:ascii="宋体" w:hAnsi="宋体"/>
                <w:color w:val="auto"/>
                <w:sz w:val="24"/>
                <w:szCs w:val="24"/>
              </w:rPr>
            </w:pPr>
            <w:r>
              <w:rPr>
                <w:rFonts w:ascii="宋体" w:hAnsi="宋体"/>
                <w:color w:val="auto"/>
                <w:kern w:val="0"/>
                <w:sz w:val="24"/>
                <w:szCs w:val="24"/>
              </w:rPr>
              <w:t>斯威高科</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6F14AFD">
            <w:pPr>
              <w:spacing w:line="360" w:lineRule="auto"/>
              <w:jc w:val="center"/>
              <w:rPr>
                <w:rFonts w:ascii="宋体" w:hAnsi="宋体"/>
                <w:color w:val="auto"/>
                <w:sz w:val="24"/>
                <w:szCs w:val="24"/>
              </w:rPr>
            </w:pPr>
            <w:r>
              <w:rPr>
                <w:rFonts w:ascii="宋体" w:hAnsi="宋体"/>
                <w:color w:val="auto"/>
                <w:kern w:val="0"/>
                <w:sz w:val="24"/>
                <w:szCs w:val="24"/>
              </w:rPr>
              <w:t>SW600</w:t>
            </w:r>
          </w:p>
        </w:tc>
        <w:tc>
          <w:tcPr>
            <w:tcW w:w="1559" w:type="dxa"/>
            <w:vMerge w:val="continue"/>
            <w:tcBorders>
              <w:left w:val="single" w:color="auto" w:sz="4" w:space="0"/>
              <w:right w:val="single" w:color="auto" w:sz="4" w:space="0"/>
            </w:tcBorders>
            <w:shd w:val="clear" w:color="auto" w:fill="auto"/>
            <w:noWrap w:val="0"/>
            <w:vAlign w:val="center"/>
          </w:tcPr>
          <w:p w14:paraId="6F9A5820">
            <w:pPr>
              <w:spacing w:line="360" w:lineRule="auto"/>
              <w:jc w:val="center"/>
              <w:rPr>
                <w:rFonts w:ascii="宋体" w:hAnsi="宋体"/>
                <w:color w:val="auto"/>
                <w:kern w:val="0"/>
                <w:sz w:val="24"/>
                <w:szCs w:val="24"/>
              </w:rPr>
            </w:pPr>
          </w:p>
        </w:tc>
      </w:tr>
      <w:tr w14:paraId="228FB9D6">
        <w:tblPrEx>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21BCB60F">
            <w:pPr>
              <w:spacing w:line="360" w:lineRule="auto"/>
              <w:jc w:val="center"/>
              <w:rPr>
                <w:rFonts w:ascii="宋体" w:hAnsi="宋体"/>
                <w:bCs/>
                <w:color w:val="auto"/>
                <w:sz w:val="24"/>
                <w:szCs w:val="24"/>
              </w:rPr>
            </w:pPr>
            <w:r>
              <w:rPr>
                <w:rFonts w:hint="eastAsia" w:ascii="宋体" w:hAnsi="宋体"/>
                <w:bCs/>
                <w:color w:val="auto"/>
                <w:sz w:val="24"/>
                <w:szCs w:val="24"/>
              </w:rPr>
              <w:t>5</w:t>
            </w:r>
          </w:p>
        </w:tc>
        <w:tc>
          <w:tcPr>
            <w:tcW w:w="1313" w:type="dxa"/>
            <w:vMerge w:val="restart"/>
            <w:tcBorders>
              <w:top w:val="single" w:color="auto" w:sz="4" w:space="0"/>
              <w:left w:val="single" w:color="auto" w:sz="4" w:space="0"/>
              <w:right w:val="single" w:color="auto" w:sz="4" w:space="0"/>
            </w:tcBorders>
            <w:noWrap w:val="0"/>
            <w:vAlign w:val="center"/>
          </w:tcPr>
          <w:p w14:paraId="3F6F9D88">
            <w:pPr>
              <w:spacing w:line="360" w:lineRule="auto"/>
              <w:jc w:val="center"/>
              <w:rPr>
                <w:rFonts w:ascii="宋体" w:hAnsi="宋体"/>
                <w:color w:val="auto"/>
                <w:sz w:val="24"/>
                <w:szCs w:val="24"/>
              </w:rPr>
            </w:pPr>
            <w:r>
              <w:rPr>
                <w:rFonts w:ascii="宋体" w:hAnsi="宋体"/>
                <w:color w:val="auto"/>
                <w:kern w:val="0"/>
                <w:sz w:val="24"/>
                <w:szCs w:val="24"/>
              </w:rPr>
              <w:t>视频系统</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2D8C5D1E">
            <w:pPr>
              <w:spacing w:line="360" w:lineRule="auto"/>
              <w:jc w:val="center"/>
              <w:rPr>
                <w:rFonts w:ascii="宋体" w:hAnsi="宋体"/>
                <w:color w:val="auto"/>
                <w:sz w:val="24"/>
                <w:szCs w:val="24"/>
              </w:rPr>
            </w:pPr>
            <w:r>
              <w:rPr>
                <w:rFonts w:ascii="宋体" w:hAnsi="宋体"/>
                <w:color w:val="auto"/>
                <w:kern w:val="0"/>
                <w:sz w:val="24"/>
                <w:szCs w:val="24"/>
              </w:rPr>
              <w:t>摄像头</w:t>
            </w:r>
          </w:p>
        </w:tc>
        <w:tc>
          <w:tcPr>
            <w:tcW w:w="1201" w:type="dxa"/>
            <w:tcBorders>
              <w:top w:val="single" w:color="auto" w:sz="4" w:space="0"/>
              <w:left w:val="single" w:color="auto" w:sz="4" w:space="0"/>
              <w:bottom w:val="single" w:color="auto" w:sz="4" w:space="0"/>
              <w:right w:val="single" w:color="auto" w:sz="4" w:space="0"/>
            </w:tcBorders>
            <w:noWrap w:val="0"/>
            <w:vAlign w:val="top"/>
          </w:tcPr>
          <w:p w14:paraId="385A3325">
            <w:pPr>
              <w:spacing w:line="360" w:lineRule="auto"/>
              <w:jc w:val="center"/>
              <w:rPr>
                <w:rFonts w:ascii="宋体" w:hAnsi="宋体"/>
                <w:color w:val="auto"/>
                <w:sz w:val="24"/>
                <w:szCs w:val="24"/>
              </w:rPr>
            </w:pPr>
            <w:r>
              <w:rPr>
                <w:rFonts w:ascii="宋体" w:hAnsi="宋体"/>
                <w:color w:val="auto"/>
                <w:sz w:val="24"/>
                <w:szCs w:val="24"/>
              </w:rPr>
              <w:t>11</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5F183E0C">
            <w:pPr>
              <w:spacing w:line="360" w:lineRule="auto"/>
              <w:jc w:val="center"/>
              <w:rPr>
                <w:rFonts w:ascii="宋体" w:hAnsi="宋体"/>
                <w:color w:val="auto"/>
                <w:sz w:val="24"/>
                <w:szCs w:val="24"/>
              </w:rPr>
            </w:pPr>
            <w:r>
              <w:rPr>
                <w:rFonts w:ascii="宋体" w:hAnsi="宋体"/>
                <w:color w:val="auto"/>
                <w:kern w:val="0"/>
                <w:sz w:val="24"/>
                <w:szCs w:val="24"/>
              </w:rPr>
              <w:t>海康威视</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8DD39D3">
            <w:pPr>
              <w:spacing w:line="360" w:lineRule="auto"/>
              <w:jc w:val="center"/>
              <w:rPr>
                <w:rFonts w:ascii="宋体" w:hAnsi="宋体"/>
                <w:color w:val="auto"/>
                <w:sz w:val="24"/>
                <w:szCs w:val="24"/>
              </w:rPr>
            </w:pPr>
            <w:r>
              <w:rPr>
                <w:rFonts w:ascii="宋体" w:hAnsi="宋体"/>
                <w:color w:val="auto"/>
                <w:kern w:val="0"/>
                <w:sz w:val="24"/>
                <w:szCs w:val="24"/>
              </w:rPr>
              <w:t>DS系列</w:t>
            </w:r>
          </w:p>
        </w:tc>
        <w:tc>
          <w:tcPr>
            <w:tcW w:w="1559" w:type="dxa"/>
            <w:vMerge w:val="continue"/>
            <w:tcBorders>
              <w:left w:val="single" w:color="auto" w:sz="4" w:space="0"/>
              <w:right w:val="single" w:color="auto" w:sz="4" w:space="0"/>
            </w:tcBorders>
            <w:shd w:val="clear" w:color="auto" w:fill="auto"/>
            <w:noWrap w:val="0"/>
            <w:vAlign w:val="center"/>
          </w:tcPr>
          <w:p w14:paraId="1FD49CEC">
            <w:pPr>
              <w:spacing w:line="360" w:lineRule="auto"/>
              <w:jc w:val="center"/>
              <w:rPr>
                <w:rFonts w:ascii="宋体" w:hAnsi="宋体"/>
                <w:color w:val="auto"/>
                <w:kern w:val="0"/>
                <w:sz w:val="24"/>
                <w:szCs w:val="24"/>
              </w:rPr>
            </w:pPr>
          </w:p>
        </w:tc>
      </w:tr>
      <w:tr w14:paraId="438A1F3C">
        <w:tblPrEx>
          <w:tblCellMar>
            <w:top w:w="0" w:type="dxa"/>
            <w:left w:w="108" w:type="dxa"/>
            <w:bottom w:w="0" w:type="dxa"/>
            <w:right w:w="108" w:type="dxa"/>
          </w:tblCellMar>
        </w:tblPrEx>
        <w:trPr>
          <w:trHeight w:val="529"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0E67B380">
            <w:pPr>
              <w:spacing w:line="360" w:lineRule="auto"/>
              <w:jc w:val="center"/>
              <w:rPr>
                <w:rFonts w:ascii="宋体" w:hAnsi="宋体"/>
                <w:bCs/>
                <w:color w:val="auto"/>
                <w:sz w:val="24"/>
                <w:szCs w:val="24"/>
              </w:rPr>
            </w:pPr>
            <w:r>
              <w:rPr>
                <w:rFonts w:hint="eastAsia" w:ascii="宋体" w:hAnsi="宋体"/>
                <w:bCs/>
                <w:color w:val="auto"/>
                <w:sz w:val="24"/>
                <w:szCs w:val="24"/>
              </w:rPr>
              <w:t>6</w:t>
            </w:r>
          </w:p>
        </w:tc>
        <w:tc>
          <w:tcPr>
            <w:tcW w:w="1313" w:type="dxa"/>
            <w:vMerge w:val="continue"/>
            <w:tcBorders>
              <w:left w:val="single" w:color="auto" w:sz="4" w:space="0"/>
              <w:right w:val="single" w:color="auto" w:sz="4" w:space="0"/>
            </w:tcBorders>
            <w:noWrap w:val="0"/>
            <w:vAlign w:val="center"/>
          </w:tcPr>
          <w:p w14:paraId="089F3391">
            <w:pPr>
              <w:spacing w:line="360" w:lineRule="auto"/>
              <w:jc w:val="center"/>
              <w:rPr>
                <w:rFonts w:ascii="宋体" w:hAnsi="宋体"/>
                <w:color w:val="auto"/>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1A7E0CCF">
            <w:pPr>
              <w:spacing w:line="360" w:lineRule="auto"/>
              <w:jc w:val="center"/>
              <w:rPr>
                <w:rFonts w:ascii="宋体" w:hAnsi="宋体"/>
                <w:color w:val="auto"/>
                <w:sz w:val="24"/>
                <w:szCs w:val="24"/>
              </w:rPr>
            </w:pPr>
            <w:r>
              <w:rPr>
                <w:rFonts w:ascii="宋体" w:hAnsi="宋体"/>
                <w:color w:val="auto"/>
                <w:kern w:val="0"/>
                <w:sz w:val="24"/>
                <w:szCs w:val="24"/>
              </w:rPr>
              <w:t>NVR</w:t>
            </w:r>
          </w:p>
        </w:tc>
        <w:tc>
          <w:tcPr>
            <w:tcW w:w="1201" w:type="dxa"/>
            <w:tcBorders>
              <w:top w:val="single" w:color="auto" w:sz="4" w:space="0"/>
              <w:left w:val="single" w:color="auto" w:sz="4" w:space="0"/>
              <w:bottom w:val="single" w:color="auto" w:sz="4" w:space="0"/>
              <w:right w:val="single" w:color="auto" w:sz="4" w:space="0"/>
            </w:tcBorders>
            <w:noWrap w:val="0"/>
            <w:vAlign w:val="top"/>
          </w:tcPr>
          <w:p w14:paraId="21534B99">
            <w:pPr>
              <w:spacing w:line="360" w:lineRule="auto"/>
              <w:jc w:val="center"/>
              <w:rPr>
                <w:rFonts w:ascii="宋体" w:hAnsi="宋体"/>
                <w:color w:val="auto"/>
                <w:sz w:val="24"/>
                <w:szCs w:val="24"/>
              </w:rPr>
            </w:pPr>
            <w:r>
              <w:rPr>
                <w:rFonts w:ascii="宋体" w:hAnsi="宋体"/>
                <w:color w:val="auto"/>
                <w:sz w:val="24"/>
                <w:szCs w:val="24"/>
              </w:rPr>
              <w:t>11</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38EE9038">
            <w:pPr>
              <w:spacing w:line="360" w:lineRule="auto"/>
              <w:jc w:val="center"/>
              <w:rPr>
                <w:rFonts w:ascii="宋体" w:hAnsi="宋体"/>
                <w:color w:val="auto"/>
                <w:sz w:val="24"/>
                <w:szCs w:val="24"/>
              </w:rPr>
            </w:pPr>
            <w:r>
              <w:rPr>
                <w:rFonts w:ascii="宋体" w:hAnsi="宋体"/>
                <w:color w:val="auto"/>
                <w:kern w:val="0"/>
                <w:sz w:val="24"/>
                <w:szCs w:val="24"/>
              </w:rPr>
              <w:t>杭州智诺</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567E08B">
            <w:pPr>
              <w:spacing w:line="360" w:lineRule="auto"/>
              <w:jc w:val="center"/>
              <w:rPr>
                <w:rFonts w:ascii="宋体" w:hAnsi="宋体"/>
                <w:color w:val="auto"/>
                <w:sz w:val="24"/>
                <w:szCs w:val="24"/>
              </w:rPr>
            </w:pPr>
            <w:r>
              <w:rPr>
                <w:rFonts w:ascii="宋体" w:hAnsi="宋体"/>
                <w:color w:val="auto"/>
                <w:kern w:val="0"/>
                <w:sz w:val="24"/>
                <w:szCs w:val="24"/>
              </w:rPr>
              <w:t>ZN系列</w:t>
            </w:r>
          </w:p>
        </w:tc>
        <w:tc>
          <w:tcPr>
            <w:tcW w:w="1559" w:type="dxa"/>
            <w:vMerge w:val="continue"/>
            <w:tcBorders>
              <w:left w:val="single" w:color="auto" w:sz="4" w:space="0"/>
              <w:right w:val="single" w:color="auto" w:sz="4" w:space="0"/>
            </w:tcBorders>
            <w:shd w:val="clear" w:color="auto" w:fill="auto"/>
            <w:noWrap w:val="0"/>
            <w:vAlign w:val="center"/>
          </w:tcPr>
          <w:p w14:paraId="26A24D55">
            <w:pPr>
              <w:spacing w:line="360" w:lineRule="auto"/>
              <w:jc w:val="center"/>
              <w:rPr>
                <w:rFonts w:ascii="宋体" w:hAnsi="宋体"/>
                <w:color w:val="auto"/>
                <w:kern w:val="0"/>
                <w:sz w:val="24"/>
                <w:szCs w:val="24"/>
              </w:rPr>
            </w:pPr>
          </w:p>
        </w:tc>
      </w:tr>
      <w:tr w14:paraId="1C92E643">
        <w:tblPrEx>
          <w:tblCellMar>
            <w:top w:w="0" w:type="dxa"/>
            <w:left w:w="108" w:type="dxa"/>
            <w:bottom w:w="0" w:type="dxa"/>
            <w:right w:w="108" w:type="dxa"/>
          </w:tblCellMar>
        </w:tblPrEx>
        <w:trPr>
          <w:trHeight w:val="529"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263FD06B">
            <w:pPr>
              <w:spacing w:line="360" w:lineRule="auto"/>
              <w:jc w:val="center"/>
              <w:rPr>
                <w:rFonts w:ascii="宋体" w:hAnsi="宋体"/>
                <w:bCs/>
                <w:color w:val="auto"/>
                <w:sz w:val="24"/>
                <w:szCs w:val="24"/>
              </w:rPr>
            </w:pPr>
            <w:r>
              <w:rPr>
                <w:rFonts w:hint="eastAsia" w:ascii="宋体" w:hAnsi="宋体"/>
                <w:bCs/>
                <w:color w:val="auto"/>
                <w:sz w:val="24"/>
                <w:szCs w:val="24"/>
              </w:rPr>
              <w:t>7</w:t>
            </w:r>
          </w:p>
        </w:tc>
        <w:tc>
          <w:tcPr>
            <w:tcW w:w="1313" w:type="dxa"/>
            <w:vMerge w:val="continue"/>
            <w:tcBorders>
              <w:left w:val="single" w:color="auto" w:sz="4" w:space="0"/>
              <w:bottom w:val="single" w:color="auto" w:sz="4" w:space="0"/>
              <w:right w:val="single" w:color="auto" w:sz="4" w:space="0"/>
            </w:tcBorders>
            <w:noWrap w:val="0"/>
            <w:vAlign w:val="center"/>
          </w:tcPr>
          <w:p w14:paraId="56960E3C">
            <w:pPr>
              <w:spacing w:line="360" w:lineRule="auto"/>
              <w:jc w:val="center"/>
              <w:rPr>
                <w:rFonts w:ascii="宋体" w:hAnsi="宋体"/>
                <w:color w:val="auto"/>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2E0B5B0D">
            <w:pPr>
              <w:spacing w:line="360" w:lineRule="auto"/>
              <w:jc w:val="center"/>
              <w:rPr>
                <w:rFonts w:ascii="宋体" w:hAnsi="宋体"/>
                <w:color w:val="auto"/>
                <w:sz w:val="24"/>
                <w:szCs w:val="24"/>
              </w:rPr>
            </w:pPr>
            <w:r>
              <w:rPr>
                <w:rFonts w:ascii="宋体" w:hAnsi="宋体"/>
                <w:color w:val="auto"/>
                <w:kern w:val="0"/>
                <w:sz w:val="24"/>
                <w:szCs w:val="24"/>
              </w:rPr>
              <w:t>人机联控</w:t>
            </w:r>
          </w:p>
        </w:tc>
        <w:tc>
          <w:tcPr>
            <w:tcW w:w="1201" w:type="dxa"/>
            <w:tcBorders>
              <w:top w:val="single" w:color="auto" w:sz="4" w:space="0"/>
              <w:left w:val="single" w:color="auto" w:sz="4" w:space="0"/>
              <w:bottom w:val="single" w:color="auto" w:sz="4" w:space="0"/>
              <w:right w:val="single" w:color="auto" w:sz="4" w:space="0"/>
            </w:tcBorders>
            <w:noWrap w:val="0"/>
            <w:vAlign w:val="top"/>
          </w:tcPr>
          <w:p w14:paraId="2E6CBAD1">
            <w:pPr>
              <w:spacing w:line="360" w:lineRule="auto"/>
              <w:jc w:val="center"/>
              <w:rPr>
                <w:rFonts w:ascii="宋体" w:hAnsi="宋体"/>
                <w:color w:val="auto"/>
                <w:sz w:val="24"/>
                <w:szCs w:val="24"/>
              </w:rPr>
            </w:pPr>
            <w:r>
              <w:rPr>
                <w:rFonts w:ascii="宋体" w:hAnsi="宋体"/>
                <w:color w:val="auto"/>
                <w:sz w:val="24"/>
                <w:szCs w:val="24"/>
              </w:rPr>
              <w:t>11</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1D165AB4">
            <w:pPr>
              <w:spacing w:line="360" w:lineRule="auto"/>
              <w:jc w:val="center"/>
              <w:rPr>
                <w:rFonts w:ascii="宋体" w:hAnsi="宋体"/>
                <w:color w:val="auto"/>
                <w:sz w:val="24"/>
                <w:szCs w:val="24"/>
              </w:rPr>
            </w:pPr>
            <w:r>
              <w:rPr>
                <w:rFonts w:ascii="宋体" w:hAnsi="宋体"/>
                <w:color w:val="auto"/>
                <w:kern w:val="0"/>
                <w:sz w:val="24"/>
                <w:szCs w:val="24"/>
              </w:rPr>
              <w:t>中科光电</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F5E2CB6">
            <w:pPr>
              <w:spacing w:line="360" w:lineRule="auto"/>
              <w:jc w:val="center"/>
              <w:rPr>
                <w:rFonts w:ascii="宋体" w:hAnsi="宋体"/>
                <w:color w:val="auto"/>
                <w:sz w:val="24"/>
                <w:szCs w:val="24"/>
              </w:rPr>
            </w:pPr>
            <w:r>
              <w:rPr>
                <w:rFonts w:ascii="宋体" w:hAnsi="宋体"/>
                <w:color w:val="auto"/>
                <w:kern w:val="0"/>
                <w:sz w:val="24"/>
                <w:szCs w:val="24"/>
              </w:rPr>
              <w:t>定制</w:t>
            </w:r>
          </w:p>
        </w:tc>
        <w:tc>
          <w:tcPr>
            <w:tcW w:w="1559" w:type="dxa"/>
            <w:vMerge w:val="continue"/>
            <w:tcBorders>
              <w:left w:val="single" w:color="auto" w:sz="4" w:space="0"/>
              <w:right w:val="single" w:color="auto" w:sz="4" w:space="0"/>
            </w:tcBorders>
            <w:shd w:val="clear" w:color="auto" w:fill="auto"/>
            <w:noWrap w:val="0"/>
            <w:vAlign w:val="center"/>
          </w:tcPr>
          <w:p w14:paraId="7BE0FFCB">
            <w:pPr>
              <w:spacing w:line="360" w:lineRule="auto"/>
              <w:jc w:val="center"/>
              <w:rPr>
                <w:rFonts w:ascii="宋体" w:hAnsi="宋体"/>
                <w:color w:val="auto"/>
                <w:kern w:val="0"/>
                <w:sz w:val="24"/>
                <w:szCs w:val="24"/>
              </w:rPr>
            </w:pPr>
          </w:p>
        </w:tc>
      </w:tr>
      <w:tr w14:paraId="3A4DDCF0">
        <w:tblPrEx>
          <w:tblCellMar>
            <w:top w:w="0" w:type="dxa"/>
            <w:left w:w="108" w:type="dxa"/>
            <w:bottom w:w="0" w:type="dxa"/>
            <w:right w:w="108" w:type="dxa"/>
          </w:tblCellMar>
        </w:tblPrEx>
        <w:trPr>
          <w:trHeight w:val="529"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000D33C9">
            <w:pPr>
              <w:spacing w:line="360" w:lineRule="auto"/>
              <w:jc w:val="center"/>
              <w:rPr>
                <w:rFonts w:ascii="宋体" w:hAnsi="宋体"/>
                <w:bCs/>
                <w:color w:val="auto"/>
                <w:sz w:val="24"/>
                <w:szCs w:val="24"/>
              </w:rPr>
            </w:pPr>
            <w:r>
              <w:rPr>
                <w:rFonts w:ascii="宋体" w:hAnsi="宋体"/>
                <w:bCs/>
                <w:color w:val="auto"/>
                <w:sz w:val="24"/>
                <w:szCs w:val="24"/>
              </w:rPr>
              <w:t>8</w:t>
            </w:r>
          </w:p>
        </w:tc>
        <w:tc>
          <w:tcPr>
            <w:tcW w:w="2626" w:type="dxa"/>
            <w:gridSpan w:val="2"/>
            <w:tcBorders>
              <w:top w:val="single" w:color="auto" w:sz="4" w:space="0"/>
              <w:left w:val="single" w:color="auto" w:sz="4" w:space="0"/>
              <w:bottom w:val="single" w:color="auto" w:sz="4" w:space="0"/>
              <w:right w:val="single" w:color="auto" w:sz="4" w:space="0"/>
            </w:tcBorders>
            <w:noWrap w:val="0"/>
            <w:vAlign w:val="center"/>
          </w:tcPr>
          <w:p w14:paraId="12525D75">
            <w:pPr>
              <w:spacing w:line="360" w:lineRule="auto"/>
              <w:jc w:val="center"/>
              <w:rPr>
                <w:rFonts w:ascii="宋体" w:hAnsi="宋体"/>
                <w:color w:val="auto"/>
                <w:sz w:val="24"/>
                <w:szCs w:val="24"/>
              </w:rPr>
            </w:pPr>
            <w:r>
              <w:rPr>
                <w:rFonts w:ascii="宋体" w:hAnsi="宋体"/>
                <w:color w:val="auto"/>
                <w:kern w:val="0"/>
                <w:sz w:val="24"/>
                <w:szCs w:val="24"/>
              </w:rPr>
              <w:t>触摸展示一体机</w:t>
            </w:r>
          </w:p>
        </w:tc>
        <w:tc>
          <w:tcPr>
            <w:tcW w:w="1201" w:type="dxa"/>
            <w:tcBorders>
              <w:top w:val="single" w:color="auto" w:sz="4" w:space="0"/>
              <w:left w:val="single" w:color="auto" w:sz="4" w:space="0"/>
              <w:bottom w:val="single" w:color="auto" w:sz="4" w:space="0"/>
              <w:right w:val="single" w:color="auto" w:sz="4" w:space="0"/>
            </w:tcBorders>
            <w:noWrap w:val="0"/>
            <w:vAlign w:val="center"/>
          </w:tcPr>
          <w:p w14:paraId="3FBE0B51">
            <w:pPr>
              <w:spacing w:line="360" w:lineRule="auto"/>
              <w:jc w:val="center"/>
              <w:rPr>
                <w:rFonts w:ascii="宋体" w:hAnsi="宋体"/>
                <w:color w:val="auto"/>
                <w:sz w:val="24"/>
                <w:szCs w:val="24"/>
              </w:rPr>
            </w:pPr>
            <w:r>
              <w:rPr>
                <w:rFonts w:ascii="宋体" w:hAnsi="宋体"/>
                <w:color w:val="auto"/>
                <w:sz w:val="24"/>
                <w:szCs w:val="24"/>
              </w:rPr>
              <w:t>11</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074D1A45">
            <w:pPr>
              <w:spacing w:line="360" w:lineRule="auto"/>
              <w:jc w:val="center"/>
              <w:rPr>
                <w:rFonts w:ascii="宋体" w:hAnsi="宋体"/>
                <w:color w:val="auto"/>
                <w:sz w:val="24"/>
                <w:szCs w:val="24"/>
              </w:rPr>
            </w:pPr>
            <w:r>
              <w:rPr>
                <w:rFonts w:ascii="宋体" w:hAnsi="宋体"/>
                <w:color w:val="auto"/>
                <w:kern w:val="0"/>
                <w:sz w:val="24"/>
                <w:szCs w:val="24"/>
              </w:rPr>
              <w:t>北京亿诚</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E65426F">
            <w:pPr>
              <w:spacing w:line="360" w:lineRule="auto"/>
              <w:jc w:val="center"/>
              <w:rPr>
                <w:rFonts w:ascii="宋体" w:hAnsi="宋体"/>
                <w:color w:val="auto"/>
                <w:sz w:val="24"/>
                <w:szCs w:val="24"/>
              </w:rPr>
            </w:pPr>
            <w:r>
              <w:rPr>
                <w:rFonts w:ascii="宋体" w:hAnsi="宋体"/>
                <w:color w:val="auto"/>
                <w:kern w:val="0"/>
                <w:sz w:val="24"/>
                <w:szCs w:val="24"/>
              </w:rPr>
              <w:t>YC-43</w:t>
            </w:r>
          </w:p>
        </w:tc>
        <w:tc>
          <w:tcPr>
            <w:tcW w:w="1559" w:type="dxa"/>
            <w:vMerge w:val="continue"/>
            <w:tcBorders>
              <w:left w:val="single" w:color="auto" w:sz="4" w:space="0"/>
              <w:right w:val="single" w:color="auto" w:sz="4" w:space="0"/>
            </w:tcBorders>
            <w:shd w:val="clear" w:color="auto" w:fill="auto"/>
            <w:noWrap w:val="0"/>
            <w:vAlign w:val="center"/>
          </w:tcPr>
          <w:p w14:paraId="5565FC9D">
            <w:pPr>
              <w:spacing w:line="360" w:lineRule="auto"/>
              <w:jc w:val="center"/>
              <w:rPr>
                <w:rFonts w:ascii="宋体" w:hAnsi="宋体"/>
                <w:color w:val="auto"/>
                <w:kern w:val="0"/>
                <w:sz w:val="24"/>
                <w:szCs w:val="24"/>
              </w:rPr>
            </w:pPr>
          </w:p>
        </w:tc>
      </w:tr>
      <w:tr w14:paraId="53673793">
        <w:tblPrEx>
          <w:tblCellMar>
            <w:top w:w="0" w:type="dxa"/>
            <w:left w:w="108" w:type="dxa"/>
            <w:bottom w:w="0" w:type="dxa"/>
            <w:right w:w="108" w:type="dxa"/>
          </w:tblCellMar>
        </w:tblPrEx>
        <w:trPr>
          <w:trHeight w:val="529" w:hRule="atLeast"/>
          <w:jc w:val="center"/>
        </w:trPr>
        <w:tc>
          <w:tcPr>
            <w:tcW w:w="9028" w:type="dxa"/>
            <w:gridSpan w:val="7"/>
            <w:tcBorders>
              <w:top w:val="single" w:color="auto" w:sz="4" w:space="0"/>
              <w:left w:val="single" w:color="auto" w:sz="4" w:space="0"/>
              <w:bottom w:val="single" w:color="auto" w:sz="4" w:space="0"/>
              <w:right w:val="single" w:color="auto" w:sz="4" w:space="0"/>
            </w:tcBorders>
            <w:noWrap w:val="0"/>
            <w:vAlign w:val="center"/>
          </w:tcPr>
          <w:p w14:paraId="49538559">
            <w:pPr>
              <w:spacing w:line="360" w:lineRule="auto"/>
              <w:jc w:val="both"/>
              <w:rPr>
                <w:rFonts w:hint="default" w:ascii="宋体" w:hAnsi="宋体" w:eastAsia="宋体"/>
                <w:color w:val="auto"/>
                <w:kern w:val="0"/>
                <w:sz w:val="24"/>
                <w:szCs w:val="24"/>
                <w:lang w:val="en-US" w:eastAsia="zh-CN"/>
              </w:rPr>
            </w:pPr>
            <w:r>
              <w:rPr>
                <w:rFonts w:hint="eastAsia" w:ascii="宋体" w:hAnsi="宋体"/>
                <w:b/>
                <w:bCs/>
                <w:color w:val="auto"/>
                <w:kern w:val="0"/>
                <w:sz w:val="24"/>
                <w:szCs w:val="24"/>
                <w:lang w:val="en-US" w:eastAsia="zh-CN"/>
              </w:rPr>
              <w:t>注：为保障设备正常运行，运维期间中标供应商需负责以上设备配件更换服务（运维费中包含相关备品备件费用，报价时须综合考虑）。</w:t>
            </w:r>
          </w:p>
        </w:tc>
      </w:tr>
      <w:bookmarkEnd w:id="31"/>
    </w:tbl>
    <w:p w14:paraId="79576DD3">
      <w:pPr>
        <w:keepNext w:val="0"/>
        <w:keepLines w:val="0"/>
        <w:pageBreakBefore w:val="0"/>
        <w:kinsoku/>
        <w:wordWrap/>
        <w:overflowPunct/>
        <w:topLinePunct w:val="0"/>
        <w:bidi w:val="0"/>
        <w:spacing w:line="500" w:lineRule="exact"/>
        <w:ind w:firstLine="482" w:firstLineChars="200"/>
        <w:textAlignment w:val="auto"/>
        <w:rPr>
          <w:rFonts w:ascii="宋体" w:hAnsi="宋体"/>
          <w:b/>
          <w:bCs/>
          <w:color w:val="auto"/>
          <w:sz w:val="24"/>
          <w:szCs w:val="24"/>
        </w:rPr>
      </w:pPr>
      <w:r>
        <w:rPr>
          <w:rFonts w:hint="eastAsia" w:ascii="宋体" w:hAnsi="宋体"/>
          <w:b/>
          <w:bCs/>
          <w:color w:val="auto"/>
          <w:sz w:val="24"/>
          <w:szCs w:val="24"/>
        </w:rPr>
        <w:t>（二）技术及人员的要求</w:t>
      </w:r>
    </w:p>
    <w:p w14:paraId="1AD069B7">
      <w:pPr>
        <w:pStyle w:val="280"/>
        <w:keepNext w:val="0"/>
        <w:keepLines w:val="0"/>
        <w:pageBreakBefore w:val="0"/>
        <w:widowControl w:val="0"/>
        <w:kinsoku/>
        <w:wordWrap/>
        <w:overflowPunct/>
        <w:topLinePunct w:val="0"/>
        <w:autoSpaceDE/>
        <w:autoSpaceDN/>
        <w:bidi w:val="0"/>
        <w:adjustRightInd/>
        <w:spacing w:line="500" w:lineRule="exact"/>
        <w:ind w:firstLine="480"/>
        <w:jc w:val="both"/>
        <w:textAlignment w:val="auto"/>
        <w:rPr>
          <w:rFonts w:hAnsi="宋体"/>
          <w:color w:val="auto"/>
          <w:sz w:val="24"/>
          <w:szCs w:val="24"/>
        </w:rPr>
      </w:pPr>
      <w:r>
        <w:rPr>
          <w:rFonts w:hint="eastAsia" w:hAnsi="宋体"/>
          <w:color w:val="auto"/>
          <w:sz w:val="24"/>
          <w:szCs w:val="24"/>
        </w:rPr>
        <w:t>1</w:t>
      </w:r>
      <w:r>
        <w:rPr>
          <w:rFonts w:hAnsi="宋体"/>
          <w:color w:val="auto"/>
          <w:sz w:val="24"/>
          <w:szCs w:val="24"/>
        </w:rPr>
        <w:t>.投标人必须为本项目聘用足够的运行维护专业技术人员，专业技术人员队伍应保持相对稳定，中标后一个月内</w:t>
      </w:r>
      <w:r>
        <w:rPr>
          <w:rFonts w:hint="eastAsia" w:hAnsi="宋体"/>
          <w:color w:val="auto"/>
          <w:sz w:val="24"/>
          <w:szCs w:val="24"/>
        </w:rPr>
        <w:t>在金华市区设立服务点并</w:t>
      </w:r>
      <w:r>
        <w:rPr>
          <w:rFonts w:hint="eastAsia" w:hAnsi="宋体"/>
          <w:color w:val="auto"/>
          <w:sz w:val="24"/>
          <w:szCs w:val="24"/>
          <w:lang w:val="en-US" w:eastAsia="zh-CN"/>
        </w:rPr>
        <w:t>配备项目常驻人员</w:t>
      </w:r>
      <w:r>
        <w:rPr>
          <w:rFonts w:hAnsi="宋体"/>
          <w:color w:val="auto"/>
          <w:sz w:val="24"/>
          <w:szCs w:val="24"/>
        </w:rPr>
        <w:t>。</w:t>
      </w:r>
    </w:p>
    <w:p w14:paraId="7557F4E4">
      <w:pPr>
        <w:pStyle w:val="280"/>
        <w:keepNext w:val="0"/>
        <w:keepLines w:val="0"/>
        <w:pageBreakBefore w:val="0"/>
        <w:widowControl w:val="0"/>
        <w:kinsoku/>
        <w:wordWrap/>
        <w:overflowPunct/>
        <w:topLinePunct w:val="0"/>
        <w:autoSpaceDE/>
        <w:autoSpaceDN/>
        <w:bidi w:val="0"/>
        <w:adjustRightInd/>
        <w:spacing w:line="500" w:lineRule="exact"/>
        <w:ind w:firstLineChars="0"/>
        <w:jc w:val="both"/>
        <w:textAlignment w:val="auto"/>
        <w:rPr>
          <w:rFonts w:hAnsi="宋体"/>
          <w:color w:val="auto"/>
          <w:sz w:val="24"/>
          <w:szCs w:val="24"/>
        </w:rPr>
      </w:pPr>
      <w:r>
        <w:rPr>
          <w:rFonts w:hAnsi="宋体"/>
          <w:color w:val="auto"/>
          <w:sz w:val="24"/>
          <w:szCs w:val="24"/>
        </w:rPr>
        <w:t>2.投标人应掌握本项目各标项所含自动监测站的所有仪器的运行特性，运行维护专业技术人员必须掌握本项目所含主要分析仪器的日常维护和常见故障诊断方法。</w:t>
      </w:r>
    </w:p>
    <w:p w14:paraId="7CA0C712">
      <w:pPr>
        <w:pStyle w:val="280"/>
        <w:keepNext w:val="0"/>
        <w:keepLines w:val="0"/>
        <w:pageBreakBefore w:val="0"/>
        <w:widowControl w:val="0"/>
        <w:kinsoku/>
        <w:wordWrap/>
        <w:overflowPunct/>
        <w:topLinePunct w:val="0"/>
        <w:autoSpaceDE/>
        <w:autoSpaceDN/>
        <w:bidi w:val="0"/>
        <w:adjustRightInd/>
        <w:spacing w:line="500" w:lineRule="exact"/>
        <w:ind w:firstLineChars="0"/>
        <w:jc w:val="both"/>
        <w:textAlignment w:val="auto"/>
        <w:rPr>
          <w:rFonts w:hAnsi="宋体"/>
          <w:color w:val="auto"/>
          <w:sz w:val="24"/>
          <w:szCs w:val="24"/>
        </w:rPr>
      </w:pPr>
      <w:r>
        <w:rPr>
          <w:rFonts w:hint="eastAsia" w:hAnsi="宋体"/>
          <w:color w:val="auto"/>
          <w:sz w:val="24"/>
          <w:szCs w:val="24"/>
        </w:rPr>
        <w:t>3</w:t>
      </w:r>
      <w:r>
        <w:rPr>
          <w:rFonts w:hAnsi="宋体"/>
          <w:color w:val="auto"/>
          <w:sz w:val="24"/>
          <w:szCs w:val="24"/>
        </w:rPr>
        <w:t>.投标人应提供完整的环境空气自动监测系统运维实施方案（含应急事故处理方案），提出解决问题的措施，明确维护方法、周期、内容及技术保障（包含本项目所含主要分析设备的日常维护和常见故障诊断方法）。</w:t>
      </w:r>
    </w:p>
    <w:p w14:paraId="272EE3F5">
      <w:pPr>
        <w:pStyle w:val="280"/>
        <w:keepNext w:val="0"/>
        <w:keepLines w:val="0"/>
        <w:pageBreakBefore w:val="0"/>
        <w:widowControl w:val="0"/>
        <w:kinsoku/>
        <w:wordWrap/>
        <w:overflowPunct/>
        <w:topLinePunct w:val="0"/>
        <w:autoSpaceDE/>
        <w:autoSpaceDN/>
        <w:bidi w:val="0"/>
        <w:adjustRightInd/>
        <w:spacing w:line="500" w:lineRule="exact"/>
        <w:ind w:firstLineChars="0"/>
        <w:jc w:val="both"/>
        <w:textAlignment w:val="auto"/>
        <w:rPr>
          <w:rFonts w:hAnsi="宋体"/>
          <w:color w:val="auto"/>
          <w:sz w:val="24"/>
          <w:szCs w:val="24"/>
        </w:rPr>
      </w:pPr>
      <w:r>
        <w:rPr>
          <w:rFonts w:hint="eastAsia" w:hAnsi="宋体"/>
          <w:color w:val="auto"/>
          <w:sz w:val="24"/>
          <w:szCs w:val="24"/>
        </w:rPr>
        <w:t>4</w:t>
      </w:r>
      <w:r>
        <w:rPr>
          <w:rFonts w:hAnsi="宋体"/>
          <w:color w:val="auto"/>
          <w:sz w:val="24"/>
          <w:szCs w:val="24"/>
        </w:rPr>
        <w:t>.投标人应列明环境空气自动监测系统运营及管理期间的各项费用预算开支</w:t>
      </w:r>
      <w:r>
        <w:rPr>
          <w:rFonts w:hint="eastAsia" w:hAnsi="宋体"/>
          <w:color w:val="auto"/>
          <w:sz w:val="24"/>
          <w:szCs w:val="24"/>
        </w:rPr>
        <w:t>清单</w:t>
      </w:r>
      <w:r>
        <w:rPr>
          <w:rFonts w:hAnsi="宋体"/>
          <w:color w:val="auto"/>
          <w:sz w:val="24"/>
          <w:szCs w:val="24"/>
        </w:rPr>
        <w:t>。</w:t>
      </w:r>
    </w:p>
    <w:p w14:paraId="18405115">
      <w:pPr>
        <w:pStyle w:val="280"/>
        <w:keepNext w:val="0"/>
        <w:keepLines w:val="0"/>
        <w:pageBreakBefore w:val="0"/>
        <w:widowControl w:val="0"/>
        <w:kinsoku/>
        <w:wordWrap/>
        <w:overflowPunct/>
        <w:topLinePunct w:val="0"/>
        <w:autoSpaceDE/>
        <w:autoSpaceDN/>
        <w:bidi w:val="0"/>
        <w:adjustRightInd/>
        <w:spacing w:line="500" w:lineRule="exact"/>
        <w:ind w:firstLineChars="0"/>
        <w:jc w:val="both"/>
        <w:textAlignment w:val="auto"/>
        <w:rPr>
          <w:rFonts w:hAnsi="宋体"/>
          <w:color w:val="auto"/>
          <w:sz w:val="24"/>
          <w:szCs w:val="24"/>
        </w:rPr>
      </w:pPr>
      <w:r>
        <w:rPr>
          <w:rFonts w:hAnsi="宋体" w:cs="Segoe UI Symbol"/>
          <w:color w:val="auto"/>
          <w:sz w:val="24"/>
          <w:szCs w:val="24"/>
        </w:rPr>
        <w:t>★5.</w:t>
      </w:r>
      <w:r>
        <w:rPr>
          <w:rFonts w:hAnsi="宋体"/>
          <w:color w:val="auto"/>
          <w:sz w:val="24"/>
          <w:szCs w:val="24"/>
        </w:rPr>
        <w:t>在环境空气自动监测系统运维及管理期间，在合同约束范围内中标人不</w:t>
      </w:r>
      <w:r>
        <w:rPr>
          <w:rFonts w:hint="eastAsia" w:hAnsi="宋体"/>
          <w:color w:val="auto"/>
          <w:sz w:val="24"/>
          <w:szCs w:val="24"/>
        </w:rPr>
        <w:t>得</w:t>
      </w:r>
      <w:r>
        <w:rPr>
          <w:rFonts w:hAnsi="宋体"/>
          <w:color w:val="auto"/>
          <w:sz w:val="24"/>
          <w:szCs w:val="24"/>
        </w:rPr>
        <w:t>以任何形式外包合同规定的运行维护任务。</w:t>
      </w:r>
    </w:p>
    <w:p w14:paraId="1176FF6A">
      <w:pPr>
        <w:pStyle w:val="280"/>
        <w:keepNext w:val="0"/>
        <w:keepLines w:val="0"/>
        <w:pageBreakBefore w:val="0"/>
        <w:widowControl w:val="0"/>
        <w:kinsoku/>
        <w:wordWrap/>
        <w:overflowPunct/>
        <w:topLinePunct w:val="0"/>
        <w:autoSpaceDE/>
        <w:autoSpaceDN/>
        <w:bidi w:val="0"/>
        <w:adjustRightInd/>
        <w:spacing w:line="500" w:lineRule="exact"/>
        <w:ind w:firstLineChars="0"/>
        <w:jc w:val="both"/>
        <w:textAlignment w:val="auto"/>
        <w:rPr>
          <w:rFonts w:hAnsi="宋体"/>
          <w:color w:val="auto"/>
          <w:sz w:val="24"/>
          <w:szCs w:val="24"/>
        </w:rPr>
      </w:pPr>
      <w:r>
        <w:rPr>
          <w:rFonts w:hint="eastAsia" w:hAnsi="宋体"/>
          <w:color w:val="auto"/>
          <w:sz w:val="24"/>
          <w:szCs w:val="24"/>
        </w:rPr>
        <w:t>6</w:t>
      </w:r>
      <w:r>
        <w:rPr>
          <w:rFonts w:hAnsi="宋体"/>
          <w:color w:val="auto"/>
          <w:sz w:val="24"/>
          <w:szCs w:val="24"/>
        </w:rPr>
        <w:t>.在环境空气自动监测系统运维及管理期间，中标人应严格按照各级环保部门和</w:t>
      </w:r>
      <w:r>
        <w:rPr>
          <w:rFonts w:hint="eastAsia" w:hAnsi="宋体"/>
          <w:color w:val="auto"/>
          <w:sz w:val="24"/>
          <w:szCs w:val="24"/>
          <w:lang w:val="en-US" w:eastAsia="zh-CN"/>
        </w:rPr>
        <w:t>采购单位</w:t>
      </w:r>
      <w:r>
        <w:rPr>
          <w:rFonts w:hAnsi="宋体"/>
          <w:color w:val="auto"/>
          <w:sz w:val="24"/>
          <w:szCs w:val="24"/>
        </w:rPr>
        <w:t>制订的操作规范和规章制度，对所管理的系统及仪器设备进行规范操作和精心维护及必要维修，保证系统及仪器设备的正常运行，达到业主提出的系统及仪器设备考核指标要求。中标人应积极协助浙江省</w:t>
      </w:r>
      <w:r>
        <w:rPr>
          <w:rFonts w:hint="eastAsia" w:hAnsi="宋体"/>
          <w:color w:val="auto"/>
          <w:sz w:val="24"/>
          <w:szCs w:val="24"/>
        </w:rPr>
        <w:t>金华</w:t>
      </w:r>
      <w:r>
        <w:rPr>
          <w:rFonts w:hAnsi="宋体"/>
          <w:color w:val="auto"/>
          <w:sz w:val="24"/>
          <w:szCs w:val="24"/>
        </w:rPr>
        <w:t>生态环境监测中心完成环保部、总站和浙江省生态环境监测中心对自动监测站运行检查及考核工作。</w:t>
      </w:r>
    </w:p>
    <w:p w14:paraId="1C9DBA1F">
      <w:pPr>
        <w:pStyle w:val="280"/>
        <w:keepNext w:val="0"/>
        <w:keepLines w:val="0"/>
        <w:pageBreakBefore w:val="0"/>
        <w:widowControl w:val="0"/>
        <w:kinsoku/>
        <w:wordWrap/>
        <w:overflowPunct/>
        <w:topLinePunct w:val="0"/>
        <w:autoSpaceDE/>
        <w:autoSpaceDN/>
        <w:bidi w:val="0"/>
        <w:adjustRightInd/>
        <w:spacing w:line="500" w:lineRule="exact"/>
        <w:ind w:firstLineChars="0"/>
        <w:jc w:val="both"/>
        <w:textAlignment w:val="auto"/>
        <w:rPr>
          <w:rFonts w:hAnsi="宋体"/>
          <w:color w:val="auto"/>
          <w:sz w:val="24"/>
          <w:szCs w:val="24"/>
        </w:rPr>
      </w:pPr>
      <w:r>
        <w:rPr>
          <w:rFonts w:hint="eastAsia" w:hAnsi="宋体"/>
          <w:color w:val="auto"/>
          <w:sz w:val="24"/>
          <w:szCs w:val="24"/>
        </w:rPr>
        <w:t>7</w:t>
      </w:r>
      <w:r>
        <w:rPr>
          <w:rFonts w:hAnsi="宋体"/>
          <w:color w:val="auto"/>
          <w:sz w:val="24"/>
          <w:szCs w:val="24"/>
        </w:rPr>
        <w:t>.中标人应承担监测数据的保密责任；中标人应按照业主的要求，报告和传输监测数据，不得以任何方式和渠道向外界传递任何监测数据。</w:t>
      </w:r>
    </w:p>
    <w:p w14:paraId="4293DE14">
      <w:pPr>
        <w:pStyle w:val="280"/>
        <w:keepNext w:val="0"/>
        <w:keepLines w:val="0"/>
        <w:pageBreakBefore w:val="0"/>
        <w:widowControl w:val="0"/>
        <w:kinsoku/>
        <w:wordWrap/>
        <w:overflowPunct/>
        <w:topLinePunct w:val="0"/>
        <w:autoSpaceDE/>
        <w:autoSpaceDN/>
        <w:bidi w:val="0"/>
        <w:adjustRightInd/>
        <w:spacing w:line="500" w:lineRule="exact"/>
        <w:ind w:firstLineChars="0"/>
        <w:jc w:val="both"/>
        <w:textAlignment w:val="auto"/>
        <w:rPr>
          <w:rFonts w:hAnsi="宋体"/>
          <w:color w:val="auto"/>
          <w:sz w:val="24"/>
          <w:szCs w:val="24"/>
        </w:rPr>
      </w:pPr>
      <w:r>
        <w:rPr>
          <w:rFonts w:hint="eastAsia" w:hAnsi="宋体"/>
          <w:color w:val="auto"/>
          <w:sz w:val="24"/>
          <w:szCs w:val="24"/>
        </w:rPr>
        <w:t>8</w:t>
      </w:r>
      <w:r>
        <w:rPr>
          <w:rFonts w:hAnsi="宋体"/>
          <w:color w:val="auto"/>
          <w:sz w:val="24"/>
          <w:szCs w:val="24"/>
        </w:rPr>
        <w:t>.委托运营维护及管理的全部资产（包括全部产权和建筑物、设备、软件、配套设施、自动站和配套监控系统产生的各类数据信息及相关文档资料）属业</w:t>
      </w:r>
      <w:r>
        <w:rPr>
          <w:rFonts w:hint="eastAsia" w:hAnsi="宋体"/>
          <w:color w:val="auto"/>
          <w:sz w:val="24"/>
          <w:szCs w:val="24"/>
        </w:rPr>
        <w:t>采购人</w:t>
      </w:r>
      <w:r>
        <w:rPr>
          <w:rFonts w:hAnsi="宋体"/>
          <w:color w:val="auto"/>
          <w:sz w:val="24"/>
          <w:szCs w:val="24"/>
        </w:rPr>
        <w:t>所有。未经</w:t>
      </w:r>
      <w:r>
        <w:rPr>
          <w:rFonts w:hint="eastAsia" w:hAnsi="宋体"/>
          <w:color w:val="auto"/>
          <w:sz w:val="24"/>
          <w:szCs w:val="24"/>
        </w:rPr>
        <w:t>采购</w:t>
      </w:r>
      <w:r>
        <w:rPr>
          <w:rFonts w:hAnsi="宋体"/>
          <w:color w:val="auto"/>
          <w:sz w:val="24"/>
          <w:szCs w:val="24"/>
        </w:rPr>
        <w:t>方同意，中标人不得以任何方式对各类财产进行出售、抵押或转移；在委托运营及管理期间，中标人有责任保证上述全部资产的完整、安全并处于良好状态。</w:t>
      </w:r>
    </w:p>
    <w:p w14:paraId="0D89C4F1">
      <w:pPr>
        <w:pStyle w:val="280"/>
        <w:keepNext w:val="0"/>
        <w:keepLines w:val="0"/>
        <w:pageBreakBefore w:val="0"/>
        <w:widowControl w:val="0"/>
        <w:kinsoku/>
        <w:wordWrap/>
        <w:overflowPunct/>
        <w:topLinePunct w:val="0"/>
        <w:autoSpaceDE/>
        <w:autoSpaceDN/>
        <w:bidi w:val="0"/>
        <w:adjustRightInd/>
        <w:spacing w:line="500" w:lineRule="exact"/>
        <w:ind w:firstLineChars="0"/>
        <w:jc w:val="both"/>
        <w:textAlignment w:val="auto"/>
        <w:rPr>
          <w:rFonts w:hAnsi="宋体"/>
          <w:color w:val="auto"/>
          <w:sz w:val="24"/>
          <w:szCs w:val="24"/>
        </w:rPr>
      </w:pPr>
      <w:r>
        <w:rPr>
          <w:rFonts w:hint="eastAsia" w:hAnsi="宋体"/>
          <w:color w:val="auto"/>
          <w:sz w:val="24"/>
          <w:szCs w:val="24"/>
        </w:rPr>
        <w:t>9</w:t>
      </w:r>
      <w:r>
        <w:rPr>
          <w:rFonts w:hAnsi="宋体"/>
          <w:color w:val="auto"/>
          <w:sz w:val="24"/>
          <w:szCs w:val="24"/>
        </w:rPr>
        <w:t>.</w:t>
      </w:r>
      <w:r>
        <w:rPr>
          <w:rFonts w:hint="eastAsia" w:hAnsi="宋体"/>
          <w:color w:val="auto"/>
          <w:sz w:val="24"/>
          <w:szCs w:val="24"/>
        </w:rPr>
        <w:t>需配合浙江省金华生态环境监测中心、浙江省生态环境监测中心、中国环境监测总站进行气站质量保证和质量控制工作。</w:t>
      </w:r>
    </w:p>
    <w:p w14:paraId="2FC78923">
      <w:pPr>
        <w:pStyle w:val="280"/>
        <w:keepNext w:val="0"/>
        <w:keepLines w:val="0"/>
        <w:pageBreakBefore w:val="0"/>
        <w:widowControl w:val="0"/>
        <w:kinsoku/>
        <w:wordWrap/>
        <w:overflowPunct/>
        <w:topLinePunct w:val="0"/>
        <w:autoSpaceDE/>
        <w:autoSpaceDN/>
        <w:bidi w:val="0"/>
        <w:adjustRightInd/>
        <w:spacing w:line="500" w:lineRule="exact"/>
        <w:ind w:firstLineChars="0"/>
        <w:jc w:val="both"/>
        <w:textAlignment w:val="auto"/>
        <w:rPr>
          <w:rFonts w:hAnsi="宋体"/>
          <w:color w:val="auto"/>
          <w:sz w:val="24"/>
          <w:szCs w:val="24"/>
        </w:rPr>
      </w:pPr>
      <w:r>
        <w:rPr>
          <w:rFonts w:hint="eastAsia" w:hAnsi="宋体"/>
          <w:color w:val="auto"/>
          <w:sz w:val="24"/>
          <w:szCs w:val="24"/>
        </w:rPr>
        <w:t>1</w:t>
      </w:r>
      <w:r>
        <w:rPr>
          <w:rFonts w:hAnsi="宋体"/>
          <w:color w:val="auto"/>
          <w:sz w:val="24"/>
          <w:szCs w:val="24"/>
        </w:rPr>
        <w:t>0.</w:t>
      </w:r>
      <w:r>
        <w:rPr>
          <w:rFonts w:hint="eastAsia" w:hAnsi="宋体"/>
          <w:color w:val="auto"/>
          <w:sz w:val="24"/>
          <w:szCs w:val="24"/>
        </w:rPr>
        <w:t>随时接受浙江省金华生态环境监测中心、浙江省生态环境中心、中国环境监测总站的工作考核及质量考核。</w:t>
      </w:r>
    </w:p>
    <w:p w14:paraId="7586ECAD">
      <w:pPr>
        <w:pStyle w:val="280"/>
        <w:keepNext w:val="0"/>
        <w:keepLines w:val="0"/>
        <w:pageBreakBefore w:val="0"/>
        <w:widowControl w:val="0"/>
        <w:kinsoku/>
        <w:wordWrap/>
        <w:overflowPunct/>
        <w:topLinePunct w:val="0"/>
        <w:autoSpaceDE/>
        <w:autoSpaceDN/>
        <w:bidi w:val="0"/>
        <w:adjustRightInd/>
        <w:spacing w:line="500" w:lineRule="exact"/>
        <w:ind w:left="0" w:leftChars="0" w:firstLine="482" w:firstLineChars="200"/>
        <w:jc w:val="both"/>
        <w:textAlignment w:val="auto"/>
        <w:rPr>
          <w:rFonts w:hAnsi="宋体"/>
          <w:b/>
          <w:bCs/>
          <w:color w:val="auto"/>
          <w:sz w:val="24"/>
          <w:szCs w:val="24"/>
        </w:rPr>
      </w:pPr>
      <w:r>
        <w:rPr>
          <w:rFonts w:hint="eastAsia" w:hAnsi="宋体"/>
          <w:b/>
          <w:bCs/>
          <w:color w:val="auto"/>
          <w:sz w:val="24"/>
          <w:szCs w:val="24"/>
          <w:lang w:eastAsia="zh-CN"/>
        </w:rPr>
        <w:t>（</w:t>
      </w:r>
      <w:r>
        <w:rPr>
          <w:rFonts w:hint="eastAsia" w:hAnsi="宋体"/>
          <w:b/>
          <w:bCs/>
          <w:color w:val="auto"/>
          <w:sz w:val="24"/>
          <w:szCs w:val="24"/>
          <w:lang w:val="en-US" w:eastAsia="zh-CN"/>
        </w:rPr>
        <w:t>三</w:t>
      </w:r>
      <w:r>
        <w:rPr>
          <w:rFonts w:hint="eastAsia" w:hAnsi="宋体"/>
          <w:b/>
          <w:bCs/>
          <w:color w:val="auto"/>
          <w:sz w:val="24"/>
          <w:szCs w:val="24"/>
          <w:lang w:eastAsia="zh-CN"/>
        </w:rPr>
        <w:t>）</w:t>
      </w:r>
      <w:r>
        <w:rPr>
          <w:rFonts w:hint="eastAsia" w:hAnsi="宋体"/>
          <w:b/>
          <w:bCs/>
          <w:color w:val="auto"/>
          <w:sz w:val="24"/>
          <w:szCs w:val="24"/>
        </w:rPr>
        <w:t>装备的要求</w:t>
      </w:r>
    </w:p>
    <w:p w14:paraId="550368CB">
      <w:pPr>
        <w:keepNext w:val="0"/>
        <w:keepLines w:val="0"/>
        <w:pageBreakBefore w:val="0"/>
        <w:kinsoku/>
        <w:wordWrap/>
        <w:overflowPunct/>
        <w:topLinePunct w:val="0"/>
        <w:bidi w:val="0"/>
        <w:spacing w:line="500" w:lineRule="exact"/>
        <w:ind w:firstLine="480"/>
        <w:textAlignment w:val="auto"/>
        <w:rPr>
          <w:rFonts w:ascii="宋体" w:hAnsi="宋体"/>
          <w:color w:val="auto"/>
          <w:sz w:val="24"/>
          <w:szCs w:val="24"/>
        </w:rPr>
      </w:pPr>
      <w:r>
        <w:rPr>
          <w:rFonts w:hint="eastAsia" w:ascii="宋体" w:hAnsi="宋体"/>
          <w:color w:val="auto"/>
          <w:sz w:val="24"/>
          <w:szCs w:val="24"/>
        </w:rPr>
        <w:t>投标人应配备专用工具，包括便携式电脑、万用表、远程数据查询系统、各种硬件接口线、接口调试软件、流量计、工具包及常用零部件等。投标人应使用原厂配件及耗材。</w:t>
      </w:r>
    </w:p>
    <w:p w14:paraId="7CB91248">
      <w:pPr>
        <w:keepNext w:val="0"/>
        <w:keepLines w:val="0"/>
        <w:pageBreakBefore w:val="0"/>
        <w:kinsoku/>
        <w:wordWrap/>
        <w:overflowPunct/>
        <w:topLinePunct w:val="0"/>
        <w:bidi w:val="0"/>
        <w:spacing w:line="500" w:lineRule="exact"/>
        <w:ind w:firstLine="482"/>
        <w:textAlignment w:val="auto"/>
        <w:rPr>
          <w:rFonts w:ascii="宋体" w:hAnsi="宋体"/>
          <w:b/>
          <w:bCs/>
          <w:color w:val="auto"/>
          <w:sz w:val="24"/>
          <w:szCs w:val="24"/>
          <w:u w:val="single"/>
        </w:rPr>
      </w:pPr>
      <w:r>
        <w:rPr>
          <w:rFonts w:hint="eastAsia" w:ascii="宋体" w:hAnsi="宋体"/>
          <w:b/>
          <w:bCs/>
          <w:color w:val="auto"/>
          <w:sz w:val="24"/>
          <w:szCs w:val="24"/>
          <w:u w:val="single"/>
        </w:rPr>
        <w:t>针对专业性要求高的仪器，发现问题要和仪器厂家及时沟通，若厂家工程师无法在线指导完成故障处理，须在在线沟通后的4个工作日内到达现场进行维修。</w:t>
      </w:r>
    </w:p>
    <w:p w14:paraId="4901B478">
      <w:pPr>
        <w:keepNext w:val="0"/>
        <w:keepLines w:val="0"/>
        <w:pageBreakBefore w:val="0"/>
        <w:kinsoku/>
        <w:wordWrap/>
        <w:overflowPunct/>
        <w:topLinePunct w:val="0"/>
        <w:bidi w:val="0"/>
        <w:spacing w:line="500" w:lineRule="exact"/>
        <w:ind w:firstLine="482" w:firstLineChars="200"/>
        <w:textAlignment w:val="auto"/>
        <w:rPr>
          <w:rFonts w:ascii="宋体" w:hAnsi="宋体"/>
          <w:b/>
          <w:bCs/>
          <w:color w:val="auto"/>
          <w:sz w:val="24"/>
          <w:szCs w:val="24"/>
        </w:rPr>
      </w:pPr>
      <w:r>
        <w:rPr>
          <w:rFonts w:hint="eastAsia" w:ascii="宋体" w:hAnsi="宋体"/>
          <w:b/>
          <w:bCs/>
          <w:color w:val="auto"/>
          <w:sz w:val="24"/>
          <w:szCs w:val="24"/>
        </w:rPr>
        <w:t>（四）服务的要求</w:t>
      </w:r>
    </w:p>
    <w:p w14:paraId="4B6C898A">
      <w:pPr>
        <w:keepNext w:val="0"/>
        <w:keepLines w:val="0"/>
        <w:pageBreakBefore w:val="0"/>
        <w:kinsoku/>
        <w:wordWrap/>
        <w:overflowPunct/>
        <w:topLinePunct w:val="0"/>
        <w:bidi w:val="0"/>
        <w:spacing w:line="500" w:lineRule="exact"/>
        <w:ind w:firstLine="480"/>
        <w:textAlignment w:val="auto"/>
        <w:rPr>
          <w:rFonts w:ascii="宋体" w:hAnsi="宋体"/>
          <w:color w:val="auto"/>
          <w:sz w:val="24"/>
          <w:szCs w:val="24"/>
        </w:rPr>
      </w:pPr>
      <w:r>
        <w:rPr>
          <w:rFonts w:hint="eastAsia" w:ascii="宋体" w:hAnsi="宋体"/>
          <w:color w:val="auto"/>
          <w:sz w:val="24"/>
          <w:szCs w:val="24"/>
        </w:rPr>
        <w:t>★1</w:t>
      </w:r>
      <w:r>
        <w:rPr>
          <w:rFonts w:ascii="宋体" w:hAnsi="宋体"/>
          <w:color w:val="auto"/>
          <w:sz w:val="24"/>
          <w:szCs w:val="24"/>
        </w:rPr>
        <w:t>.</w:t>
      </w:r>
      <w:r>
        <w:rPr>
          <w:rFonts w:hint="eastAsia" w:ascii="宋体" w:hAnsi="宋体"/>
          <w:color w:val="auto"/>
          <w:sz w:val="24"/>
          <w:szCs w:val="24"/>
        </w:rPr>
        <w:t>投标人必须根据本项目的要求作出相应应答，明确维护方法、周期、内容及技术保障等。</w:t>
      </w:r>
    </w:p>
    <w:p w14:paraId="2D232E82">
      <w:pPr>
        <w:keepNext w:val="0"/>
        <w:keepLines w:val="0"/>
        <w:pageBreakBefore w:val="0"/>
        <w:widowControl/>
        <w:kinsoku/>
        <w:wordWrap/>
        <w:overflowPunct/>
        <w:topLinePunct w:val="0"/>
        <w:autoSpaceDE/>
        <w:autoSpaceDN/>
        <w:bidi w:val="0"/>
        <w:adjustRightInd/>
        <w:snapToGrid/>
        <w:spacing w:line="500" w:lineRule="atLeast"/>
        <w:ind w:firstLine="480"/>
        <w:textAlignment w:val="auto"/>
        <w:rPr>
          <w:rFonts w:ascii="宋体" w:hAnsi="宋体"/>
          <w:color w:val="auto"/>
          <w:sz w:val="24"/>
          <w:szCs w:val="24"/>
        </w:rPr>
      </w:pPr>
      <w:r>
        <w:rPr>
          <w:rFonts w:hint="eastAsia" w:ascii="宋体" w:hAnsi="宋体"/>
          <w:color w:val="auto"/>
          <w:sz w:val="24"/>
          <w:szCs w:val="24"/>
        </w:rPr>
        <w:t>★2</w:t>
      </w:r>
      <w:r>
        <w:rPr>
          <w:rFonts w:ascii="宋体" w:hAnsi="宋体"/>
          <w:color w:val="auto"/>
          <w:sz w:val="24"/>
          <w:szCs w:val="24"/>
        </w:rPr>
        <w:t>.</w:t>
      </w:r>
      <w:r>
        <w:rPr>
          <w:rFonts w:hint="eastAsia" w:ascii="宋体" w:hAnsi="宋体"/>
          <w:color w:val="auto"/>
          <w:sz w:val="24"/>
          <w:szCs w:val="24"/>
        </w:rPr>
        <w:t>按《环境空气质量监测规范》、《国家环境空气质量监测城市自动监测站运行管理暂行规定》（总站气字[2013]41号）、《环境空气颗粒物（PM</w:t>
      </w:r>
      <w:r>
        <w:rPr>
          <w:rFonts w:hint="eastAsia" w:ascii="宋体" w:hAnsi="宋体"/>
          <w:color w:val="auto"/>
          <w:sz w:val="24"/>
          <w:szCs w:val="24"/>
          <w:vertAlign w:val="subscript"/>
        </w:rPr>
        <w:t>10</w:t>
      </w:r>
      <w:r>
        <w:rPr>
          <w:rFonts w:hint="eastAsia" w:ascii="宋体" w:hAnsi="宋体"/>
          <w:color w:val="auto"/>
          <w:sz w:val="24"/>
          <w:szCs w:val="24"/>
        </w:rPr>
        <w:t>和PM</w:t>
      </w:r>
      <w:r>
        <w:rPr>
          <w:rFonts w:hint="eastAsia" w:ascii="宋体" w:hAnsi="宋体"/>
          <w:color w:val="auto"/>
          <w:sz w:val="24"/>
          <w:szCs w:val="24"/>
          <w:vertAlign w:val="subscript"/>
        </w:rPr>
        <w:t>2.5</w:t>
      </w:r>
      <w:r>
        <w:rPr>
          <w:rFonts w:hint="eastAsia" w:ascii="宋体" w:hAnsi="宋体"/>
          <w:color w:val="auto"/>
          <w:sz w:val="24"/>
          <w:szCs w:val="24"/>
        </w:rPr>
        <w:t>）连续自动监测系统安装和验收技术规范》(HJ655-2013)、《环境空气气态污染物（SO</w:t>
      </w:r>
      <w:r>
        <w:rPr>
          <w:rFonts w:hint="eastAsia" w:ascii="宋体" w:hAnsi="宋体"/>
          <w:color w:val="auto"/>
          <w:sz w:val="24"/>
          <w:szCs w:val="24"/>
          <w:vertAlign w:val="subscript"/>
        </w:rPr>
        <w:t>2</w:t>
      </w:r>
      <w:r>
        <w:rPr>
          <w:rFonts w:hint="eastAsia" w:ascii="宋体" w:hAnsi="宋体"/>
          <w:color w:val="auto"/>
          <w:sz w:val="24"/>
          <w:szCs w:val="24"/>
        </w:rPr>
        <w:t>、NO</w:t>
      </w:r>
      <w:r>
        <w:rPr>
          <w:rFonts w:hint="eastAsia" w:ascii="宋体" w:hAnsi="宋体"/>
          <w:color w:val="auto"/>
          <w:sz w:val="24"/>
          <w:szCs w:val="24"/>
          <w:vertAlign w:val="subscript"/>
        </w:rPr>
        <w:t>2</w:t>
      </w:r>
      <w:r>
        <w:rPr>
          <w:rFonts w:hint="eastAsia" w:ascii="宋体" w:hAnsi="宋体"/>
          <w:color w:val="auto"/>
          <w:sz w:val="24"/>
          <w:szCs w:val="24"/>
        </w:rPr>
        <w:t>、O</w:t>
      </w:r>
      <w:r>
        <w:rPr>
          <w:rFonts w:hint="eastAsia" w:ascii="宋体" w:hAnsi="宋体"/>
          <w:color w:val="auto"/>
          <w:sz w:val="24"/>
          <w:szCs w:val="24"/>
          <w:vertAlign w:val="subscript"/>
        </w:rPr>
        <w:t>3</w:t>
      </w:r>
      <w:r>
        <w:rPr>
          <w:rFonts w:hint="eastAsia" w:ascii="宋体" w:hAnsi="宋体"/>
          <w:color w:val="auto"/>
          <w:sz w:val="24"/>
          <w:szCs w:val="24"/>
        </w:rPr>
        <w:t>、CO）连续自动监测系统安装验收技术规范》(HJ193-2013)、《环境空气颗粒物（PM</w:t>
      </w:r>
      <w:r>
        <w:rPr>
          <w:rFonts w:hint="eastAsia" w:ascii="宋体" w:hAnsi="宋体"/>
          <w:color w:val="auto"/>
          <w:sz w:val="24"/>
          <w:szCs w:val="24"/>
          <w:vertAlign w:val="subscript"/>
        </w:rPr>
        <w:t>10</w:t>
      </w:r>
      <w:r>
        <w:rPr>
          <w:rFonts w:hint="eastAsia" w:ascii="宋体" w:hAnsi="宋体"/>
          <w:color w:val="auto"/>
          <w:sz w:val="24"/>
          <w:szCs w:val="24"/>
        </w:rPr>
        <w:t>和PM</w:t>
      </w:r>
      <w:r>
        <w:rPr>
          <w:rFonts w:hint="eastAsia" w:ascii="宋体" w:hAnsi="宋体"/>
          <w:color w:val="auto"/>
          <w:sz w:val="24"/>
          <w:szCs w:val="24"/>
          <w:vertAlign w:val="subscript"/>
        </w:rPr>
        <w:t>2.5</w:t>
      </w:r>
      <w:r>
        <w:rPr>
          <w:rFonts w:hint="eastAsia" w:ascii="宋体" w:hAnsi="宋体"/>
          <w:color w:val="auto"/>
          <w:sz w:val="24"/>
          <w:szCs w:val="24"/>
        </w:rPr>
        <w:t>）连续自动监测系统技术要求及检测方法》（HJ653-20</w:t>
      </w:r>
      <w:r>
        <w:rPr>
          <w:rFonts w:ascii="宋体" w:hAnsi="宋体"/>
          <w:color w:val="auto"/>
          <w:sz w:val="24"/>
          <w:szCs w:val="24"/>
        </w:rPr>
        <w:t>21</w:t>
      </w:r>
      <w:r>
        <w:rPr>
          <w:rFonts w:hint="eastAsia" w:ascii="宋体" w:hAnsi="宋体"/>
          <w:color w:val="auto"/>
          <w:sz w:val="24"/>
          <w:szCs w:val="24"/>
        </w:rPr>
        <w:t>）、《环境空气气态污染物（SO</w:t>
      </w:r>
      <w:r>
        <w:rPr>
          <w:rFonts w:hint="eastAsia" w:ascii="宋体" w:hAnsi="宋体"/>
          <w:color w:val="auto"/>
          <w:sz w:val="24"/>
          <w:szCs w:val="24"/>
          <w:vertAlign w:val="subscript"/>
        </w:rPr>
        <w:t>2</w:t>
      </w:r>
      <w:r>
        <w:rPr>
          <w:rFonts w:hint="eastAsia" w:ascii="宋体" w:hAnsi="宋体"/>
          <w:color w:val="auto"/>
          <w:sz w:val="24"/>
          <w:szCs w:val="24"/>
        </w:rPr>
        <w:t>、NO</w:t>
      </w:r>
      <w:r>
        <w:rPr>
          <w:rFonts w:hint="eastAsia" w:ascii="宋体" w:hAnsi="宋体"/>
          <w:color w:val="auto"/>
          <w:sz w:val="24"/>
          <w:szCs w:val="24"/>
          <w:vertAlign w:val="subscript"/>
        </w:rPr>
        <w:t>2</w:t>
      </w:r>
      <w:r>
        <w:rPr>
          <w:rFonts w:hint="eastAsia" w:ascii="宋体" w:hAnsi="宋体"/>
          <w:color w:val="auto"/>
          <w:sz w:val="24"/>
          <w:szCs w:val="24"/>
        </w:rPr>
        <w:t>、O</w:t>
      </w:r>
      <w:r>
        <w:rPr>
          <w:rFonts w:hint="eastAsia" w:ascii="宋体" w:hAnsi="宋体"/>
          <w:color w:val="auto"/>
          <w:sz w:val="24"/>
          <w:szCs w:val="24"/>
          <w:vertAlign w:val="subscript"/>
        </w:rPr>
        <w:t>3</w:t>
      </w:r>
      <w:r>
        <w:rPr>
          <w:rFonts w:hint="eastAsia" w:ascii="宋体" w:hAnsi="宋体"/>
          <w:color w:val="auto"/>
          <w:sz w:val="24"/>
          <w:szCs w:val="24"/>
        </w:rPr>
        <w:t>、CO）连续自动监测系统技术要求及检测方法》（HJ654-2013）、《浙江省环境空气质量自动监测系统运行管理实施细则》等要求进行运行维护及管理（注：如有更新，按最新版执行）。</w:t>
      </w:r>
    </w:p>
    <w:p w14:paraId="7A1C2AB8">
      <w:pPr>
        <w:keepNext w:val="0"/>
        <w:keepLines w:val="0"/>
        <w:pageBreakBefore w:val="0"/>
        <w:widowControl/>
        <w:kinsoku/>
        <w:wordWrap/>
        <w:overflowPunct/>
        <w:topLinePunct w:val="0"/>
        <w:autoSpaceDE/>
        <w:autoSpaceDN/>
        <w:bidi w:val="0"/>
        <w:adjustRightInd/>
        <w:snapToGrid/>
        <w:spacing w:line="500" w:lineRule="atLeast"/>
        <w:ind w:firstLine="482" w:firstLineChars="200"/>
        <w:textAlignment w:val="auto"/>
        <w:rPr>
          <w:b/>
          <w:bCs/>
          <w:color w:val="auto"/>
        </w:rPr>
      </w:pPr>
      <w:r>
        <w:rPr>
          <w:rFonts w:hint="eastAsia"/>
          <w:b/>
          <w:bCs/>
          <w:color w:val="auto"/>
        </w:rPr>
        <w:t>（五）工作的要求</w:t>
      </w:r>
    </w:p>
    <w:p w14:paraId="1DC5FECC">
      <w:pPr>
        <w:keepNext w:val="0"/>
        <w:keepLines w:val="0"/>
        <w:pageBreakBefore w:val="0"/>
        <w:kinsoku/>
        <w:wordWrap/>
        <w:overflowPunct/>
        <w:topLinePunct w:val="0"/>
        <w:bidi w:val="0"/>
        <w:spacing w:line="500" w:lineRule="exact"/>
        <w:ind w:firstLine="480"/>
        <w:textAlignment w:val="auto"/>
        <w:rPr>
          <w:rFonts w:ascii="宋体" w:hAnsi="宋体"/>
          <w:color w:val="auto"/>
          <w:sz w:val="24"/>
          <w:szCs w:val="24"/>
        </w:rPr>
      </w:pPr>
      <w:r>
        <w:rPr>
          <w:rFonts w:hint="eastAsia" w:ascii="宋体" w:hAnsi="宋体"/>
          <w:color w:val="auto"/>
          <w:sz w:val="24"/>
          <w:szCs w:val="24"/>
        </w:rPr>
        <w:t>1</w:t>
      </w:r>
      <w:r>
        <w:rPr>
          <w:rFonts w:ascii="宋体" w:hAnsi="宋体"/>
          <w:color w:val="auto"/>
          <w:sz w:val="24"/>
          <w:szCs w:val="24"/>
        </w:rPr>
        <w:t>.</w:t>
      </w:r>
      <w:r>
        <w:rPr>
          <w:rFonts w:hint="eastAsia" w:ascii="宋体" w:hAnsi="宋体"/>
          <w:color w:val="auto"/>
          <w:sz w:val="24"/>
          <w:szCs w:val="24"/>
        </w:rPr>
        <w:t>运维的基本要求</w:t>
      </w:r>
    </w:p>
    <w:p w14:paraId="4892FB3C">
      <w:pPr>
        <w:keepNext w:val="0"/>
        <w:keepLines w:val="0"/>
        <w:pageBreakBefore w:val="0"/>
        <w:kinsoku/>
        <w:wordWrap/>
        <w:overflowPunct/>
        <w:topLinePunct w:val="0"/>
        <w:bidi w:val="0"/>
        <w:spacing w:line="500" w:lineRule="exact"/>
        <w:ind w:firstLine="480"/>
        <w:textAlignment w:val="auto"/>
        <w:rPr>
          <w:rFonts w:ascii="宋体" w:hAnsi="宋体"/>
          <w:color w:val="auto"/>
          <w:sz w:val="24"/>
          <w:szCs w:val="24"/>
        </w:rPr>
      </w:pPr>
      <w:r>
        <w:rPr>
          <w:rFonts w:ascii="宋体" w:hAnsi="宋体"/>
          <w:color w:val="auto"/>
          <w:sz w:val="24"/>
          <w:szCs w:val="24"/>
        </w:rPr>
        <w:t>遵守并执行国家关于环境空气质量自动站运维、校准等相关文件的要求。如国家技术规范、规定发生变化，按照新的技术规范、规定执行。以下为空气自动站的基本运行要求：</w:t>
      </w:r>
    </w:p>
    <w:p w14:paraId="458736D6">
      <w:pPr>
        <w:pStyle w:val="322"/>
        <w:keepNext w:val="0"/>
        <w:keepLines w:val="0"/>
        <w:pageBreakBefore w:val="0"/>
        <w:kinsoku/>
        <w:wordWrap/>
        <w:overflowPunct/>
        <w:topLinePunct w:val="0"/>
        <w:bidi w:val="0"/>
        <w:spacing w:line="500" w:lineRule="exact"/>
        <w:ind w:firstLine="480" w:firstLineChars="200"/>
        <w:textAlignment w:val="auto"/>
        <w:rPr>
          <w:rFonts w:ascii="宋体" w:hAnsi="宋体"/>
          <w:color w:val="auto"/>
          <w:sz w:val="24"/>
        </w:rPr>
      </w:pPr>
      <w:r>
        <w:rPr>
          <w:rFonts w:hint="eastAsia" w:ascii="宋体" w:hAnsi="宋体"/>
          <w:color w:val="auto"/>
          <w:sz w:val="24"/>
        </w:rPr>
        <w:t>（1）</w:t>
      </w:r>
      <w:r>
        <w:rPr>
          <w:rFonts w:ascii="宋体" w:hAnsi="宋体"/>
          <w:color w:val="auto"/>
          <w:sz w:val="24"/>
        </w:rPr>
        <w:t>所获取的各项指标的有效监测数据满足《环境空气质量标准》（GB 3095-2012）中规定的污染物浓度数据有效性最低要求。</w:t>
      </w:r>
    </w:p>
    <w:p w14:paraId="5D13F4C9">
      <w:pPr>
        <w:pStyle w:val="322"/>
        <w:keepNext w:val="0"/>
        <w:keepLines w:val="0"/>
        <w:pageBreakBefore w:val="0"/>
        <w:kinsoku/>
        <w:wordWrap/>
        <w:overflowPunct/>
        <w:topLinePunct w:val="0"/>
        <w:bidi w:val="0"/>
        <w:spacing w:line="500" w:lineRule="exact"/>
        <w:ind w:firstLine="480" w:firstLineChars="200"/>
        <w:textAlignment w:val="auto"/>
        <w:rPr>
          <w:rFonts w:ascii="宋体" w:hAnsi="宋体"/>
          <w:color w:val="auto"/>
          <w:sz w:val="24"/>
        </w:rPr>
      </w:pPr>
      <w:r>
        <w:rPr>
          <w:rFonts w:hint="eastAsia" w:ascii="宋体" w:hAnsi="宋体"/>
          <w:color w:val="auto"/>
          <w:sz w:val="24"/>
        </w:rPr>
        <w:t>（2）PM</w:t>
      </w:r>
      <w:r>
        <w:rPr>
          <w:rFonts w:hint="eastAsia" w:ascii="宋体" w:hAnsi="宋体"/>
          <w:color w:val="auto"/>
          <w:sz w:val="24"/>
          <w:vertAlign w:val="subscript"/>
        </w:rPr>
        <w:t>2.5</w:t>
      </w:r>
      <w:r>
        <w:rPr>
          <w:rFonts w:hint="eastAsia" w:ascii="宋体" w:hAnsi="宋体"/>
          <w:color w:val="auto"/>
          <w:sz w:val="24"/>
        </w:rPr>
        <w:t>分析仪、O</w:t>
      </w:r>
      <w:r>
        <w:rPr>
          <w:rFonts w:hint="eastAsia" w:ascii="宋体" w:hAnsi="宋体"/>
          <w:color w:val="auto"/>
          <w:sz w:val="24"/>
          <w:vertAlign w:val="subscript"/>
        </w:rPr>
        <w:t>3</w:t>
      </w:r>
      <w:r>
        <w:rPr>
          <w:rFonts w:hint="eastAsia" w:ascii="宋体" w:hAnsi="宋体"/>
          <w:color w:val="auto"/>
          <w:sz w:val="24"/>
        </w:rPr>
        <w:t>分析仪有效数据获取率≥8</w:t>
      </w:r>
      <w:r>
        <w:rPr>
          <w:rFonts w:ascii="宋体" w:hAnsi="宋体"/>
          <w:color w:val="auto"/>
          <w:sz w:val="24"/>
        </w:rPr>
        <w:t>5</w:t>
      </w:r>
      <w:r>
        <w:rPr>
          <w:rFonts w:hint="eastAsia" w:ascii="宋体" w:hAnsi="宋体"/>
          <w:color w:val="auto"/>
          <w:sz w:val="24"/>
        </w:rPr>
        <w:t>%，且每月不得少于27个有效日数据（2月不少于25个有效日数据）；</w:t>
      </w:r>
    </w:p>
    <w:p w14:paraId="5C993FB7">
      <w:pPr>
        <w:pStyle w:val="322"/>
        <w:keepNext w:val="0"/>
        <w:keepLines w:val="0"/>
        <w:pageBreakBefore w:val="0"/>
        <w:kinsoku/>
        <w:wordWrap/>
        <w:overflowPunct/>
        <w:topLinePunct w:val="0"/>
        <w:bidi w:val="0"/>
        <w:spacing w:line="500" w:lineRule="exact"/>
        <w:ind w:left="480"/>
        <w:textAlignment w:val="auto"/>
        <w:rPr>
          <w:rFonts w:ascii="宋体" w:hAns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w:t>
      </w:r>
      <w:r>
        <w:rPr>
          <w:rFonts w:ascii="宋体" w:hAnsi="宋体"/>
          <w:color w:val="auto"/>
          <w:sz w:val="24"/>
        </w:rPr>
        <w:t>运维任务完成率100%；</w:t>
      </w:r>
    </w:p>
    <w:p w14:paraId="32E2AFFC">
      <w:pPr>
        <w:pStyle w:val="322"/>
        <w:keepNext w:val="0"/>
        <w:keepLines w:val="0"/>
        <w:pageBreakBefore w:val="0"/>
        <w:kinsoku/>
        <w:wordWrap/>
        <w:overflowPunct/>
        <w:topLinePunct w:val="0"/>
        <w:bidi w:val="0"/>
        <w:spacing w:line="500" w:lineRule="exact"/>
        <w:ind w:left="480"/>
        <w:textAlignment w:val="auto"/>
        <w:rPr>
          <w:rFonts w:ascii="宋体" w:hAnsi="宋体"/>
          <w:color w:val="auto"/>
          <w:sz w:val="24"/>
        </w:rPr>
      </w:pPr>
      <w:r>
        <w:rPr>
          <w:rFonts w:hint="eastAsia" w:ascii="宋体" w:hAnsi="宋体"/>
          <w:color w:val="auto"/>
          <w:sz w:val="24"/>
        </w:rPr>
        <w:t>（4）</w:t>
      </w:r>
      <w:r>
        <w:rPr>
          <w:rFonts w:ascii="宋体" w:hAnsi="宋体"/>
          <w:color w:val="auto"/>
          <w:sz w:val="24"/>
        </w:rPr>
        <w:t>异常情况处理率100%。</w:t>
      </w:r>
    </w:p>
    <w:p w14:paraId="5AA35E38">
      <w:pPr>
        <w:pStyle w:val="322"/>
        <w:keepNext w:val="0"/>
        <w:keepLines w:val="0"/>
        <w:pageBreakBefore w:val="0"/>
        <w:kinsoku/>
        <w:wordWrap/>
        <w:overflowPunct/>
        <w:topLinePunct w:val="0"/>
        <w:bidi w:val="0"/>
        <w:adjustRightInd w:val="0"/>
        <w:snapToGrid w:val="0"/>
        <w:spacing w:line="500" w:lineRule="exact"/>
        <w:ind w:firstLine="480" w:firstLineChars="200"/>
        <w:textAlignment w:val="auto"/>
        <w:rPr>
          <w:rFonts w:ascii="宋体" w:hAnsi="宋体"/>
          <w:color w:val="auto"/>
          <w:sz w:val="24"/>
        </w:rPr>
      </w:pPr>
      <w:r>
        <w:rPr>
          <w:rFonts w:hint="eastAsia" w:ascii="宋体" w:hAnsi="宋体"/>
          <w:color w:val="auto"/>
          <w:sz w:val="24"/>
        </w:rPr>
        <w:t>（5）数据传输：原始数据、数采采集数据与国家平台和省平台展示的原始数据应一致，审核数据应按照国家要求每周上报信息平台，保证数据传输真实、准确、及时。</w:t>
      </w:r>
    </w:p>
    <w:p w14:paraId="450D4EFF">
      <w:pPr>
        <w:pStyle w:val="322"/>
        <w:keepNext w:val="0"/>
        <w:keepLines w:val="0"/>
        <w:pageBreakBefore w:val="0"/>
        <w:kinsoku/>
        <w:wordWrap/>
        <w:overflowPunct/>
        <w:topLinePunct w:val="0"/>
        <w:bidi w:val="0"/>
        <w:spacing w:line="500" w:lineRule="exact"/>
        <w:ind w:firstLine="480" w:firstLineChars="200"/>
        <w:textAlignment w:val="auto"/>
        <w:rPr>
          <w:rFonts w:ascii="宋体" w:hAnsi="宋体"/>
          <w:color w:val="auto"/>
          <w:sz w:val="24"/>
        </w:rPr>
      </w:pPr>
      <w:r>
        <w:rPr>
          <w:rFonts w:hint="eastAsia" w:ascii="宋体" w:hAnsi="宋体"/>
          <w:color w:val="auto"/>
          <w:sz w:val="24"/>
        </w:rPr>
        <w:t>（6）</w:t>
      </w:r>
      <w:r>
        <w:rPr>
          <w:rFonts w:ascii="宋体" w:hAnsi="宋体"/>
          <w:color w:val="auto"/>
          <w:sz w:val="24"/>
        </w:rPr>
        <w:t>保持站房内部环境清洁，布置整齐，各仪器设备干净清洁，设备标识清楚；</w:t>
      </w:r>
    </w:p>
    <w:p w14:paraId="1FDF6269">
      <w:pPr>
        <w:pStyle w:val="322"/>
        <w:keepNext w:val="0"/>
        <w:keepLines w:val="0"/>
        <w:pageBreakBefore w:val="0"/>
        <w:kinsoku/>
        <w:wordWrap/>
        <w:overflowPunct/>
        <w:topLinePunct w:val="0"/>
        <w:bidi w:val="0"/>
        <w:spacing w:line="500" w:lineRule="exact"/>
        <w:ind w:firstLine="480" w:firstLineChars="200"/>
        <w:textAlignment w:val="auto"/>
        <w:rPr>
          <w:rFonts w:ascii="宋体" w:hAnsi="宋体"/>
          <w:color w:val="auto"/>
          <w:sz w:val="24"/>
        </w:rPr>
      </w:pPr>
      <w:r>
        <w:rPr>
          <w:rFonts w:hint="eastAsia" w:ascii="宋体" w:hAnsi="宋体"/>
          <w:color w:val="auto"/>
          <w:sz w:val="24"/>
        </w:rPr>
        <w:t>（7）</w:t>
      </w:r>
      <w:r>
        <w:rPr>
          <w:rFonts w:ascii="宋体" w:hAnsi="宋体"/>
          <w:color w:val="auto"/>
          <w:sz w:val="24"/>
        </w:rPr>
        <w:t>检查供电、电话及网络通讯的情况，保证系统的正常运行;</w:t>
      </w:r>
    </w:p>
    <w:p w14:paraId="10924FF7">
      <w:pPr>
        <w:pStyle w:val="322"/>
        <w:keepNext w:val="0"/>
        <w:keepLines w:val="0"/>
        <w:pageBreakBefore w:val="0"/>
        <w:kinsoku/>
        <w:wordWrap/>
        <w:overflowPunct/>
        <w:topLinePunct w:val="0"/>
        <w:bidi w:val="0"/>
        <w:spacing w:line="500" w:lineRule="exact"/>
        <w:ind w:firstLine="480" w:firstLineChars="200"/>
        <w:textAlignment w:val="auto"/>
        <w:rPr>
          <w:rFonts w:ascii="宋体" w:hAnsi="宋体"/>
          <w:color w:val="auto"/>
          <w:sz w:val="24"/>
        </w:rPr>
      </w:pPr>
      <w:r>
        <w:rPr>
          <w:rFonts w:hint="eastAsia" w:ascii="宋体" w:hAnsi="宋体"/>
          <w:color w:val="auto"/>
          <w:sz w:val="24"/>
        </w:rPr>
        <w:t>（8）</w:t>
      </w:r>
      <w:r>
        <w:rPr>
          <w:rFonts w:ascii="宋体" w:hAnsi="宋体"/>
          <w:color w:val="auto"/>
          <w:sz w:val="24"/>
        </w:rPr>
        <w:t xml:space="preserve">保证空调正常工作，仪器运行温度保持在25℃左右，站房内温度日波动范围小于5℃，相对湿度保持在80%RH以下； </w:t>
      </w:r>
    </w:p>
    <w:p w14:paraId="44A6EA0D">
      <w:pPr>
        <w:pStyle w:val="322"/>
        <w:keepNext w:val="0"/>
        <w:keepLines w:val="0"/>
        <w:pageBreakBefore w:val="0"/>
        <w:kinsoku/>
        <w:wordWrap/>
        <w:overflowPunct/>
        <w:topLinePunct w:val="0"/>
        <w:bidi w:val="0"/>
        <w:spacing w:line="500" w:lineRule="exact"/>
        <w:ind w:firstLine="480" w:firstLineChars="200"/>
        <w:textAlignment w:val="auto"/>
        <w:rPr>
          <w:rFonts w:ascii="宋体" w:hAnsi="宋体"/>
          <w:color w:val="auto"/>
          <w:sz w:val="24"/>
        </w:rPr>
      </w:pPr>
      <w:r>
        <w:rPr>
          <w:rFonts w:hint="eastAsia" w:ascii="宋体" w:hAnsi="宋体"/>
          <w:color w:val="auto"/>
          <w:sz w:val="24"/>
        </w:rPr>
        <w:t>（9）</w:t>
      </w:r>
      <w:r>
        <w:rPr>
          <w:rFonts w:ascii="宋体" w:hAnsi="宋体"/>
          <w:color w:val="auto"/>
          <w:sz w:val="24"/>
        </w:rPr>
        <w:t>指派专人维护，设备固定牢固，门窗关闭良好，人走关门，非工作人员未经许可不得入内；</w:t>
      </w:r>
    </w:p>
    <w:p w14:paraId="391AB5DF">
      <w:pPr>
        <w:pStyle w:val="322"/>
        <w:keepNext w:val="0"/>
        <w:keepLines w:val="0"/>
        <w:pageBreakBefore w:val="0"/>
        <w:kinsoku/>
        <w:wordWrap/>
        <w:overflowPunct/>
        <w:topLinePunct w:val="0"/>
        <w:bidi w:val="0"/>
        <w:spacing w:line="500" w:lineRule="exact"/>
        <w:ind w:firstLine="480" w:firstLineChars="200"/>
        <w:textAlignment w:val="auto"/>
        <w:rPr>
          <w:rFonts w:ascii="宋体" w:hAnsi="宋体"/>
          <w:color w:val="auto"/>
          <w:sz w:val="24"/>
        </w:rPr>
      </w:pPr>
      <w:r>
        <w:rPr>
          <w:rFonts w:hint="eastAsia" w:ascii="宋体" w:hAnsi="宋体"/>
          <w:color w:val="auto"/>
          <w:sz w:val="24"/>
        </w:rPr>
        <w:t>（1</w:t>
      </w:r>
      <w:r>
        <w:rPr>
          <w:rFonts w:ascii="宋体" w:hAnsi="宋体"/>
          <w:color w:val="auto"/>
          <w:sz w:val="24"/>
        </w:rPr>
        <w:t>0</w:t>
      </w:r>
      <w:r>
        <w:rPr>
          <w:rFonts w:hint="eastAsia" w:ascii="宋体" w:hAnsi="宋体"/>
          <w:color w:val="auto"/>
          <w:sz w:val="24"/>
        </w:rPr>
        <w:t>）</w:t>
      </w:r>
      <w:r>
        <w:rPr>
          <w:rFonts w:ascii="宋体" w:hAnsi="宋体"/>
          <w:color w:val="auto"/>
          <w:sz w:val="24"/>
        </w:rPr>
        <w:t>定期检查</w:t>
      </w:r>
      <w:r>
        <w:rPr>
          <w:rFonts w:hint="eastAsia" w:ascii="宋体" w:hAnsi="宋体"/>
          <w:color w:val="auto"/>
          <w:sz w:val="24"/>
        </w:rPr>
        <w:t>站房的</w:t>
      </w:r>
      <w:r>
        <w:rPr>
          <w:rFonts w:ascii="宋体" w:hAnsi="宋体"/>
          <w:color w:val="auto"/>
          <w:sz w:val="24"/>
        </w:rPr>
        <w:t>消防</w:t>
      </w:r>
      <w:r>
        <w:rPr>
          <w:rFonts w:hint="eastAsia" w:ascii="宋体" w:hAnsi="宋体"/>
          <w:color w:val="auto"/>
          <w:sz w:val="24"/>
        </w:rPr>
        <w:t>设施，检查灭火器、安全标识、换气扇等是否完备且功能正常，检查设备、线路等运行状态。火灾高发季节应增加消防设施检查频率。</w:t>
      </w:r>
    </w:p>
    <w:p w14:paraId="7330899B">
      <w:pPr>
        <w:pStyle w:val="322"/>
        <w:keepNext w:val="0"/>
        <w:keepLines w:val="0"/>
        <w:pageBreakBefore w:val="0"/>
        <w:kinsoku/>
        <w:wordWrap/>
        <w:overflowPunct/>
        <w:topLinePunct w:val="0"/>
        <w:bidi w:val="0"/>
        <w:spacing w:line="500" w:lineRule="exact"/>
        <w:ind w:firstLine="480" w:firstLineChars="200"/>
        <w:textAlignment w:val="auto"/>
        <w:rPr>
          <w:rFonts w:ascii="宋体" w:hAnsi="宋体"/>
          <w:color w:val="auto"/>
          <w:sz w:val="24"/>
        </w:rPr>
      </w:pPr>
      <w:r>
        <w:rPr>
          <w:rFonts w:hint="eastAsia" w:ascii="宋体" w:hAnsi="宋体"/>
          <w:color w:val="auto"/>
          <w:sz w:val="24"/>
        </w:rPr>
        <w:t>（1</w:t>
      </w:r>
      <w:r>
        <w:rPr>
          <w:rFonts w:ascii="宋体" w:hAnsi="宋体"/>
          <w:color w:val="auto"/>
          <w:sz w:val="24"/>
        </w:rPr>
        <w:t>1</w:t>
      </w:r>
      <w:r>
        <w:rPr>
          <w:rFonts w:hint="eastAsia" w:ascii="宋体" w:hAnsi="宋体"/>
          <w:color w:val="auto"/>
          <w:sz w:val="24"/>
        </w:rPr>
        <w:t>）定期检查防雷</w:t>
      </w:r>
      <w:r>
        <w:rPr>
          <w:rFonts w:ascii="宋体" w:hAnsi="宋体"/>
          <w:color w:val="auto"/>
          <w:sz w:val="24"/>
        </w:rPr>
        <w:t>安全设施</w:t>
      </w:r>
      <w:r>
        <w:rPr>
          <w:rFonts w:hint="eastAsia" w:ascii="宋体" w:hAnsi="宋体"/>
          <w:color w:val="auto"/>
          <w:sz w:val="24"/>
        </w:rPr>
        <w:t>、强弱电和接地，保证防雷设备指示正常、无异常发热现象，接地装置和避雷针焊接质量稳定可靠、连接牢固有效、能承受大电流冲击。针对雷击损坏事故查找事故原因，并进行防雷设施维修。每年在雷雨季节到来之前，应对防雷装置开展维护。</w:t>
      </w:r>
    </w:p>
    <w:p w14:paraId="3ACBB604">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（1</w:t>
      </w:r>
      <w:r>
        <w:rPr>
          <w:rFonts w:ascii="宋体" w:hAnsi="宋体"/>
          <w:color w:val="auto"/>
          <w:sz w:val="24"/>
        </w:rPr>
        <w:t>2</w:t>
      </w:r>
      <w:r>
        <w:rPr>
          <w:rFonts w:hint="eastAsia" w:ascii="宋体" w:hAnsi="宋体"/>
          <w:color w:val="auto"/>
          <w:sz w:val="24"/>
        </w:rPr>
        <w:t>）</w:t>
      </w:r>
      <w:r>
        <w:rPr>
          <w:rFonts w:ascii="宋体" w:hAnsi="宋体"/>
          <w:color w:val="auto"/>
          <w:sz w:val="24"/>
        </w:rPr>
        <w:t>每次维护后做好系统运行维护记录；</w:t>
      </w:r>
    </w:p>
    <w:p w14:paraId="1EA2C3B1">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（1</w:t>
      </w:r>
      <w:r>
        <w:rPr>
          <w:rFonts w:ascii="宋体" w:hAnsi="宋体"/>
          <w:color w:val="auto"/>
          <w:sz w:val="24"/>
        </w:rPr>
        <w:t>3</w:t>
      </w:r>
      <w:r>
        <w:rPr>
          <w:rFonts w:hint="eastAsia" w:ascii="宋体" w:hAnsi="宋体"/>
          <w:color w:val="auto"/>
          <w:sz w:val="24"/>
        </w:rPr>
        <w:t>）</w:t>
      </w:r>
      <w:r>
        <w:rPr>
          <w:rFonts w:ascii="宋体" w:hAnsi="宋体"/>
          <w:color w:val="auto"/>
          <w:sz w:val="24"/>
        </w:rPr>
        <w:t>进行维护时，规范操作，注意安全，防止意外发生。</w:t>
      </w:r>
      <w:bookmarkStart w:id="32" w:name="_Toc65677419"/>
    </w:p>
    <w:p w14:paraId="3EE42B82">
      <w:pPr>
        <w:pStyle w:val="322"/>
        <w:keepNext w:val="0"/>
        <w:keepLines w:val="0"/>
        <w:pageBreakBefore w:val="0"/>
        <w:kinsoku/>
        <w:wordWrap/>
        <w:overflowPunct/>
        <w:topLinePunct w:val="0"/>
        <w:bidi w:val="0"/>
        <w:spacing w:line="500" w:lineRule="exact"/>
        <w:ind w:firstLine="482" w:firstLineChars="200"/>
        <w:textAlignment w:val="auto"/>
        <w:rPr>
          <w:rFonts w:ascii="宋体" w:hAnsi="宋体"/>
          <w:b/>
          <w:bCs/>
          <w:color w:val="auto"/>
          <w:sz w:val="24"/>
        </w:rPr>
      </w:pPr>
      <w:r>
        <w:rPr>
          <w:rFonts w:hint="eastAsia" w:ascii="宋体" w:hAnsi="宋体"/>
          <w:b/>
          <w:bCs/>
          <w:color w:val="auto"/>
          <w:sz w:val="24"/>
        </w:rPr>
        <w:t>2</w:t>
      </w:r>
      <w:r>
        <w:rPr>
          <w:rFonts w:ascii="宋体" w:hAnsi="宋体"/>
          <w:b/>
          <w:bCs/>
          <w:color w:val="auto"/>
          <w:sz w:val="24"/>
        </w:rPr>
        <w:t>.</w:t>
      </w:r>
      <w:r>
        <w:rPr>
          <w:rFonts w:hint="eastAsia" w:ascii="宋体" w:hAnsi="宋体"/>
          <w:b/>
          <w:bCs/>
          <w:color w:val="auto"/>
          <w:sz w:val="24"/>
        </w:rPr>
        <w:t>运维的具体</w:t>
      </w:r>
      <w:bookmarkEnd w:id="32"/>
      <w:r>
        <w:rPr>
          <w:rFonts w:hint="eastAsia" w:ascii="宋体" w:hAnsi="宋体"/>
          <w:b/>
          <w:bCs/>
          <w:color w:val="auto"/>
          <w:sz w:val="24"/>
        </w:rPr>
        <w:t>要求</w:t>
      </w:r>
    </w:p>
    <w:p w14:paraId="388700E2">
      <w:pPr>
        <w:pStyle w:val="322"/>
        <w:keepNext w:val="0"/>
        <w:keepLines w:val="0"/>
        <w:pageBreakBefore w:val="0"/>
        <w:kinsoku/>
        <w:wordWrap/>
        <w:overflowPunct/>
        <w:topLinePunct w:val="0"/>
        <w:bidi w:val="0"/>
        <w:spacing w:line="500" w:lineRule="exact"/>
        <w:ind w:firstLine="480" w:firstLineChars="200"/>
        <w:textAlignment w:val="auto"/>
        <w:rPr>
          <w:rFonts w:ascii="宋体" w:hAnsi="宋体"/>
          <w:color w:val="auto"/>
          <w:sz w:val="24"/>
        </w:rPr>
      </w:pPr>
      <w:r>
        <w:rPr>
          <w:rFonts w:hint="eastAsia" w:ascii="宋体" w:hAnsi="宋体"/>
          <w:color w:val="auto"/>
          <w:sz w:val="24"/>
        </w:rPr>
        <w:t>（1）耗材要求</w:t>
      </w:r>
    </w:p>
    <w:p w14:paraId="5F546329">
      <w:pPr>
        <w:pStyle w:val="322"/>
        <w:keepNext w:val="0"/>
        <w:keepLines w:val="0"/>
        <w:pageBreakBefore w:val="0"/>
        <w:kinsoku/>
        <w:wordWrap/>
        <w:overflowPunct/>
        <w:topLinePunct w:val="0"/>
        <w:bidi w:val="0"/>
        <w:spacing w:line="500" w:lineRule="exact"/>
        <w:ind w:firstLine="480" w:firstLineChars="200"/>
        <w:textAlignment w:val="auto"/>
        <w:rPr>
          <w:rFonts w:ascii="宋体" w:hAnsi="宋体"/>
          <w:b/>
          <w:bCs/>
          <w:color w:val="auto"/>
          <w:sz w:val="24"/>
        </w:rPr>
      </w:pPr>
      <w:r>
        <w:rPr>
          <w:rFonts w:hint="eastAsia" w:ascii="宋体" w:hAnsi="宋体"/>
          <w:color w:val="auto"/>
          <w:sz w:val="24"/>
        </w:rPr>
        <w:t>1）O</w:t>
      </w:r>
      <w:r>
        <w:rPr>
          <w:rFonts w:ascii="宋体" w:hAnsi="宋体"/>
          <w:color w:val="auto"/>
          <w:sz w:val="24"/>
          <w:vertAlign w:val="subscript"/>
        </w:rPr>
        <w:t>3</w:t>
      </w:r>
      <w:r>
        <w:rPr>
          <w:rFonts w:hint="eastAsia" w:ascii="宋体" w:hAnsi="宋体"/>
          <w:color w:val="auto"/>
          <w:sz w:val="24"/>
        </w:rPr>
        <w:t>分析仪颗粒物滤膜应使用聚四氟乙烯或不会与臭氧发生反应的滤膜。</w:t>
      </w:r>
    </w:p>
    <w:p w14:paraId="766C275A">
      <w:pPr>
        <w:keepNext w:val="0"/>
        <w:keepLines w:val="0"/>
        <w:pageBreakBefore w:val="0"/>
        <w:kinsoku/>
        <w:wordWrap/>
        <w:overflowPunct/>
        <w:topLinePunct w:val="0"/>
        <w:bidi w:val="0"/>
        <w:spacing w:line="500" w:lineRule="exact"/>
        <w:ind w:firstLine="480" w:firstLineChars="200"/>
        <w:textAlignment w:val="auto"/>
        <w:rPr>
          <w:rFonts w:ascii="宋体" w:hAnsi="宋体"/>
          <w:color w:val="auto"/>
          <w:sz w:val="24"/>
          <w:szCs w:val="24"/>
        </w:rPr>
      </w:pPr>
      <w:r>
        <w:rPr>
          <w:rFonts w:hint="eastAsia" w:ascii="宋体" w:hAnsi="宋体"/>
          <w:color w:val="auto"/>
          <w:sz w:val="24"/>
          <w:szCs w:val="24"/>
        </w:rPr>
        <w:t>2）PM</w:t>
      </w:r>
      <w:r>
        <w:rPr>
          <w:rFonts w:hint="eastAsia" w:ascii="宋体" w:hAnsi="宋体"/>
          <w:color w:val="auto"/>
          <w:sz w:val="24"/>
          <w:szCs w:val="24"/>
          <w:vertAlign w:val="subscript"/>
        </w:rPr>
        <w:t>2</w:t>
      </w:r>
      <w:r>
        <w:rPr>
          <w:rFonts w:ascii="宋体" w:hAnsi="宋体"/>
          <w:color w:val="auto"/>
          <w:sz w:val="24"/>
          <w:szCs w:val="24"/>
          <w:vertAlign w:val="subscript"/>
        </w:rPr>
        <w:t>.5</w:t>
      </w:r>
      <w:r>
        <w:rPr>
          <w:rFonts w:hint="eastAsia" w:ascii="宋体" w:hAnsi="宋体"/>
          <w:color w:val="auto"/>
          <w:sz w:val="24"/>
          <w:szCs w:val="24"/>
        </w:rPr>
        <w:t>分析仪设备应使用原厂或同等质量纸带。</w:t>
      </w:r>
      <w:bookmarkStart w:id="33" w:name="_Toc65677421"/>
    </w:p>
    <w:p w14:paraId="3B1A9065">
      <w:pPr>
        <w:keepNext w:val="0"/>
        <w:keepLines w:val="0"/>
        <w:pageBreakBefore w:val="0"/>
        <w:kinsoku/>
        <w:wordWrap/>
        <w:overflowPunct/>
        <w:topLinePunct w:val="0"/>
        <w:bidi w:val="0"/>
        <w:spacing w:line="500" w:lineRule="exact"/>
        <w:ind w:firstLine="480" w:firstLineChars="200"/>
        <w:textAlignment w:val="auto"/>
        <w:rPr>
          <w:rFonts w:ascii="宋体" w:hAnsi="宋体"/>
          <w:color w:val="auto"/>
          <w:sz w:val="24"/>
          <w:szCs w:val="24"/>
        </w:rPr>
      </w:pPr>
      <w:r>
        <w:rPr>
          <w:rFonts w:hint="eastAsia" w:ascii="宋体" w:hAnsi="宋体"/>
          <w:color w:val="auto"/>
          <w:sz w:val="24"/>
          <w:szCs w:val="24"/>
        </w:rPr>
        <w:t>（2）每周定期巡检</w:t>
      </w:r>
      <w:bookmarkEnd w:id="33"/>
    </w:p>
    <w:p w14:paraId="7435FA84">
      <w:pPr>
        <w:keepNext w:val="0"/>
        <w:keepLines w:val="0"/>
        <w:pageBreakBefore w:val="0"/>
        <w:kinsoku/>
        <w:wordWrap/>
        <w:overflowPunct/>
        <w:topLinePunct w:val="0"/>
        <w:bidi w:val="0"/>
        <w:spacing w:line="500" w:lineRule="exact"/>
        <w:ind w:firstLine="480" w:firstLineChars="200"/>
        <w:textAlignment w:val="auto"/>
        <w:rPr>
          <w:rFonts w:ascii="宋体" w:hAnsi="宋体"/>
          <w:color w:val="auto"/>
          <w:sz w:val="24"/>
          <w:szCs w:val="24"/>
        </w:rPr>
      </w:pPr>
      <w:r>
        <w:rPr>
          <w:rFonts w:hint="eastAsia" w:ascii="宋体" w:hAnsi="宋体"/>
          <w:color w:val="auto"/>
          <w:sz w:val="24"/>
          <w:szCs w:val="24"/>
        </w:rPr>
        <w:t>每周至少巡视站点1次，并做好巡查记录，巡检时将完成的工作包括：</w:t>
      </w:r>
    </w:p>
    <w:p w14:paraId="56B89957">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1）</w:t>
      </w:r>
      <w:r>
        <w:rPr>
          <w:rFonts w:ascii="宋体" w:hAnsi="宋体"/>
          <w:color w:val="auto"/>
          <w:sz w:val="24"/>
        </w:rPr>
        <w:t>查看仪器设备是否齐全，有无丢失和损坏；检查接地线路是否可靠，标准气钢瓶阀门是否漏气，标准气的消耗情况。</w:t>
      </w:r>
    </w:p>
    <w:p w14:paraId="4E7EFEF2">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2）</w:t>
      </w:r>
      <w:r>
        <w:rPr>
          <w:rFonts w:ascii="宋体" w:hAnsi="宋体"/>
          <w:color w:val="auto"/>
          <w:sz w:val="24"/>
        </w:rPr>
        <w:t>检查采样和排气管路是否有漏气或堵塞现象，各监测仪器采样流量是否正常。</w:t>
      </w:r>
    </w:p>
    <w:p w14:paraId="31CE93B4">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3）</w:t>
      </w:r>
      <w:r>
        <w:rPr>
          <w:rFonts w:ascii="宋体" w:hAnsi="宋体"/>
          <w:color w:val="auto"/>
          <w:sz w:val="24"/>
        </w:rPr>
        <w:t>检查各分析仪器运行状况或工作参数，判断是否正常，如有异常情况及时处理，保证仪器运行正常。</w:t>
      </w:r>
    </w:p>
    <w:p w14:paraId="0762504E">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4）</w:t>
      </w:r>
      <w:r>
        <w:rPr>
          <w:rFonts w:ascii="宋体" w:hAnsi="宋体"/>
          <w:color w:val="auto"/>
          <w:sz w:val="24"/>
        </w:rPr>
        <w:t>检查PM2.5监测仪动态加热装置及总管加热装置是否正常工作。</w:t>
      </w:r>
    </w:p>
    <w:p w14:paraId="7BA2D19E">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5）</w:t>
      </w:r>
      <w:r>
        <w:rPr>
          <w:rFonts w:ascii="宋体" w:hAnsi="宋体"/>
          <w:color w:val="auto"/>
          <w:sz w:val="24"/>
        </w:rPr>
        <w:t>对臭氧进行零点、跨度检查，如果漂移超过国家相关规范要求，需要进行校准。</w:t>
      </w:r>
    </w:p>
    <w:p w14:paraId="69995259">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6）</w:t>
      </w:r>
      <w:r>
        <w:rPr>
          <w:rFonts w:ascii="宋体" w:hAnsi="宋体"/>
          <w:color w:val="auto"/>
          <w:sz w:val="24"/>
        </w:rPr>
        <w:t>按照仪器说明书，对零气发生器进行维护。</w:t>
      </w:r>
    </w:p>
    <w:p w14:paraId="6BD895E5">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7）</w:t>
      </w:r>
      <w:r>
        <w:rPr>
          <w:rFonts w:ascii="宋体" w:hAnsi="宋体"/>
          <w:color w:val="auto"/>
          <w:sz w:val="24"/>
        </w:rPr>
        <w:t>检查外部环境是否正常，有没有对测定结果或运行环境存在明显影响的污染源。</w:t>
      </w:r>
    </w:p>
    <w:p w14:paraId="72DB474A">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8）</w:t>
      </w:r>
      <w:r>
        <w:rPr>
          <w:rFonts w:ascii="宋体" w:hAnsi="宋体"/>
          <w:color w:val="auto"/>
          <w:sz w:val="24"/>
        </w:rPr>
        <w:t>检查电路系统，保证系统供电正常，电压稳定。</w:t>
      </w:r>
    </w:p>
    <w:p w14:paraId="33070094">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9）</w:t>
      </w:r>
      <w:r>
        <w:rPr>
          <w:rFonts w:ascii="宋体" w:hAnsi="宋体"/>
          <w:color w:val="auto"/>
          <w:sz w:val="24"/>
        </w:rPr>
        <w:t>检查通讯系统，保证站点与远程监控中心的连接正常，数据传输正常。</w:t>
      </w:r>
    </w:p>
    <w:p w14:paraId="383DE8C2">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1</w:t>
      </w:r>
      <w:r>
        <w:rPr>
          <w:rFonts w:ascii="宋体" w:hAnsi="宋体"/>
          <w:color w:val="auto"/>
          <w:sz w:val="24"/>
        </w:rPr>
        <w:t>0</w:t>
      </w:r>
      <w:r>
        <w:rPr>
          <w:rFonts w:hint="eastAsia" w:ascii="宋体" w:hAnsi="宋体"/>
          <w:color w:val="auto"/>
          <w:sz w:val="24"/>
        </w:rPr>
        <w:t>）</w:t>
      </w:r>
      <w:r>
        <w:rPr>
          <w:rFonts w:ascii="宋体" w:hAnsi="宋体"/>
          <w:color w:val="auto"/>
          <w:sz w:val="24"/>
        </w:rPr>
        <w:t>每月对仪器显示数据、时间与数据采集仪之间的一致性进行检查和校准。</w:t>
      </w:r>
    </w:p>
    <w:p w14:paraId="0D22763C">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1</w:t>
      </w:r>
      <w:r>
        <w:rPr>
          <w:rFonts w:ascii="宋体" w:hAnsi="宋体"/>
          <w:color w:val="auto"/>
          <w:sz w:val="24"/>
        </w:rPr>
        <w:t>1</w:t>
      </w:r>
      <w:r>
        <w:rPr>
          <w:rFonts w:hint="eastAsia" w:ascii="宋体" w:hAnsi="宋体"/>
          <w:color w:val="auto"/>
          <w:sz w:val="24"/>
        </w:rPr>
        <w:t>）</w:t>
      </w:r>
      <w:r>
        <w:rPr>
          <w:rFonts w:ascii="宋体" w:hAnsi="宋体"/>
          <w:color w:val="auto"/>
          <w:sz w:val="24"/>
        </w:rPr>
        <w:t>检查监测仪器的采样入口与采样支路管线结合部之间安装的过滤膜的污染情况，至少每2周更换1次滤膜，滤膜为聚四氟乙烯材质。每周检查监测仪器散热风扇污染情况，及时清洗。</w:t>
      </w:r>
    </w:p>
    <w:p w14:paraId="451B8A00">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1</w:t>
      </w:r>
      <w:r>
        <w:rPr>
          <w:rFonts w:ascii="宋体" w:hAnsi="宋体"/>
          <w:color w:val="auto"/>
          <w:sz w:val="24"/>
        </w:rPr>
        <w:t>2</w:t>
      </w:r>
      <w:r>
        <w:rPr>
          <w:rFonts w:hint="eastAsia" w:ascii="宋体" w:hAnsi="宋体"/>
          <w:color w:val="auto"/>
          <w:sz w:val="24"/>
        </w:rPr>
        <w:t>）</w:t>
      </w:r>
      <w:r>
        <w:rPr>
          <w:rFonts w:ascii="宋体" w:hAnsi="宋体"/>
          <w:color w:val="auto"/>
          <w:sz w:val="24"/>
        </w:rPr>
        <w:t>在冬、夏季节应注意站房内外温差，若温差较大，应及时改变站房温度或对采样总管采取适当的控制措施，防止冷凝现象。</w:t>
      </w:r>
    </w:p>
    <w:p w14:paraId="03FB635A">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1</w:t>
      </w:r>
      <w:r>
        <w:rPr>
          <w:rFonts w:ascii="宋体" w:hAnsi="宋体"/>
          <w:color w:val="auto"/>
          <w:sz w:val="24"/>
        </w:rPr>
        <w:t>3</w:t>
      </w:r>
      <w:r>
        <w:rPr>
          <w:rFonts w:hint="eastAsia" w:ascii="宋体" w:hAnsi="宋体"/>
          <w:color w:val="auto"/>
          <w:sz w:val="24"/>
        </w:rPr>
        <w:t>）</w:t>
      </w:r>
      <w:r>
        <w:rPr>
          <w:rFonts w:ascii="宋体" w:hAnsi="宋体"/>
          <w:color w:val="auto"/>
          <w:sz w:val="24"/>
        </w:rPr>
        <w:t>及时清除站房周围的杂草和积水，当周围树木生长超过规范规定的控制限时，及时剪除对采样或监测光束有影响的树枝。</w:t>
      </w:r>
    </w:p>
    <w:p w14:paraId="67E277D2">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1</w:t>
      </w:r>
      <w:r>
        <w:rPr>
          <w:rFonts w:ascii="宋体" w:hAnsi="宋体"/>
          <w:color w:val="auto"/>
          <w:sz w:val="24"/>
        </w:rPr>
        <w:t>4</w:t>
      </w:r>
      <w:r>
        <w:rPr>
          <w:rFonts w:hint="eastAsia" w:ascii="宋体" w:hAnsi="宋体"/>
          <w:color w:val="auto"/>
          <w:sz w:val="24"/>
        </w:rPr>
        <w:t>）</w:t>
      </w:r>
      <w:r>
        <w:rPr>
          <w:rFonts w:ascii="宋体" w:hAnsi="宋体"/>
          <w:color w:val="auto"/>
          <w:sz w:val="24"/>
        </w:rPr>
        <w:t>在经常出现雷雨的地区，将经常检查避雷设施是否可靠，站点房屋是否有漏雨现象，气象杆和天线是否有损坏，站房外围的其他设施是否有损坏或被水淹，如遇到以上问题将及时处理，保证系统安全运行。</w:t>
      </w:r>
    </w:p>
    <w:p w14:paraId="631A85FA">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1</w:t>
      </w:r>
      <w:r>
        <w:rPr>
          <w:rFonts w:ascii="宋体" w:hAnsi="宋体"/>
          <w:color w:val="auto"/>
          <w:sz w:val="24"/>
        </w:rPr>
        <w:t>5</w:t>
      </w:r>
      <w:r>
        <w:rPr>
          <w:rFonts w:hint="eastAsia" w:ascii="宋体" w:hAnsi="宋体"/>
          <w:color w:val="auto"/>
          <w:sz w:val="24"/>
        </w:rPr>
        <w:t>）</w:t>
      </w:r>
      <w:r>
        <w:rPr>
          <w:rFonts w:ascii="宋体" w:hAnsi="宋体"/>
          <w:color w:val="auto"/>
          <w:sz w:val="24"/>
        </w:rPr>
        <w:t>对气象</w:t>
      </w:r>
      <w:r>
        <w:rPr>
          <w:rFonts w:hint="eastAsia" w:ascii="宋体" w:hAnsi="宋体"/>
          <w:color w:val="auto"/>
          <w:sz w:val="24"/>
        </w:rPr>
        <w:t>六参数分析仪</w:t>
      </w:r>
      <w:r>
        <w:rPr>
          <w:rFonts w:ascii="宋体" w:hAnsi="宋体"/>
          <w:color w:val="auto"/>
          <w:sz w:val="24"/>
        </w:rPr>
        <w:t>的运行情况进行检查。</w:t>
      </w:r>
    </w:p>
    <w:p w14:paraId="1425AA1B">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1</w:t>
      </w:r>
      <w:r>
        <w:rPr>
          <w:rFonts w:ascii="宋体" w:hAnsi="宋体"/>
          <w:color w:val="auto"/>
          <w:sz w:val="24"/>
        </w:rPr>
        <w:t>6</w:t>
      </w:r>
      <w:r>
        <w:rPr>
          <w:rFonts w:hint="eastAsia" w:ascii="宋体" w:hAnsi="宋体"/>
          <w:color w:val="auto"/>
          <w:sz w:val="24"/>
        </w:rPr>
        <w:t>）</w:t>
      </w:r>
      <w:r>
        <w:rPr>
          <w:rFonts w:ascii="宋体" w:hAnsi="宋体"/>
          <w:color w:val="auto"/>
          <w:sz w:val="24"/>
        </w:rPr>
        <w:t>对颗粒物的采样纸带或滤膜进行检查，如纸带即将用尽或滤膜负载超过规定要求，及时进行更换。</w:t>
      </w:r>
    </w:p>
    <w:p w14:paraId="27001D25">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1</w:t>
      </w:r>
      <w:r>
        <w:rPr>
          <w:rFonts w:ascii="宋体" w:hAnsi="宋体"/>
          <w:color w:val="auto"/>
          <w:sz w:val="24"/>
        </w:rPr>
        <w:t>7</w:t>
      </w:r>
      <w:r>
        <w:rPr>
          <w:rFonts w:hint="eastAsia" w:ascii="宋体" w:hAnsi="宋体"/>
          <w:color w:val="auto"/>
          <w:sz w:val="24"/>
        </w:rPr>
        <w:t>）</w:t>
      </w:r>
      <w:r>
        <w:rPr>
          <w:rFonts w:ascii="宋体" w:hAnsi="宋体"/>
          <w:color w:val="auto"/>
          <w:sz w:val="24"/>
        </w:rPr>
        <w:t>检查标气、辅助气钢瓶阀门是否漏气；检查标气和辅助气有效期、压力，气瓶压力低于2Mpa（或系统相关要求值）前更换。</w:t>
      </w:r>
    </w:p>
    <w:p w14:paraId="49943612">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1</w:t>
      </w:r>
      <w:r>
        <w:rPr>
          <w:rFonts w:ascii="宋体" w:hAnsi="宋体"/>
          <w:color w:val="auto"/>
          <w:sz w:val="24"/>
        </w:rPr>
        <w:t>8</w:t>
      </w:r>
      <w:r>
        <w:rPr>
          <w:rFonts w:hint="eastAsia" w:ascii="宋体" w:hAnsi="宋体"/>
          <w:color w:val="auto"/>
          <w:sz w:val="24"/>
        </w:rPr>
        <w:t>）</w:t>
      </w:r>
      <w:r>
        <w:rPr>
          <w:rFonts w:ascii="宋体" w:hAnsi="宋体"/>
          <w:color w:val="auto"/>
          <w:sz w:val="24"/>
        </w:rPr>
        <w:t>检查气体发生器的工作状态，及时补充纯水、更换干燥硅胶、活性碳或无水氯化钙。</w:t>
      </w:r>
    </w:p>
    <w:p w14:paraId="6A61FFC0">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1</w:t>
      </w:r>
      <w:r>
        <w:rPr>
          <w:rFonts w:ascii="宋体" w:hAnsi="宋体"/>
          <w:color w:val="auto"/>
          <w:sz w:val="24"/>
        </w:rPr>
        <w:t>9</w:t>
      </w:r>
      <w:r>
        <w:rPr>
          <w:rFonts w:hint="eastAsia" w:ascii="宋体" w:hAnsi="宋体"/>
          <w:color w:val="auto"/>
          <w:sz w:val="24"/>
        </w:rPr>
        <w:t>）</w:t>
      </w:r>
      <w:r>
        <w:rPr>
          <w:rFonts w:ascii="宋体" w:hAnsi="宋体"/>
          <w:color w:val="auto"/>
          <w:sz w:val="24"/>
        </w:rPr>
        <w:t>检查各种运维工具、系统耗材、备件是否完好齐全。</w:t>
      </w:r>
    </w:p>
    <w:p w14:paraId="4B381860">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ascii="宋体" w:hAnsi="宋体"/>
          <w:color w:val="auto"/>
          <w:sz w:val="24"/>
        </w:rPr>
        <w:t>20</w:t>
      </w:r>
      <w:r>
        <w:rPr>
          <w:rFonts w:hint="eastAsia" w:ascii="宋体" w:hAnsi="宋体"/>
          <w:color w:val="auto"/>
          <w:sz w:val="24"/>
        </w:rPr>
        <w:t>）分析仪流量检查。使用经鉴定的流量计或依据厂家明确的说明书、作业指导书要求进行检查，要求误差在±5%范围内。</w:t>
      </w:r>
      <w:bookmarkStart w:id="34" w:name="_Toc65677422"/>
    </w:p>
    <w:p w14:paraId="57CC83BE">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）每月工作项目</w:t>
      </w:r>
      <w:bookmarkEnd w:id="34"/>
    </w:p>
    <w:p w14:paraId="36362FE4">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1）</w:t>
      </w:r>
      <w:r>
        <w:rPr>
          <w:rFonts w:ascii="宋体" w:hAnsi="宋体"/>
          <w:color w:val="auto"/>
          <w:sz w:val="24"/>
        </w:rPr>
        <w:t>清洗PM</w:t>
      </w:r>
      <w:r>
        <w:rPr>
          <w:rFonts w:ascii="宋体" w:hAnsi="宋体"/>
          <w:color w:val="auto"/>
          <w:sz w:val="24"/>
          <w:vertAlign w:val="subscript"/>
        </w:rPr>
        <w:t>2.5</w:t>
      </w:r>
      <w:r>
        <w:rPr>
          <w:rFonts w:ascii="宋体" w:hAnsi="宋体"/>
          <w:color w:val="auto"/>
          <w:sz w:val="24"/>
        </w:rPr>
        <w:t>采样头，检查颗粒物分析仪仪器喷嘴、压环、密封圈等部件。</w:t>
      </w:r>
    </w:p>
    <w:p w14:paraId="59C2E2E9">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2）</w:t>
      </w:r>
      <w:r>
        <w:rPr>
          <w:rFonts w:ascii="宋体" w:hAnsi="宋体"/>
          <w:color w:val="auto"/>
          <w:sz w:val="24"/>
        </w:rPr>
        <w:t>清洗各仪器散热防尘网和空调机的过滤网，防止尘土阻塞过滤网。</w:t>
      </w:r>
    </w:p>
    <w:p w14:paraId="3E38AA5F">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3）</w:t>
      </w:r>
      <w:r>
        <w:rPr>
          <w:rFonts w:ascii="宋体" w:hAnsi="宋体"/>
          <w:color w:val="auto"/>
          <w:sz w:val="24"/>
        </w:rPr>
        <w:t>检查PM</w:t>
      </w:r>
      <w:r>
        <w:rPr>
          <w:rFonts w:ascii="宋体" w:hAnsi="宋体"/>
          <w:color w:val="auto"/>
          <w:sz w:val="24"/>
          <w:vertAlign w:val="subscript"/>
        </w:rPr>
        <w:t>2.5</w:t>
      </w:r>
      <w:r>
        <w:rPr>
          <w:rFonts w:hint="eastAsia" w:ascii="宋体" w:hAnsi="宋体"/>
          <w:color w:val="auto"/>
          <w:sz w:val="24"/>
        </w:rPr>
        <w:t>分析</w:t>
      </w:r>
      <w:r>
        <w:rPr>
          <w:rFonts w:ascii="宋体" w:hAnsi="宋体"/>
          <w:color w:val="auto"/>
          <w:sz w:val="24"/>
        </w:rPr>
        <w:t>仪、</w:t>
      </w:r>
      <w:r>
        <w:rPr>
          <w:rFonts w:hint="eastAsia" w:ascii="宋体" w:hAnsi="宋体"/>
          <w:color w:val="auto"/>
          <w:sz w:val="24"/>
        </w:rPr>
        <w:t>O</w:t>
      </w:r>
      <w:r>
        <w:rPr>
          <w:rFonts w:ascii="宋体" w:hAnsi="宋体"/>
          <w:color w:val="auto"/>
          <w:sz w:val="24"/>
          <w:vertAlign w:val="subscript"/>
        </w:rPr>
        <w:t>3</w:t>
      </w:r>
      <w:r>
        <w:rPr>
          <w:rFonts w:ascii="宋体" w:hAnsi="宋体"/>
          <w:color w:val="auto"/>
          <w:sz w:val="24"/>
        </w:rPr>
        <w:t>分析仪</w:t>
      </w:r>
      <w:r>
        <w:rPr>
          <w:rFonts w:hint="eastAsia" w:ascii="宋体" w:hAnsi="宋体"/>
          <w:color w:val="auto"/>
          <w:sz w:val="24"/>
        </w:rPr>
        <w:t>流量</w:t>
      </w:r>
      <w:r>
        <w:rPr>
          <w:rFonts w:ascii="宋体" w:hAnsi="宋体"/>
          <w:color w:val="auto"/>
          <w:sz w:val="24"/>
        </w:rPr>
        <w:t>，超过国家相关规范要求，及时进行校准。</w:t>
      </w:r>
    </w:p>
    <w:p w14:paraId="393567B4">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4）</w:t>
      </w:r>
      <w:r>
        <w:rPr>
          <w:rFonts w:ascii="宋体" w:hAnsi="宋体"/>
          <w:color w:val="auto"/>
          <w:sz w:val="24"/>
        </w:rPr>
        <w:t>每月对数据和运维记录进行备份。</w:t>
      </w:r>
      <w:bookmarkStart w:id="35" w:name="_Toc65677423"/>
    </w:p>
    <w:p w14:paraId="4F211AEA">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（4）每季度维护工作</w:t>
      </w:r>
      <w:bookmarkEnd w:id="35"/>
    </w:p>
    <w:p w14:paraId="0F324BCB">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1）</w:t>
      </w:r>
      <w:r>
        <w:rPr>
          <w:rFonts w:ascii="宋体" w:hAnsi="宋体"/>
          <w:color w:val="auto"/>
          <w:sz w:val="24"/>
        </w:rPr>
        <w:t>采样总管及采样风机每季度至少清洗一次；</w:t>
      </w:r>
    </w:p>
    <w:p w14:paraId="2F992C59">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2）每季度至少清理一次气象六参数分析仪；</w:t>
      </w:r>
    </w:p>
    <w:p w14:paraId="11CECF22">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3）</w:t>
      </w:r>
      <w:r>
        <w:rPr>
          <w:rFonts w:ascii="宋体" w:hAnsi="宋体"/>
          <w:color w:val="auto"/>
          <w:sz w:val="24"/>
        </w:rPr>
        <w:t>对PM</w:t>
      </w:r>
      <w:r>
        <w:rPr>
          <w:rFonts w:ascii="宋体" w:hAnsi="宋体"/>
          <w:color w:val="auto"/>
          <w:sz w:val="24"/>
          <w:vertAlign w:val="subscript"/>
        </w:rPr>
        <w:t>2.5</w:t>
      </w:r>
      <w:r>
        <w:rPr>
          <w:rFonts w:hint="eastAsia" w:ascii="宋体" w:hAnsi="宋体"/>
          <w:color w:val="auto"/>
          <w:sz w:val="24"/>
        </w:rPr>
        <w:t>分析</w:t>
      </w:r>
      <w:r>
        <w:rPr>
          <w:rFonts w:ascii="宋体" w:hAnsi="宋体"/>
          <w:color w:val="auto"/>
          <w:sz w:val="24"/>
        </w:rPr>
        <w:t>仪器进行标准膜校准或K0值检查，超过国家相关规范要求时，及时进行校准或维修。</w:t>
      </w:r>
    </w:p>
    <w:p w14:paraId="4A3C6434">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4）</w:t>
      </w:r>
      <w:r>
        <w:rPr>
          <w:rFonts w:ascii="宋体" w:hAnsi="宋体"/>
          <w:color w:val="auto"/>
          <w:sz w:val="24"/>
        </w:rPr>
        <w:t>更换PM</w:t>
      </w:r>
      <w:r>
        <w:rPr>
          <w:rFonts w:ascii="宋体" w:hAnsi="宋体"/>
          <w:color w:val="auto"/>
          <w:sz w:val="24"/>
          <w:vertAlign w:val="subscript"/>
        </w:rPr>
        <w:t>2.5</w:t>
      </w:r>
      <w:r>
        <w:rPr>
          <w:rFonts w:ascii="宋体" w:hAnsi="宋体"/>
          <w:color w:val="auto"/>
          <w:sz w:val="24"/>
        </w:rPr>
        <w:t>分析仪滤纸带，进行系统自检。</w:t>
      </w:r>
    </w:p>
    <w:p w14:paraId="5A29F6D7">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5）</w:t>
      </w:r>
      <w:r>
        <w:rPr>
          <w:rFonts w:ascii="宋体" w:hAnsi="宋体"/>
          <w:color w:val="auto"/>
          <w:sz w:val="24"/>
        </w:rPr>
        <w:t>检查和校准PM</w:t>
      </w:r>
      <w:r>
        <w:rPr>
          <w:rFonts w:ascii="宋体" w:hAnsi="宋体"/>
          <w:color w:val="auto"/>
          <w:sz w:val="24"/>
          <w:vertAlign w:val="subscript"/>
        </w:rPr>
        <w:t>2.5</w:t>
      </w:r>
      <w:r>
        <w:rPr>
          <w:rFonts w:ascii="宋体" w:hAnsi="宋体"/>
          <w:color w:val="auto"/>
          <w:sz w:val="24"/>
        </w:rPr>
        <w:t>监测仪相对湿度、温度传感器和压力传感器。</w:t>
      </w:r>
    </w:p>
    <w:p w14:paraId="499E9A2E">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6）</w:t>
      </w:r>
      <w:r>
        <w:rPr>
          <w:rFonts w:ascii="宋体" w:hAnsi="宋体"/>
          <w:color w:val="auto"/>
          <w:sz w:val="24"/>
        </w:rPr>
        <w:t>每季度对气态污染物进行精密度校准</w:t>
      </w:r>
      <w:bookmarkStart w:id="36" w:name="_Toc65677424"/>
    </w:p>
    <w:p w14:paraId="513B1809">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（5）每半年维护工作</w:t>
      </w:r>
      <w:bookmarkEnd w:id="36"/>
    </w:p>
    <w:p w14:paraId="59FFFF28">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1）</w:t>
      </w:r>
      <w:r>
        <w:rPr>
          <w:rFonts w:ascii="宋体" w:hAnsi="宋体"/>
          <w:color w:val="auto"/>
          <w:sz w:val="24"/>
        </w:rPr>
        <w:t>对</w:t>
      </w:r>
      <w:r>
        <w:rPr>
          <w:rFonts w:hint="eastAsia" w:ascii="宋体" w:hAnsi="宋体"/>
          <w:color w:val="auto"/>
          <w:sz w:val="24"/>
        </w:rPr>
        <w:t>O</w:t>
      </w:r>
      <w:r>
        <w:rPr>
          <w:rFonts w:ascii="宋体" w:hAnsi="宋体"/>
          <w:color w:val="auto"/>
          <w:sz w:val="24"/>
          <w:vertAlign w:val="subscript"/>
        </w:rPr>
        <w:t>3</w:t>
      </w:r>
      <w:r>
        <w:rPr>
          <w:rFonts w:hint="eastAsia" w:ascii="宋体" w:hAnsi="宋体"/>
          <w:color w:val="auto"/>
          <w:sz w:val="24"/>
        </w:rPr>
        <w:t>分析仪</w:t>
      </w:r>
      <w:r>
        <w:rPr>
          <w:rFonts w:ascii="宋体" w:hAnsi="宋体"/>
          <w:color w:val="auto"/>
          <w:sz w:val="24"/>
        </w:rPr>
        <w:t>进行多点校准，绘制校准曲线，检验相关系数、斜率和截距。</w:t>
      </w:r>
    </w:p>
    <w:p w14:paraId="56639D8B">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2）</w:t>
      </w:r>
      <w:r>
        <w:rPr>
          <w:rFonts w:ascii="宋体" w:hAnsi="宋体"/>
          <w:color w:val="auto"/>
          <w:sz w:val="24"/>
        </w:rPr>
        <w:t>更换在线颗粒物过滤器。</w:t>
      </w:r>
    </w:p>
    <w:p w14:paraId="0BA6C15D">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3）</w:t>
      </w:r>
      <w:r>
        <w:rPr>
          <w:rFonts w:ascii="宋体" w:hAnsi="宋体"/>
          <w:color w:val="auto"/>
          <w:sz w:val="24"/>
        </w:rPr>
        <w:t>更换零气源净化剂和氧化剂，对零气性能进行检查。</w:t>
      </w:r>
    </w:p>
    <w:p w14:paraId="2A94590D">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4）</w:t>
      </w:r>
      <w:r>
        <w:rPr>
          <w:rFonts w:ascii="宋体" w:hAnsi="宋体"/>
          <w:color w:val="auto"/>
          <w:sz w:val="24"/>
        </w:rPr>
        <w:t>采用臭氧传递标准对站点臭氧工作标准进行标准传递</w:t>
      </w:r>
    </w:p>
    <w:p w14:paraId="1E4CA339">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ascii="宋体" w:hAnsi="宋体"/>
          <w:color w:val="auto"/>
          <w:sz w:val="24"/>
        </w:rPr>
        <w:t>5</w:t>
      </w:r>
      <w:r>
        <w:rPr>
          <w:rFonts w:hint="eastAsia" w:ascii="宋体" w:hAnsi="宋体"/>
          <w:color w:val="auto"/>
          <w:sz w:val="24"/>
        </w:rPr>
        <w:t>）</w:t>
      </w:r>
      <w:r>
        <w:rPr>
          <w:rFonts w:ascii="宋体" w:hAnsi="宋体"/>
          <w:color w:val="auto"/>
          <w:sz w:val="24"/>
        </w:rPr>
        <w:t>检查和校准气象</w:t>
      </w:r>
      <w:r>
        <w:rPr>
          <w:rFonts w:hint="eastAsia" w:ascii="宋体" w:hAnsi="宋体"/>
          <w:color w:val="auto"/>
          <w:sz w:val="24"/>
        </w:rPr>
        <w:t>六</w:t>
      </w:r>
      <w:r>
        <w:rPr>
          <w:rFonts w:ascii="宋体" w:hAnsi="宋体"/>
          <w:color w:val="auto"/>
          <w:sz w:val="24"/>
        </w:rPr>
        <w:t>参数设备。</w:t>
      </w:r>
      <w:bookmarkStart w:id="37" w:name="_Toc65677425"/>
    </w:p>
    <w:p w14:paraId="7DA0CFCF">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（6）年度维护工作</w:t>
      </w:r>
      <w:bookmarkEnd w:id="37"/>
    </w:p>
    <w:p w14:paraId="7FC12B75">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1）</w:t>
      </w:r>
      <w:r>
        <w:rPr>
          <w:rFonts w:ascii="宋体" w:hAnsi="宋体"/>
          <w:color w:val="auto"/>
          <w:sz w:val="24"/>
        </w:rPr>
        <w:t>每年对系统、辅助设备、校准或配气设备等开展预防性维护，对关键零部件进行拆卸清洁和保养，必要时进行更换。</w:t>
      </w:r>
    </w:p>
    <w:p w14:paraId="5798B1EC">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2）</w:t>
      </w:r>
      <w:r>
        <w:rPr>
          <w:rFonts w:ascii="宋体" w:hAnsi="宋体"/>
          <w:color w:val="auto"/>
          <w:sz w:val="24"/>
        </w:rPr>
        <w:t>每年清洗一次采样总管。清洗完以后应做检漏测试，确保采样总管工作正常</w:t>
      </w:r>
    </w:p>
    <w:p w14:paraId="38B36A68">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3）</w:t>
      </w:r>
      <w:r>
        <w:rPr>
          <w:rFonts w:ascii="宋体" w:hAnsi="宋体"/>
          <w:color w:val="auto"/>
          <w:sz w:val="24"/>
        </w:rPr>
        <w:t>对监测仪器中的过滤装置，按仪器使用和维修手册的要求定期进行更换和清洗。</w:t>
      </w:r>
    </w:p>
    <w:p w14:paraId="1DC995AE">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4）</w:t>
      </w:r>
      <w:r>
        <w:rPr>
          <w:rFonts w:ascii="宋体" w:hAnsi="宋体"/>
          <w:color w:val="auto"/>
          <w:sz w:val="24"/>
        </w:rPr>
        <w:t>按照仪器说明书对动态校准仪流量进行多点检查。</w:t>
      </w:r>
    </w:p>
    <w:p w14:paraId="2DF8E123">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5）</w:t>
      </w:r>
      <w:r>
        <w:rPr>
          <w:rFonts w:ascii="宋体" w:hAnsi="宋体"/>
          <w:color w:val="auto"/>
          <w:sz w:val="24"/>
        </w:rPr>
        <w:t>每年对站点所有仪器进行准确度审核。</w:t>
      </w:r>
    </w:p>
    <w:p w14:paraId="63FD5A4D">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6）</w:t>
      </w:r>
      <w:r>
        <w:rPr>
          <w:rFonts w:ascii="宋体" w:hAnsi="宋体"/>
          <w:color w:val="auto"/>
          <w:sz w:val="24"/>
        </w:rPr>
        <w:t>对所有仪器进行预防性维护，按说明书的要求更换备件。</w:t>
      </w:r>
      <w:bookmarkStart w:id="38" w:name="_Toc65677426"/>
    </w:p>
    <w:p w14:paraId="36E6134B">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（7）数据上传平台及审核</w:t>
      </w:r>
    </w:p>
    <w:p w14:paraId="5AC4EC46">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1）数据统一上传金华市蓝天保卫平台并进行审核；</w:t>
      </w:r>
    </w:p>
    <w:p w14:paraId="7B8B017F">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2）</w:t>
      </w:r>
      <w:r>
        <w:rPr>
          <w:rFonts w:ascii="宋体" w:hAnsi="宋体"/>
          <w:color w:val="auto"/>
          <w:sz w:val="24"/>
        </w:rPr>
        <w:t>在环保局的统一安排下</w:t>
      </w:r>
      <w:r>
        <w:rPr>
          <w:rFonts w:hint="eastAsia" w:ascii="宋体" w:hAnsi="宋体"/>
          <w:color w:val="auto"/>
          <w:sz w:val="24"/>
        </w:rPr>
        <w:t>，</w:t>
      </w:r>
      <w:r>
        <w:rPr>
          <w:rFonts w:ascii="宋体" w:hAnsi="宋体"/>
          <w:color w:val="auto"/>
          <w:sz w:val="24"/>
        </w:rPr>
        <w:t>按相关政策要求进行数据处理工作</w:t>
      </w:r>
      <w:r>
        <w:rPr>
          <w:rFonts w:hint="eastAsia" w:ascii="宋体" w:hAnsi="宋体"/>
          <w:color w:val="auto"/>
          <w:sz w:val="24"/>
        </w:rPr>
        <w:t>，</w:t>
      </w:r>
      <w:r>
        <w:rPr>
          <w:rFonts w:ascii="宋体" w:hAnsi="宋体"/>
          <w:color w:val="auto"/>
          <w:sz w:val="24"/>
        </w:rPr>
        <w:t>整个过程需要建立有关数据安全、备份、测试、验证机制</w:t>
      </w:r>
      <w:r>
        <w:rPr>
          <w:rFonts w:hint="eastAsia" w:ascii="宋体" w:hAnsi="宋体"/>
          <w:color w:val="auto"/>
          <w:sz w:val="24"/>
        </w:rPr>
        <w:t>；</w:t>
      </w:r>
    </w:p>
    <w:p w14:paraId="355EA375">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3）对数据进行维护处理，包括基础数据更新及维护，业务数据准备及质检，异常数据修正，数据审核，数量批量处理。</w:t>
      </w:r>
    </w:p>
    <w:p w14:paraId="5D37ED67">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4）按照部、省、市要求帮助完成相关数据上报工作</w:t>
      </w:r>
    </w:p>
    <w:p w14:paraId="5760EEEC">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5）定期系统巡检，每天检查系统运行情况，中间件运行情况，数据库系统情况；</w:t>
      </w:r>
    </w:p>
    <w:p w14:paraId="618CB9B4">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6）收集最终用户对系统的使用意见和建议；</w:t>
      </w:r>
    </w:p>
    <w:p w14:paraId="5FD3B214">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7）及时解决软件日常运行中存在的问题，及时优化并处理中间件故障，及时处理数据库故障；</w:t>
      </w:r>
    </w:p>
    <w:p w14:paraId="0A1F03C7">
      <w:pPr>
        <w:pStyle w:val="322"/>
        <w:keepNext w:val="0"/>
        <w:keepLines w:val="0"/>
        <w:pageBreakBefore w:val="0"/>
        <w:kinsoku/>
        <w:wordWrap/>
        <w:overflowPunct/>
        <w:topLinePunct w:val="0"/>
        <w:bidi w:val="0"/>
        <w:spacing w:line="500" w:lineRule="exact"/>
        <w:ind w:left="143" w:firstLine="480" w:firstLineChars="200"/>
        <w:textAlignment w:val="auto"/>
        <w:rPr>
          <w:rFonts w:ascii="宋体" w:hAnsi="宋体"/>
          <w:color w:val="auto"/>
          <w:sz w:val="24"/>
        </w:rPr>
      </w:pPr>
      <w:r>
        <w:rPr>
          <w:rFonts w:hint="eastAsia" w:ascii="宋体" w:hAnsi="宋体"/>
          <w:color w:val="auto"/>
          <w:sz w:val="24"/>
        </w:rPr>
        <w:t>8）定期对数据进行本地和异地备份。</w:t>
      </w:r>
    </w:p>
    <w:p w14:paraId="5934FF5D">
      <w:pPr>
        <w:pStyle w:val="322"/>
        <w:keepNext w:val="0"/>
        <w:keepLines w:val="0"/>
        <w:pageBreakBefore w:val="0"/>
        <w:kinsoku/>
        <w:wordWrap/>
        <w:overflowPunct/>
        <w:topLinePunct w:val="0"/>
        <w:bidi w:val="0"/>
        <w:spacing w:line="500" w:lineRule="exact"/>
        <w:ind w:firstLine="482" w:firstLineChars="200"/>
        <w:textAlignment w:val="auto"/>
        <w:rPr>
          <w:rFonts w:ascii="宋体" w:hAnsi="宋体"/>
          <w:b/>
          <w:bCs/>
          <w:color w:val="auto"/>
          <w:sz w:val="24"/>
        </w:rPr>
      </w:pPr>
      <w:r>
        <w:rPr>
          <w:rFonts w:hint="eastAsia" w:ascii="宋体" w:hAnsi="宋体"/>
          <w:b/>
          <w:bCs/>
          <w:color w:val="auto"/>
          <w:sz w:val="24"/>
        </w:rPr>
        <w:t>3</w:t>
      </w:r>
      <w:r>
        <w:rPr>
          <w:rFonts w:hint="eastAsia" w:ascii="宋体" w:hAnsi="宋体"/>
          <w:b/>
          <w:bCs/>
          <w:color w:val="auto"/>
          <w:sz w:val="24"/>
          <w:lang w:val="en-US" w:eastAsia="zh-CN"/>
        </w:rPr>
        <w:t>.</w:t>
      </w:r>
      <w:r>
        <w:rPr>
          <w:rFonts w:hint="eastAsia" w:ascii="宋体" w:hAnsi="宋体"/>
          <w:b/>
          <w:bCs/>
          <w:color w:val="auto"/>
          <w:sz w:val="24"/>
        </w:rPr>
        <w:t>故障处理系统检修</w:t>
      </w:r>
      <w:bookmarkEnd w:id="38"/>
    </w:p>
    <w:p w14:paraId="192DBCB6">
      <w:pPr>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rPr>
      </w:pPr>
      <w:r>
        <w:rPr>
          <w:rFonts w:hint="eastAsia" w:ascii="宋体" w:hAnsi="宋体"/>
          <w:color w:val="auto"/>
          <w:sz w:val="24"/>
          <w:szCs w:val="24"/>
        </w:rPr>
        <w:t>紧急维修：除定期性之运转维护工作外，当站点发生仪器故障或测值有异常情形时，即须进行紧急维修。将自行负责确认仪器功能是否正常运转，不以采购</w:t>
      </w:r>
      <w:r>
        <w:rPr>
          <w:rFonts w:hint="eastAsia" w:ascii="宋体" w:hAnsi="宋体" w:eastAsia="宋体" w:cs="宋体"/>
          <w:color w:val="auto"/>
          <w:sz w:val="24"/>
          <w:szCs w:val="24"/>
        </w:rPr>
        <w:t>人是否通知故障需要维修为准。紧急维修主要针对发生故障的设备，对发生故障的设备进行检修，如果发生零件损坏，应当马上进行更换。如果零件没有库存，且设备无法正常运转，那么使用备机开展监测，从而确保监测数据连续</w:t>
      </w:r>
    </w:p>
    <w:p w14:paraId="31FD9D5C">
      <w:pPr>
        <w:pStyle w:val="280"/>
        <w:keepNext w:val="0"/>
        <w:keepLines w:val="0"/>
        <w:pageBreakBefore w:val="0"/>
        <w:widowControl w:val="0"/>
        <w:numPr>
          <w:ilvl w:val="0"/>
          <w:numId w:val="0"/>
        </w:numPr>
        <w:kinsoku/>
        <w:wordWrap/>
        <w:overflowPunct/>
        <w:topLinePunct w:val="0"/>
        <w:autoSpaceDE/>
        <w:autoSpaceDN/>
        <w:bidi w:val="0"/>
        <w:adjustRightInd/>
        <w:spacing w:line="500" w:lineRule="exact"/>
        <w:ind w:left="0" w:leftChars="0" w:firstLine="425"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（1）</w:t>
      </w:r>
      <w:r>
        <w:rPr>
          <w:rFonts w:hint="eastAsia" w:ascii="宋体" w:hAnsi="宋体" w:eastAsia="宋体" w:cs="宋体"/>
          <w:color w:val="auto"/>
          <w:sz w:val="24"/>
          <w:szCs w:val="24"/>
        </w:rPr>
        <w:t>若发现仪器故障，检修时需要仪器设备停用、拆除或更换的，应事先报经用户同意。</w:t>
      </w:r>
    </w:p>
    <w:p w14:paraId="1770966A">
      <w:pPr>
        <w:pStyle w:val="280"/>
        <w:keepNext w:val="0"/>
        <w:keepLines w:val="0"/>
        <w:pageBreakBefore w:val="0"/>
        <w:widowControl w:val="0"/>
        <w:numPr>
          <w:ilvl w:val="0"/>
          <w:numId w:val="0"/>
        </w:numPr>
        <w:kinsoku/>
        <w:wordWrap/>
        <w:overflowPunct/>
        <w:topLinePunct w:val="0"/>
        <w:autoSpaceDE/>
        <w:autoSpaceDN/>
        <w:bidi w:val="0"/>
        <w:adjustRightInd/>
        <w:spacing w:line="500" w:lineRule="exact"/>
        <w:ind w:left="0" w:leftChars="0" w:firstLine="425"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（2）</w:t>
      </w:r>
      <w:r>
        <w:rPr>
          <w:rFonts w:hint="eastAsia" w:ascii="宋体" w:hAnsi="宋体" w:eastAsia="宋体" w:cs="宋体"/>
          <w:color w:val="auto"/>
          <w:sz w:val="24"/>
          <w:szCs w:val="24"/>
        </w:rPr>
        <w:t>在接到用户故障通知后，在工作时间4小时内赶到现场进行处理。对于一些容易诊断的故障，维修时间不超过24小时；对不易诊断和维修的仪器故障，若48小时内无法排除，使用备机开展监测。</w:t>
      </w:r>
    </w:p>
    <w:p w14:paraId="295AF960">
      <w:pPr>
        <w:pStyle w:val="280"/>
        <w:keepNext w:val="0"/>
        <w:keepLines w:val="0"/>
        <w:pageBreakBefore w:val="0"/>
        <w:widowControl w:val="0"/>
        <w:numPr>
          <w:ilvl w:val="0"/>
          <w:numId w:val="0"/>
        </w:numPr>
        <w:kinsoku/>
        <w:wordWrap/>
        <w:overflowPunct/>
        <w:topLinePunct w:val="0"/>
        <w:autoSpaceDE/>
        <w:autoSpaceDN/>
        <w:bidi w:val="0"/>
        <w:adjustRightInd/>
        <w:spacing w:line="500" w:lineRule="exact"/>
        <w:ind w:left="0" w:leftChars="0" w:firstLine="425"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（3）</w:t>
      </w:r>
      <w:r>
        <w:rPr>
          <w:rFonts w:hint="eastAsia" w:ascii="宋体" w:hAnsi="宋体" w:eastAsia="宋体" w:cs="宋体"/>
          <w:color w:val="auto"/>
          <w:sz w:val="24"/>
          <w:szCs w:val="24"/>
        </w:rPr>
        <w:t>仪器经过维修后，在正常使用和运行之前应确保维修内容全部完成，性能通过检测程序。若对监测仪器进行了核心部件更换，在正常使用和运行之前应对仪器进行一次多点校准和性能考核。</w:t>
      </w:r>
    </w:p>
    <w:p w14:paraId="516A559A">
      <w:pPr>
        <w:pStyle w:val="280"/>
        <w:keepNext w:val="0"/>
        <w:keepLines w:val="0"/>
        <w:pageBreakBefore w:val="0"/>
        <w:widowControl w:val="0"/>
        <w:numPr>
          <w:ilvl w:val="0"/>
          <w:numId w:val="0"/>
        </w:numPr>
        <w:kinsoku/>
        <w:wordWrap/>
        <w:overflowPunct/>
        <w:topLinePunct w:val="0"/>
        <w:autoSpaceDE/>
        <w:autoSpaceDN/>
        <w:bidi w:val="0"/>
        <w:adjustRightInd/>
        <w:spacing w:line="500" w:lineRule="exact"/>
        <w:ind w:left="0" w:leftChars="0" w:firstLine="425"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（4）</w:t>
      </w:r>
      <w:r>
        <w:rPr>
          <w:rFonts w:hint="eastAsia" w:ascii="宋体" w:hAnsi="宋体" w:eastAsia="宋体" w:cs="宋体"/>
          <w:color w:val="auto"/>
          <w:sz w:val="24"/>
          <w:szCs w:val="24"/>
        </w:rPr>
        <w:t>若数据存储/控制仪发生故障，在24小时内给出解决方案，48小时内修复或更换，并保证已采集的数据不丢失。</w:t>
      </w:r>
    </w:p>
    <w:p w14:paraId="7D16815E">
      <w:pPr>
        <w:pStyle w:val="280"/>
        <w:keepNext w:val="0"/>
        <w:keepLines w:val="0"/>
        <w:pageBreakBefore w:val="0"/>
        <w:widowControl w:val="0"/>
        <w:numPr>
          <w:ilvl w:val="0"/>
          <w:numId w:val="0"/>
        </w:numPr>
        <w:kinsoku/>
        <w:wordWrap/>
        <w:overflowPunct/>
        <w:topLinePunct w:val="0"/>
        <w:autoSpaceDE/>
        <w:autoSpaceDN/>
        <w:bidi w:val="0"/>
        <w:adjustRightInd/>
        <w:spacing w:line="500" w:lineRule="exact"/>
        <w:ind w:left="0" w:leftChars="0" w:firstLine="425"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（5）</w:t>
      </w:r>
      <w:r>
        <w:rPr>
          <w:rFonts w:hint="eastAsia" w:ascii="宋体" w:hAnsi="宋体" w:eastAsia="宋体" w:cs="宋体"/>
          <w:color w:val="auto"/>
          <w:sz w:val="24"/>
          <w:szCs w:val="24"/>
        </w:rPr>
        <w:t>备有足够的备品备件，对其使用情况进行定期清点，并根据实际需要进行增购，以不断调整和补充各种备品备件及备用仪器的存储数量。</w:t>
      </w:r>
    </w:p>
    <w:p w14:paraId="6993F42F">
      <w:pPr>
        <w:pStyle w:val="280"/>
        <w:keepNext w:val="0"/>
        <w:keepLines w:val="0"/>
        <w:pageBreakBefore w:val="0"/>
        <w:widowControl w:val="0"/>
        <w:numPr>
          <w:ilvl w:val="0"/>
          <w:numId w:val="0"/>
        </w:numPr>
        <w:kinsoku/>
        <w:wordWrap/>
        <w:overflowPunct/>
        <w:topLinePunct w:val="0"/>
        <w:autoSpaceDE/>
        <w:autoSpaceDN/>
        <w:bidi w:val="0"/>
        <w:adjustRightInd/>
        <w:spacing w:line="500" w:lineRule="exact"/>
        <w:ind w:left="0" w:leftChars="0" w:firstLine="425"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（6）</w:t>
      </w:r>
      <w:r>
        <w:rPr>
          <w:rFonts w:hint="eastAsia" w:ascii="宋体" w:hAnsi="宋体" w:eastAsia="宋体" w:cs="宋体"/>
          <w:color w:val="auto"/>
          <w:sz w:val="24"/>
          <w:szCs w:val="24"/>
        </w:rPr>
        <w:t>检修人员进行维修时及时做好维修记录。维修记录应包含该故障发生的时间、故障现象、维修措 施和内容、维修结果、校准检查等记录。</w:t>
      </w:r>
    </w:p>
    <w:p w14:paraId="15356604">
      <w:pPr>
        <w:pStyle w:val="280"/>
        <w:keepNext w:val="0"/>
        <w:keepLines w:val="0"/>
        <w:pageBreakBefore w:val="0"/>
        <w:widowControl w:val="0"/>
        <w:numPr>
          <w:ilvl w:val="0"/>
          <w:numId w:val="0"/>
        </w:numPr>
        <w:kinsoku/>
        <w:wordWrap/>
        <w:overflowPunct/>
        <w:topLinePunct w:val="0"/>
        <w:autoSpaceDE/>
        <w:autoSpaceDN/>
        <w:bidi w:val="0"/>
        <w:adjustRightInd/>
        <w:spacing w:line="500" w:lineRule="exact"/>
        <w:ind w:left="0" w:leftChars="0" w:firstLine="425" w:firstLineChars="0"/>
        <w:jc w:val="both"/>
        <w:textAlignment w:val="auto"/>
        <w:rPr>
          <w:rFonts w:hAnsi="宋体"/>
          <w:color w:val="auto"/>
          <w:sz w:val="24"/>
          <w:szCs w:val="24"/>
        </w:rPr>
      </w:pPr>
      <w:r>
        <w:rPr>
          <w:rFonts w:hint="eastAsia" w:ascii="宋体" w:hAnsi="宋体" w:eastAsia="宋体" w:cs="宋体"/>
          <w:color w:val="auto"/>
          <w:kern w:val="0"/>
          <w:sz w:val="24"/>
          <w:szCs w:val="24"/>
          <w:lang w:val="en-US" w:eastAsia="zh-CN" w:bidi="ar-SA"/>
        </w:rPr>
        <w:t>（7）</w:t>
      </w:r>
      <w:r>
        <w:rPr>
          <w:rFonts w:hint="eastAsia" w:ascii="宋体" w:hAnsi="宋体" w:eastAsia="宋体" w:cs="宋体"/>
          <w:color w:val="auto"/>
          <w:sz w:val="24"/>
          <w:szCs w:val="24"/>
        </w:rPr>
        <w:t>对于重大事故，严重影响系统运行或无法运行时，双方组织有关领导和技术人员到现场进行实地 考察，经</w:t>
      </w:r>
      <w:r>
        <w:rPr>
          <w:rFonts w:hint="eastAsia" w:hAnsi="宋体"/>
          <w:color w:val="auto"/>
          <w:sz w:val="24"/>
          <w:szCs w:val="24"/>
        </w:rPr>
        <w:t>研究后，共同商定解决方案。</w:t>
      </w:r>
      <w:bookmarkStart w:id="39" w:name="_Toc13577447"/>
      <w:bookmarkStart w:id="40" w:name="_Toc65677427"/>
    </w:p>
    <w:p w14:paraId="3C4BC12A">
      <w:pPr>
        <w:pStyle w:val="280"/>
        <w:keepNext w:val="0"/>
        <w:keepLines w:val="0"/>
        <w:pageBreakBefore w:val="0"/>
        <w:widowControl w:val="0"/>
        <w:kinsoku/>
        <w:wordWrap/>
        <w:overflowPunct/>
        <w:topLinePunct w:val="0"/>
        <w:autoSpaceDE/>
        <w:autoSpaceDN/>
        <w:bidi w:val="0"/>
        <w:adjustRightInd/>
        <w:spacing w:line="500" w:lineRule="exact"/>
        <w:ind w:left="425" w:firstLine="0" w:firstLineChars="0"/>
        <w:jc w:val="both"/>
        <w:textAlignment w:val="auto"/>
        <w:rPr>
          <w:rFonts w:hAnsi="宋体"/>
          <w:b/>
          <w:bCs/>
          <w:color w:val="auto"/>
          <w:sz w:val="24"/>
          <w:szCs w:val="24"/>
        </w:rPr>
      </w:pPr>
      <w:r>
        <w:rPr>
          <w:rFonts w:hint="eastAsia" w:hAnsi="宋体"/>
          <w:b/>
          <w:bCs/>
          <w:color w:val="auto"/>
          <w:sz w:val="24"/>
          <w:szCs w:val="24"/>
          <w:lang w:val="en-US" w:eastAsia="zh-CN"/>
        </w:rPr>
        <w:t>4.</w:t>
      </w:r>
      <w:r>
        <w:rPr>
          <w:rFonts w:hint="eastAsia" w:hAnsi="宋体"/>
          <w:b/>
          <w:bCs/>
          <w:color w:val="auto"/>
          <w:sz w:val="24"/>
          <w:szCs w:val="24"/>
        </w:rPr>
        <w:t>建立</w:t>
      </w:r>
      <w:r>
        <w:rPr>
          <w:rFonts w:hAnsi="宋体"/>
          <w:b/>
          <w:bCs/>
          <w:color w:val="auto"/>
          <w:sz w:val="24"/>
          <w:szCs w:val="24"/>
        </w:rPr>
        <w:t>运维记录档案</w:t>
      </w:r>
      <w:bookmarkEnd w:id="39"/>
      <w:bookmarkEnd w:id="40"/>
    </w:p>
    <w:p w14:paraId="5365B9CF">
      <w:pPr>
        <w:keepNext w:val="0"/>
        <w:keepLines w:val="0"/>
        <w:pageBreakBefore w:val="0"/>
        <w:kinsoku/>
        <w:wordWrap/>
        <w:overflowPunct/>
        <w:topLinePunct w:val="0"/>
        <w:bidi w:val="0"/>
        <w:spacing w:line="500" w:lineRule="exact"/>
        <w:ind w:firstLine="480"/>
        <w:textAlignment w:val="auto"/>
        <w:rPr>
          <w:rFonts w:ascii="宋体" w:hAnsi="宋体"/>
          <w:color w:val="auto"/>
          <w:sz w:val="24"/>
          <w:szCs w:val="24"/>
        </w:rPr>
      </w:pPr>
      <w:r>
        <w:rPr>
          <w:rFonts w:ascii="宋体" w:hAnsi="宋体"/>
          <w:color w:val="auto"/>
          <w:sz w:val="24"/>
          <w:szCs w:val="24"/>
        </w:rPr>
        <w:t>将</w:t>
      </w:r>
      <w:r>
        <w:rPr>
          <w:rFonts w:hint="eastAsia" w:ascii="宋体" w:hAnsi="宋体"/>
          <w:color w:val="auto"/>
          <w:sz w:val="24"/>
          <w:szCs w:val="24"/>
        </w:rPr>
        <w:t>站点</w:t>
      </w:r>
      <w:r>
        <w:rPr>
          <w:rFonts w:ascii="宋体" w:hAnsi="宋体"/>
          <w:color w:val="auto"/>
          <w:sz w:val="24"/>
          <w:szCs w:val="24"/>
        </w:rPr>
        <w:t>的运行过程和运行事件进行详细记录，并进行归档管理。日常运维中使用的相关记录表格，</w:t>
      </w:r>
      <w:r>
        <w:rPr>
          <w:rFonts w:hint="eastAsia" w:ascii="宋体" w:hAnsi="宋体"/>
          <w:color w:val="auto"/>
          <w:sz w:val="24"/>
          <w:szCs w:val="24"/>
        </w:rPr>
        <w:t>认真、及时做好各类记录，以周计划、月总结的形式报市浙江省金华生态环境监测中心，书面报告作为运行维护考核依据之一，包括：</w:t>
      </w:r>
    </w:p>
    <w:p w14:paraId="10D01532">
      <w:pPr>
        <w:keepNext w:val="0"/>
        <w:keepLines w:val="0"/>
        <w:pageBreakBefore w:val="0"/>
        <w:kinsoku/>
        <w:wordWrap/>
        <w:overflowPunct/>
        <w:topLinePunct w:val="0"/>
        <w:bidi w:val="0"/>
        <w:spacing w:line="500" w:lineRule="exact"/>
        <w:ind w:firstLine="480"/>
        <w:textAlignment w:val="auto"/>
        <w:rPr>
          <w:rFonts w:ascii="宋体" w:hAnsi="宋体"/>
          <w:color w:val="auto"/>
          <w:sz w:val="24"/>
          <w:szCs w:val="24"/>
        </w:rPr>
      </w:pPr>
      <w:r>
        <w:rPr>
          <w:rFonts w:hint="eastAsia" w:ascii="宋体" w:hAnsi="宋体"/>
          <w:color w:val="auto"/>
          <w:sz w:val="24"/>
          <w:szCs w:val="24"/>
        </w:rPr>
        <w:t>①每日远程监控记录表</w:t>
      </w:r>
    </w:p>
    <w:p w14:paraId="5B998876">
      <w:pPr>
        <w:keepNext w:val="0"/>
        <w:keepLines w:val="0"/>
        <w:pageBreakBefore w:val="0"/>
        <w:kinsoku/>
        <w:wordWrap/>
        <w:overflowPunct/>
        <w:topLinePunct w:val="0"/>
        <w:bidi w:val="0"/>
        <w:spacing w:line="500" w:lineRule="exact"/>
        <w:ind w:firstLine="480"/>
        <w:textAlignment w:val="auto"/>
        <w:rPr>
          <w:rFonts w:ascii="宋体" w:hAnsi="宋体"/>
          <w:color w:val="auto"/>
          <w:sz w:val="24"/>
          <w:szCs w:val="24"/>
        </w:rPr>
      </w:pPr>
      <w:r>
        <w:rPr>
          <w:rFonts w:hint="eastAsia" w:ascii="宋体" w:hAnsi="宋体"/>
          <w:color w:val="auto"/>
          <w:sz w:val="24"/>
          <w:szCs w:val="24"/>
        </w:rPr>
        <w:t>②每周工作计划表</w:t>
      </w:r>
    </w:p>
    <w:p w14:paraId="1A1AEDA1">
      <w:pPr>
        <w:keepNext w:val="0"/>
        <w:keepLines w:val="0"/>
        <w:pageBreakBefore w:val="0"/>
        <w:kinsoku/>
        <w:wordWrap/>
        <w:overflowPunct/>
        <w:topLinePunct w:val="0"/>
        <w:bidi w:val="0"/>
        <w:spacing w:line="500" w:lineRule="exact"/>
        <w:ind w:firstLine="480"/>
        <w:textAlignment w:val="auto"/>
        <w:rPr>
          <w:rFonts w:ascii="宋体" w:hAnsi="宋体"/>
          <w:color w:val="auto"/>
          <w:sz w:val="24"/>
          <w:szCs w:val="24"/>
        </w:rPr>
      </w:pPr>
      <w:r>
        <w:rPr>
          <w:rFonts w:hint="eastAsia" w:ascii="宋体" w:hAnsi="宋体"/>
          <w:color w:val="auto"/>
          <w:sz w:val="24"/>
          <w:szCs w:val="24"/>
        </w:rPr>
        <w:t>③每周巡视结果记录表</w:t>
      </w:r>
    </w:p>
    <w:p w14:paraId="20B45AFE">
      <w:pPr>
        <w:keepNext w:val="0"/>
        <w:keepLines w:val="0"/>
        <w:pageBreakBefore w:val="0"/>
        <w:kinsoku/>
        <w:wordWrap/>
        <w:overflowPunct/>
        <w:topLinePunct w:val="0"/>
        <w:bidi w:val="0"/>
        <w:spacing w:line="500" w:lineRule="exact"/>
        <w:ind w:firstLine="480"/>
        <w:textAlignment w:val="auto"/>
        <w:rPr>
          <w:rFonts w:ascii="宋体" w:hAnsi="宋体"/>
          <w:color w:val="auto"/>
          <w:sz w:val="24"/>
          <w:szCs w:val="24"/>
        </w:rPr>
      </w:pPr>
      <w:r>
        <w:rPr>
          <w:rFonts w:hint="eastAsia" w:ascii="宋体" w:hAnsi="宋体"/>
          <w:color w:val="auto"/>
          <w:sz w:val="24"/>
          <w:szCs w:val="24"/>
        </w:rPr>
        <w:t>④仪器设备维护记录表</w:t>
      </w:r>
    </w:p>
    <w:p w14:paraId="5332167C">
      <w:pPr>
        <w:keepNext w:val="0"/>
        <w:keepLines w:val="0"/>
        <w:pageBreakBefore w:val="0"/>
        <w:kinsoku/>
        <w:wordWrap/>
        <w:overflowPunct/>
        <w:topLinePunct w:val="0"/>
        <w:bidi w:val="0"/>
        <w:spacing w:line="500" w:lineRule="exact"/>
        <w:ind w:firstLine="480"/>
        <w:textAlignment w:val="auto"/>
        <w:rPr>
          <w:rFonts w:ascii="宋体" w:hAnsi="宋体"/>
          <w:color w:val="auto"/>
          <w:sz w:val="24"/>
          <w:szCs w:val="24"/>
        </w:rPr>
      </w:pPr>
      <w:r>
        <w:rPr>
          <w:rFonts w:hint="eastAsia" w:ascii="宋体" w:hAnsi="宋体"/>
          <w:color w:val="auto"/>
          <w:sz w:val="24"/>
          <w:szCs w:val="24"/>
        </w:rPr>
        <w:t>⑤备件耗材更换记录表</w:t>
      </w:r>
    </w:p>
    <w:p w14:paraId="4A69D829">
      <w:pPr>
        <w:keepNext w:val="0"/>
        <w:keepLines w:val="0"/>
        <w:pageBreakBefore w:val="0"/>
        <w:kinsoku/>
        <w:wordWrap/>
        <w:overflowPunct/>
        <w:topLinePunct w:val="0"/>
        <w:bidi w:val="0"/>
        <w:spacing w:line="500" w:lineRule="exact"/>
        <w:ind w:firstLine="480"/>
        <w:textAlignment w:val="auto"/>
        <w:rPr>
          <w:rFonts w:ascii="宋体" w:hAnsi="宋体"/>
          <w:color w:val="auto"/>
          <w:sz w:val="24"/>
          <w:szCs w:val="24"/>
        </w:rPr>
      </w:pPr>
      <w:r>
        <w:rPr>
          <w:rFonts w:hint="eastAsia" w:ascii="宋体" w:hAnsi="宋体"/>
          <w:color w:val="auto"/>
          <w:sz w:val="24"/>
          <w:szCs w:val="24"/>
        </w:rPr>
        <w:t>⑥故障处理申报表</w:t>
      </w:r>
    </w:p>
    <w:p w14:paraId="45C82590">
      <w:pPr>
        <w:keepNext w:val="0"/>
        <w:keepLines w:val="0"/>
        <w:pageBreakBefore w:val="0"/>
        <w:kinsoku/>
        <w:wordWrap/>
        <w:overflowPunct/>
        <w:topLinePunct w:val="0"/>
        <w:bidi w:val="0"/>
        <w:spacing w:line="500" w:lineRule="exact"/>
        <w:ind w:firstLine="480"/>
        <w:textAlignment w:val="auto"/>
        <w:rPr>
          <w:rFonts w:ascii="宋体" w:hAnsi="宋体"/>
          <w:color w:val="auto"/>
          <w:sz w:val="24"/>
          <w:szCs w:val="24"/>
        </w:rPr>
      </w:pPr>
      <w:r>
        <w:rPr>
          <w:rFonts w:hint="eastAsia" w:ascii="宋体" w:hAnsi="宋体"/>
          <w:color w:val="auto"/>
          <w:sz w:val="24"/>
          <w:szCs w:val="24"/>
        </w:rPr>
        <w:t>⑦质控检查结果记录表</w:t>
      </w:r>
    </w:p>
    <w:p w14:paraId="426FB657">
      <w:pPr>
        <w:keepNext w:val="0"/>
        <w:keepLines w:val="0"/>
        <w:pageBreakBefore w:val="0"/>
        <w:kinsoku/>
        <w:wordWrap/>
        <w:overflowPunct/>
        <w:topLinePunct w:val="0"/>
        <w:bidi w:val="0"/>
        <w:spacing w:line="500" w:lineRule="exact"/>
        <w:ind w:firstLine="480"/>
        <w:textAlignment w:val="auto"/>
        <w:rPr>
          <w:rFonts w:ascii="宋体" w:hAnsi="宋体"/>
          <w:color w:val="auto"/>
          <w:sz w:val="24"/>
          <w:szCs w:val="24"/>
        </w:rPr>
      </w:pPr>
      <w:r>
        <w:rPr>
          <w:rFonts w:hint="eastAsia" w:ascii="宋体" w:hAnsi="宋体"/>
          <w:color w:val="auto"/>
          <w:sz w:val="24"/>
          <w:szCs w:val="24"/>
        </w:rPr>
        <w:t>⑧月度自动监测数据统计表</w:t>
      </w:r>
      <w:bookmarkStart w:id="41" w:name="_Toc65677438"/>
    </w:p>
    <w:p w14:paraId="47B54208">
      <w:pPr>
        <w:keepNext w:val="0"/>
        <w:keepLines w:val="0"/>
        <w:pageBreakBefore w:val="0"/>
        <w:kinsoku/>
        <w:wordWrap/>
        <w:overflowPunct/>
        <w:topLinePunct w:val="0"/>
        <w:bidi w:val="0"/>
        <w:spacing w:line="500" w:lineRule="exact"/>
        <w:ind w:firstLine="480"/>
        <w:textAlignment w:val="auto"/>
        <w:rPr>
          <w:rFonts w:ascii="宋体" w:hAnsi="宋体"/>
          <w:color w:val="auto"/>
          <w:sz w:val="24"/>
          <w:szCs w:val="24"/>
        </w:rPr>
      </w:pPr>
      <w:r>
        <w:rPr>
          <w:rFonts w:ascii="宋体" w:hAnsi="宋体"/>
          <w:color w:val="auto"/>
          <w:sz w:val="24"/>
          <w:szCs w:val="24"/>
        </w:rPr>
        <w:t>5.</w:t>
      </w:r>
      <w:r>
        <w:rPr>
          <w:rFonts w:hint="eastAsia" w:ascii="宋体" w:hAnsi="宋体"/>
          <w:color w:val="auto"/>
          <w:sz w:val="24"/>
          <w:szCs w:val="24"/>
        </w:rPr>
        <w:t>运维质量控制</w:t>
      </w:r>
      <w:bookmarkEnd w:id="41"/>
    </w:p>
    <w:p w14:paraId="1D3644B3">
      <w:pPr>
        <w:keepNext w:val="0"/>
        <w:keepLines w:val="0"/>
        <w:pageBreakBefore w:val="0"/>
        <w:kinsoku/>
        <w:wordWrap/>
        <w:overflowPunct/>
        <w:topLinePunct w:val="0"/>
        <w:bidi w:val="0"/>
        <w:spacing w:line="500" w:lineRule="exact"/>
        <w:ind w:firstLine="480"/>
        <w:textAlignment w:val="auto"/>
        <w:rPr>
          <w:rFonts w:ascii="宋体" w:hAnsi="宋体"/>
          <w:color w:val="auto"/>
          <w:sz w:val="24"/>
          <w:szCs w:val="24"/>
        </w:rPr>
      </w:pPr>
      <w:r>
        <w:rPr>
          <w:rFonts w:hint="eastAsia" w:ascii="宋体" w:hAnsi="宋体"/>
          <w:color w:val="auto"/>
          <w:sz w:val="24"/>
          <w:szCs w:val="24"/>
        </w:rPr>
        <w:t>投标人严格按照《环境空气质量自动监测技术规范》要求，建立完善的质量控制及质量保证体系，并成立质量保证实验室。</w:t>
      </w:r>
      <w:bookmarkStart w:id="42" w:name="_Toc65677439"/>
    </w:p>
    <w:p w14:paraId="76691C18">
      <w:pPr>
        <w:keepNext w:val="0"/>
        <w:keepLines w:val="0"/>
        <w:pageBreakBefore w:val="0"/>
        <w:kinsoku/>
        <w:wordWrap/>
        <w:overflowPunct/>
        <w:topLinePunct w:val="0"/>
        <w:bidi w:val="0"/>
        <w:spacing w:line="500" w:lineRule="exact"/>
        <w:ind w:firstLine="480"/>
        <w:textAlignment w:val="auto"/>
        <w:rPr>
          <w:rFonts w:ascii="宋体" w:hAnsi="宋体"/>
          <w:color w:val="auto"/>
          <w:sz w:val="24"/>
          <w:szCs w:val="24"/>
        </w:rPr>
      </w:pPr>
      <w:r>
        <w:rPr>
          <w:rFonts w:hint="eastAsia" w:ascii="宋体" w:hAnsi="宋体"/>
          <w:color w:val="auto"/>
          <w:sz w:val="24"/>
          <w:szCs w:val="24"/>
        </w:rPr>
        <w:t>（1）质量保证</w:t>
      </w:r>
      <w:bookmarkEnd w:id="42"/>
    </w:p>
    <w:p w14:paraId="76B9A9A8">
      <w:pPr>
        <w:keepNext w:val="0"/>
        <w:keepLines w:val="0"/>
        <w:pageBreakBefore w:val="0"/>
        <w:kinsoku/>
        <w:wordWrap/>
        <w:overflowPunct/>
        <w:topLinePunct w:val="0"/>
        <w:bidi w:val="0"/>
        <w:spacing w:line="500" w:lineRule="exact"/>
        <w:ind w:firstLine="480"/>
        <w:textAlignment w:val="auto"/>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）对用于工作标准的流量计、气压表、压力计、真空表、温度计和万用表等每年至少 1 次送计量部门检定。</w:t>
      </w:r>
    </w:p>
    <w:p w14:paraId="72897201">
      <w:pPr>
        <w:keepNext w:val="0"/>
        <w:keepLines w:val="0"/>
        <w:pageBreakBefore w:val="0"/>
        <w:kinsoku/>
        <w:wordWrap/>
        <w:overflowPunct/>
        <w:topLinePunct w:val="0"/>
        <w:bidi w:val="0"/>
        <w:spacing w:line="500" w:lineRule="exact"/>
        <w:ind w:firstLine="480"/>
        <w:textAlignment w:val="auto"/>
        <w:rPr>
          <w:rFonts w:ascii="宋体" w:hAnsi="宋体"/>
          <w:color w:val="auto"/>
          <w:sz w:val="24"/>
          <w:szCs w:val="24"/>
        </w:rPr>
      </w:pPr>
      <w:r>
        <w:rPr>
          <w:rFonts w:hint="eastAsia" w:ascii="宋体" w:hAnsi="宋体"/>
          <w:color w:val="auto"/>
          <w:sz w:val="24"/>
          <w:szCs w:val="24"/>
        </w:rPr>
        <w:t>2）每半年将所用的臭氧标准向总站提供的标准设备进行溯源。</w:t>
      </w:r>
    </w:p>
    <w:p w14:paraId="05B7C890">
      <w:pPr>
        <w:keepNext w:val="0"/>
        <w:keepLines w:val="0"/>
        <w:pageBreakBefore w:val="0"/>
        <w:kinsoku/>
        <w:wordWrap/>
        <w:overflowPunct/>
        <w:topLinePunct w:val="0"/>
        <w:bidi w:val="0"/>
        <w:spacing w:line="500" w:lineRule="exact"/>
        <w:ind w:firstLine="480"/>
        <w:textAlignment w:val="auto"/>
        <w:rPr>
          <w:rFonts w:ascii="宋体" w:hAnsi="宋体"/>
          <w:color w:val="auto"/>
          <w:sz w:val="24"/>
          <w:szCs w:val="24"/>
        </w:rPr>
      </w:pPr>
      <w:r>
        <w:rPr>
          <w:rFonts w:hint="eastAsia" w:ascii="宋体" w:hAnsi="宋体"/>
          <w:color w:val="auto"/>
          <w:sz w:val="24"/>
          <w:szCs w:val="24"/>
        </w:rPr>
        <w:t>3）保证使用的标准物质为有证标准物质，且在有效期内。每半年对所用的零气发生器进行核查，性能指标符合要求。流量检查设备每季度溯源。</w:t>
      </w:r>
    </w:p>
    <w:p w14:paraId="4EC23745">
      <w:pPr>
        <w:keepNext w:val="0"/>
        <w:keepLines w:val="0"/>
        <w:pageBreakBefore w:val="0"/>
        <w:kinsoku/>
        <w:wordWrap/>
        <w:overflowPunct/>
        <w:topLinePunct w:val="0"/>
        <w:bidi w:val="0"/>
        <w:spacing w:line="500" w:lineRule="exact"/>
        <w:ind w:firstLine="480"/>
        <w:textAlignment w:val="auto"/>
        <w:rPr>
          <w:rFonts w:ascii="宋体" w:hAnsi="宋体"/>
          <w:color w:val="auto"/>
          <w:sz w:val="24"/>
          <w:szCs w:val="24"/>
        </w:rPr>
      </w:pPr>
      <w:r>
        <w:rPr>
          <w:rFonts w:hint="eastAsia" w:ascii="宋体" w:hAnsi="宋体"/>
          <w:color w:val="auto"/>
          <w:sz w:val="24"/>
          <w:szCs w:val="24"/>
        </w:rPr>
        <w:t>4）对监测仪器每季度至少进行一次精密度检查。</w:t>
      </w:r>
    </w:p>
    <w:p w14:paraId="575C951E">
      <w:pPr>
        <w:keepNext w:val="0"/>
        <w:keepLines w:val="0"/>
        <w:pageBreakBefore w:val="0"/>
        <w:kinsoku/>
        <w:wordWrap/>
        <w:overflowPunct/>
        <w:topLinePunct w:val="0"/>
        <w:bidi w:val="0"/>
        <w:spacing w:line="500" w:lineRule="exact"/>
        <w:ind w:firstLine="480"/>
        <w:textAlignment w:val="auto"/>
        <w:rPr>
          <w:rFonts w:ascii="宋体" w:hAnsi="宋体"/>
          <w:color w:val="auto"/>
          <w:sz w:val="24"/>
          <w:szCs w:val="24"/>
        </w:rPr>
      </w:pPr>
      <w:r>
        <w:rPr>
          <w:rFonts w:hint="eastAsia" w:ascii="宋体" w:hAnsi="宋体"/>
          <w:color w:val="auto"/>
          <w:sz w:val="24"/>
          <w:szCs w:val="24"/>
        </w:rPr>
        <w:t>5）对监测仪器每半年至少进行一次多点校准。</w:t>
      </w:r>
    </w:p>
    <w:p w14:paraId="269A3216">
      <w:pPr>
        <w:keepNext w:val="0"/>
        <w:keepLines w:val="0"/>
        <w:pageBreakBefore w:val="0"/>
        <w:kinsoku/>
        <w:wordWrap/>
        <w:overflowPunct/>
        <w:topLinePunct w:val="0"/>
        <w:bidi w:val="0"/>
        <w:spacing w:line="500" w:lineRule="exact"/>
        <w:ind w:firstLine="480"/>
        <w:textAlignment w:val="auto"/>
        <w:rPr>
          <w:rFonts w:ascii="宋体" w:hAnsi="宋体"/>
          <w:color w:val="auto"/>
          <w:sz w:val="24"/>
          <w:szCs w:val="24"/>
        </w:rPr>
      </w:pPr>
      <w:r>
        <w:rPr>
          <w:rFonts w:hint="eastAsia" w:ascii="宋体" w:hAnsi="宋体"/>
          <w:color w:val="auto"/>
          <w:sz w:val="24"/>
          <w:szCs w:val="24"/>
        </w:rPr>
        <w:t>6）对监测仪器每年至少进行一次精密度审核和准确度审核。</w:t>
      </w:r>
    </w:p>
    <w:p w14:paraId="676B1FBC">
      <w:pPr>
        <w:keepNext w:val="0"/>
        <w:keepLines w:val="0"/>
        <w:pageBreakBefore w:val="0"/>
        <w:kinsoku/>
        <w:wordWrap/>
        <w:overflowPunct/>
        <w:topLinePunct w:val="0"/>
        <w:bidi w:val="0"/>
        <w:spacing w:line="500" w:lineRule="exact"/>
        <w:ind w:firstLine="480"/>
        <w:textAlignment w:val="auto"/>
        <w:rPr>
          <w:rFonts w:ascii="宋体" w:hAnsi="宋体"/>
          <w:color w:val="auto"/>
          <w:sz w:val="24"/>
          <w:szCs w:val="24"/>
        </w:rPr>
      </w:pPr>
      <w:r>
        <w:rPr>
          <w:rFonts w:hint="eastAsia" w:ascii="宋体" w:hAnsi="宋体"/>
          <w:color w:val="auto"/>
          <w:sz w:val="24"/>
          <w:szCs w:val="24"/>
        </w:rPr>
        <w:t>7）监测仪器被维护、维修后，当其监测性能受到影响时，需要用标气进行校准。</w:t>
      </w:r>
      <w:bookmarkStart w:id="43" w:name="_Toc65677440"/>
    </w:p>
    <w:p w14:paraId="3FEAC2CB">
      <w:pPr>
        <w:keepNext w:val="0"/>
        <w:keepLines w:val="0"/>
        <w:pageBreakBefore w:val="0"/>
        <w:kinsoku/>
        <w:wordWrap/>
        <w:overflowPunct/>
        <w:topLinePunct w:val="0"/>
        <w:bidi w:val="0"/>
        <w:spacing w:line="500" w:lineRule="exact"/>
        <w:ind w:firstLine="480"/>
        <w:textAlignment w:val="auto"/>
        <w:rPr>
          <w:rFonts w:ascii="宋体" w:hAnsi="宋体"/>
          <w:color w:val="auto"/>
          <w:sz w:val="24"/>
          <w:szCs w:val="24"/>
        </w:rPr>
      </w:pPr>
      <w:r>
        <w:rPr>
          <w:rFonts w:hint="eastAsia" w:ascii="宋体" w:hAnsi="宋体"/>
          <w:color w:val="auto"/>
          <w:sz w:val="24"/>
          <w:szCs w:val="24"/>
        </w:rPr>
        <w:t>（2）量值溯源</w:t>
      </w:r>
      <w:bookmarkEnd w:id="43"/>
    </w:p>
    <w:p w14:paraId="44478D5C">
      <w:pPr>
        <w:keepNext w:val="0"/>
        <w:keepLines w:val="0"/>
        <w:pageBreakBefore w:val="0"/>
        <w:kinsoku/>
        <w:wordWrap/>
        <w:overflowPunct/>
        <w:topLinePunct w:val="0"/>
        <w:bidi w:val="0"/>
        <w:spacing w:line="500" w:lineRule="exact"/>
        <w:ind w:firstLine="480"/>
        <w:textAlignment w:val="auto"/>
        <w:rPr>
          <w:rFonts w:ascii="宋体" w:hAnsi="宋体"/>
          <w:color w:val="auto"/>
          <w:sz w:val="24"/>
          <w:szCs w:val="24"/>
        </w:rPr>
      </w:pPr>
      <w:r>
        <w:rPr>
          <w:rFonts w:hint="eastAsia" w:ascii="宋体" w:hAnsi="宋体"/>
          <w:color w:val="auto"/>
          <w:sz w:val="24"/>
          <w:szCs w:val="24"/>
        </w:rPr>
        <w:t>在每个站点配备标准气体，所使用的标准气体为国家标物中心生产的有证标准物质，新购标准气体做验证实验，形成验证报告。另外，在用标准气体当钢瓶压力低于500PSIG时，标准进行重新验证；当钢瓶压力低于150PSIG(1.0MPa)时,标准停止使用。标准气体在有效期内使用。</w:t>
      </w:r>
    </w:p>
    <w:p w14:paraId="21641419">
      <w:pPr>
        <w:keepNext w:val="0"/>
        <w:keepLines w:val="0"/>
        <w:pageBreakBefore w:val="0"/>
        <w:kinsoku/>
        <w:wordWrap/>
        <w:overflowPunct/>
        <w:topLinePunct w:val="0"/>
        <w:bidi w:val="0"/>
        <w:spacing w:line="500" w:lineRule="exact"/>
        <w:ind w:firstLine="480"/>
        <w:textAlignment w:val="auto"/>
        <w:rPr>
          <w:rFonts w:ascii="宋体" w:hAnsi="宋体"/>
          <w:color w:val="auto"/>
          <w:sz w:val="24"/>
          <w:szCs w:val="24"/>
        </w:rPr>
      </w:pPr>
      <w:r>
        <w:rPr>
          <w:rFonts w:hint="eastAsia" w:ascii="宋体" w:hAnsi="宋体"/>
          <w:color w:val="auto"/>
          <w:sz w:val="24"/>
          <w:szCs w:val="24"/>
        </w:rPr>
        <w:t>每年将站点所用的流量传感器、温度传感器、气压传感器等设备溯源到标准设备，按照要求定期将各自动站所用的臭氧工作标准向上一级标准设备进行溯源，每半年对站点所用的零气发生器进行核查，性能指标应符合要求。所用的流量检查设备每季度向标准设备进行溯源。</w:t>
      </w:r>
      <w:bookmarkStart w:id="44" w:name="_Toc65677441"/>
    </w:p>
    <w:p w14:paraId="405E4CD6">
      <w:pPr>
        <w:keepNext w:val="0"/>
        <w:keepLines w:val="0"/>
        <w:pageBreakBefore w:val="0"/>
        <w:kinsoku/>
        <w:wordWrap/>
        <w:overflowPunct/>
        <w:topLinePunct w:val="0"/>
        <w:bidi w:val="0"/>
        <w:spacing w:line="500" w:lineRule="exact"/>
        <w:ind w:firstLine="480"/>
        <w:textAlignment w:val="auto"/>
        <w:rPr>
          <w:rFonts w:ascii="宋体" w:hAnsi="宋体"/>
          <w:color w:val="auto"/>
          <w:sz w:val="24"/>
          <w:szCs w:val="24"/>
        </w:rPr>
      </w:pPr>
      <w:r>
        <w:rPr>
          <w:rFonts w:hint="eastAsia" w:ascii="宋体" w:hAnsi="宋体"/>
          <w:color w:val="auto"/>
          <w:sz w:val="24"/>
          <w:szCs w:val="24"/>
        </w:rPr>
        <w:t>（3）质量控制</w:t>
      </w:r>
      <w:bookmarkEnd w:id="44"/>
    </w:p>
    <w:p w14:paraId="6A6CDEA8">
      <w:pPr>
        <w:keepNext w:val="0"/>
        <w:keepLines w:val="0"/>
        <w:pageBreakBefore w:val="0"/>
        <w:kinsoku/>
        <w:wordWrap/>
        <w:overflowPunct/>
        <w:topLinePunct w:val="0"/>
        <w:bidi w:val="0"/>
        <w:spacing w:line="500" w:lineRule="exact"/>
        <w:ind w:firstLine="480"/>
        <w:textAlignment w:val="auto"/>
        <w:rPr>
          <w:rFonts w:ascii="宋体" w:hAnsi="宋体"/>
          <w:color w:val="auto"/>
          <w:sz w:val="24"/>
          <w:szCs w:val="24"/>
        </w:rPr>
      </w:pPr>
      <w:r>
        <w:rPr>
          <w:rFonts w:hint="eastAsia" w:ascii="宋体" w:hAnsi="宋体"/>
          <w:color w:val="auto"/>
          <w:sz w:val="24"/>
          <w:szCs w:val="24"/>
        </w:rPr>
        <w:t>分析仪在以下情况下需进行校准和再校准：</w:t>
      </w:r>
    </w:p>
    <w:p w14:paraId="424F3B13">
      <w:pPr>
        <w:keepNext w:val="0"/>
        <w:keepLines w:val="0"/>
        <w:pageBreakBefore w:val="0"/>
        <w:kinsoku/>
        <w:wordWrap/>
        <w:overflowPunct/>
        <w:topLinePunct w:val="0"/>
        <w:bidi w:val="0"/>
        <w:spacing w:line="500" w:lineRule="exact"/>
        <w:ind w:firstLine="480"/>
        <w:textAlignment w:val="auto"/>
        <w:rPr>
          <w:rFonts w:ascii="宋体" w:hAnsi="宋体"/>
          <w:color w:val="auto"/>
          <w:sz w:val="24"/>
          <w:szCs w:val="24"/>
        </w:rPr>
      </w:pPr>
      <w:r>
        <w:rPr>
          <w:rFonts w:hint="eastAsia" w:ascii="宋体" w:hAnsi="宋体"/>
          <w:color w:val="auto"/>
          <w:sz w:val="24"/>
          <w:szCs w:val="24"/>
        </w:rPr>
        <w:t>①安装时</w:t>
      </w:r>
    </w:p>
    <w:p w14:paraId="75C9B9D9">
      <w:pPr>
        <w:keepNext w:val="0"/>
        <w:keepLines w:val="0"/>
        <w:pageBreakBefore w:val="0"/>
        <w:kinsoku/>
        <w:wordWrap/>
        <w:overflowPunct/>
        <w:topLinePunct w:val="0"/>
        <w:bidi w:val="0"/>
        <w:spacing w:line="500" w:lineRule="exact"/>
        <w:ind w:firstLine="480"/>
        <w:textAlignment w:val="auto"/>
        <w:rPr>
          <w:rFonts w:ascii="宋体" w:hAnsi="宋体"/>
          <w:color w:val="auto"/>
          <w:sz w:val="24"/>
          <w:szCs w:val="24"/>
        </w:rPr>
      </w:pPr>
      <w:r>
        <w:rPr>
          <w:rFonts w:hint="eastAsia" w:ascii="宋体" w:hAnsi="宋体"/>
          <w:color w:val="auto"/>
          <w:sz w:val="24"/>
          <w:szCs w:val="24"/>
        </w:rPr>
        <w:t>②移动位置时</w:t>
      </w:r>
    </w:p>
    <w:p w14:paraId="724254AA">
      <w:pPr>
        <w:keepNext w:val="0"/>
        <w:keepLines w:val="0"/>
        <w:pageBreakBefore w:val="0"/>
        <w:kinsoku/>
        <w:wordWrap/>
        <w:overflowPunct/>
        <w:topLinePunct w:val="0"/>
        <w:bidi w:val="0"/>
        <w:spacing w:line="500" w:lineRule="exact"/>
        <w:ind w:firstLine="480"/>
        <w:textAlignment w:val="auto"/>
        <w:rPr>
          <w:rFonts w:ascii="宋体" w:hAnsi="宋体"/>
          <w:color w:val="auto"/>
          <w:sz w:val="24"/>
          <w:szCs w:val="24"/>
        </w:rPr>
      </w:pPr>
      <w:r>
        <w:rPr>
          <w:rFonts w:hint="eastAsia" w:ascii="宋体" w:hAnsi="宋体"/>
          <w:color w:val="auto"/>
          <w:sz w:val="24"/>
          <w:szCs w:val="24"/>
        </w:rPr>
        <w:t>③进行可能影响校准结果的维修或维护后</w:t>
      </w:r>
    </w:p>
    <w:p w14:paraId="210C47FA">
      <w:pPr>
        <w:keepNext w:val="0"/>
        <w:keepLines w:val="0"/>
        <w:pageBreakBefore w:val="0"/>
        <w:kinsoku/>
        <w:wordWrap/>
        <w:overflowPunct/>
        <w:topLinePunct w:val="0"/>
        <w:bidi w:val="0"/>
        <w:spacing w:line="500" w:lineRule="exact"/>
        <w:ind w:firstLine="480"/>
        <w:textAlignment w:val="auto"/>
        <w:rPr>
          <w:rFonts w:ascii="宋体" w:hAnsi="宋体"/>
          <w:color w:val="auto"/>
          <w:sz w:val="24"/>
          <w:szCs w:val="24"/>
        </w:rPr>
      </w:pPr>
      <w:r>
        <w:rPr>
          <w:rFonts w:hint="eastAsia" w:ascii="宋体" w:hAnsi="宋体"/>
          <w:color w:val="auto"/>
          <w:sz w:val="24"/>
          <w:szCs w:val="24"/>
        </w:rPr>
        <w:t>④分析仪暂停工作一段时间后</w:t>
      </w:r>
    </w:p>
    <w:p w14:paraId="270326D2">
      <w:pPr>
        <w:keepNext w:val="0"/>
        <w:keepLines w:val="0"/>
        <w:pageBreakBefore w:val="0"/>
        <w:kinsoku/>
        <w:wordWrap/>
        <w:overflowPunct/>
        <w:topLinePunct w:val="0"/>
        <w:bidi w:val="0"/>
        <w:spacing w:line="500" w:lineRule="exact"/>
        <w:ind w:firstLine="480"/>
        <w:textAlignment w:val="auto"/>
        <w:rPr>
          <w:rFonts w:ascii="宋体" w:hAnsi="宋体"/>
          <w:color w:val="auto"/>
          <w:sz w:val="24"/>
          <w:szCs w:val="24"/>
        </w:rPr>
      </w:pPr>
      <w:r>
        <w:rPr>
          <w:rFonts w:hint="eastAsia" w:ascii="宋体" w:hAnsi="宋体"/>
          <w:color w:val="auto"/>
          <w:sz w:val="24"/>
          <w:szCs w:val="24"/>
        </w:rPr>
        <w:t>⑤有迹象表明分析仪工作不正常或校准结果出现变化</w:t>
      </w:r>
    </w:p>
    <w:p w14:paraId="190F5577">
      <w:pPr>
        <w:keepNext w:val="0"/>
        <w:keepLines w:val="0"/>
        <w:pageBreakBefore w:val="0"/>
        <w:kinsoku/>
        <w:wordWrap/>
        <w:overflowPunct/>
        <w:topLinePunct w:val="0"/>
        <w:bidi w:val="0"/>
        <w:spacing w:line="500" w:lineRule="exact"/>
        <w:ind w:firstLine="480"/>
        <w:textAlignment w:val="auto"/>
        <w:rPr>
          <w:rFonts w:ascii="宋体" w:hAnsi="宋体"/>
          <w:color w:val="auto"/>
          <w:sz w:val="24"/>
          <w:szCs w:val="24"/>
        </w:rPr>
      </w:pPr>
      <w:r>
        <w:rPr>
          <w:rFonts w:hint="eastAsia" w:ascii="宋体" w:hAnsi="宋体"/>
          <w:color w:val="auto"/>
          <w:sz w:val="24"/>
          <w:szCs w:val="24"/>
        </w:rPr>
        <w:t>⑥达到国家规范或本招标文件要求的校准周期或校准要求的。</w:t>
      </w:r>
      <w:bookmarkStart w:id="45" w:name="_Toc65677442"/>
    </w:p>
    <w:p w14:paraId="6343F23F">
      <w:pPr>
        <w:keepNext w:val="0"/>
        <w:keepLines w:val="0"/>
        <w:pageBreakBefore w:val="0"/>
        <w:kinsoku/>
        <w:wordWrap/>
        <w:overflowPunct/>
        <w:topLinePunct w:val="0"/>
        <w:bidi w:val="0"/>
        <w:spacing w:line="500" w:lineRule="exact"/>
        <w:ind w:firstLine="480"/>
        <w:textAlignment w:val="auto"/>
        <w:rPr>
          <w:rFonts w:ascii="宋体" w:hAnsi="宋体"/>
          <w:color w:val="auto"/>
          <w:sz w:val="24"/>
          <w:szCs w:val="24"/>
        </w:rPr>
      </w:pPr>
      <w:r>
        <w:rPr>
          <w:rFonts w:hint="eastAsia" w:ascii="宋体" w:hAnsi="宋体"/>
          <w:color w:val="auto"/>
          <w:sz w:val="24"/>
          <w:szCs w:val="24"/>
        </w:rPr>
        <w:t>（4）质量检查</w:t>
      </w:r>
      <w:bookmarkEnd w:id="45"/>
    </w:p>
    <w:p w14:paraId="1F21BC3E">
      <w:pPr>
        <w:keepNext w:val="0"/>
        <w:keepLines w:val="0"/>
        <w:pageBreakBefore w:val="0"/>
        <w:kinsoku/>
        <w:wordWrap/>
        <w:overflowPunct/>
        <w:topLinePunct w:val="0"/>
        <w:bidi w:val="0"/>
        <w:spacing w:line="500" w:lineRule="exact"/>
        <w:ind w:firstLine="480"/>
        <w:textAlignment w:val="auto"/>
        <w:rPr>
          <w:rFonts w:ascii="宋体" w:hAnsi="宋体"/>
          <w:color w:val="auto"/>
          <w:sz w:val="24"/>
          <w:szCs w:val="24"/>
        </w:rPr>
      </w:pPr>
      <w:r>
        <w:rPr>
          <w:rFonts w:hint="eastAsia" w:ascii="宋体" w:hAnsi="宋体"/>
          <w:color w:val="auto"/>
          <w:sz w:val="24"/>
          <w:szCs w:val="24"/>
        </w:rPr>
        <w:t>接受业主单位及其委托单位和人员的质量检查。</w:t>
      </w:r>
      <w:bookmarkStart w:id="46" w:name="_Toc65677443"/>
    </w:p>
    <w:p w14:paraId="63598053">
      <w:pPr>
        <w:keepNext w:val="0"/>
        <w:keepLines w:val="0"/>
        <w:pageBreakBefore w:val="0"/>
        <w:kinsoku/>
        <w:wordWrap/>
        <w:overflowPunct/>
        <w:topLinePunct w:val="0"/>
        <w:bidi w:val="0"/>
        <w:spacing w:line="500" w:lineRule="exact"/>
        <w:ind w:firstLine="480"/>
        <w:textAlignment w:val="auto"/>
        <w:rPr>
          <w:rFonts w:ascii="宋体" w:hAnsi="宋体"/>
          <w:color w:val="auto"/>
          <w:sz w:val="24"/>
          <w:szCs w:val="24"/>
        </w:rPr>
      </w:pPr>
      <w:r>
        <w:rPr>
          <w:rFonts w:hint="eastAsia" w:ascii="宋体" w:hAnsi="宋体"/>
          <w:color w:val="auto"/>
          <w:sz w:val="24"/>
          <w:szCs w:val="24"/>
        </w:rPr>
        <w:t>（5）资料</w:t>
      </w:r>
      <w:bookmarkEnd w:id="46"/>
      <w:r>
        <w:rPr>
          <w:rFonts w:hint="eastAsia" w:ascii="宋体" w:hAnsi="宋体"/>
          <w:color w:val="auto"/>
          <w:sz w:val="24"/>
          <w:szCs w:val="24"/>
        </w:rPr>
        <w:t>归档</w:t>
      </w:r>
    </w:p>
    <w:p w14:paraId="11AE4386">
      <w:pPr>
        <w:keepNext w:val="0"/>
        <w:keepLines w:val="0"/>
        <w:pageBreakBefore w:val="0"/>
        <w:kinsoku/>
        <w:wordWrap/>
        <w:overflowPunct/>
        <w:topLinePunct w:val="0"/>
        <w:bidi w:val="0"/>
        <w:spacing w:line="500" w:lineRule="exact"/>
        <w:ind w:firstLine="480"/>
        <w:textAlignment w:val="auto"/>
        <w:rPr>
          <w:rFonts w:ascii="宋体" w:hAnsi="宋体"/>
          <w:color w:val="auto"/>
          <w:sz w:val="24"/>
          <w:szCs w:val="24"/>
        </w:rPr>
      </w:pPr>
      <w:r>
        <w:rPr>
          <w:rFonts w:hint="eastAsia" w:ascii="宋体" w:hAnsi="宋体"/>
          <w:color w:val="auto"/>
          <w:sz w:val="24"/>
          <w:szCs w:val="24"/>
        </w:rPr>
        <w:t>各种技术与质量文件均保持现行有效，可根据管理需要进行调整或修订，巡检记录、维修记录、日常检查与监督抽查等质量保证与质量控制记录均按要求进行填写，每年进行整理归档。</w:t>
      </w:r>
    </w:p>
    <w:p w14:paraId="787BDA6E">
      <w:pPr>
        <w:keepNext w:val="0"/>
        <w:keepLines w:val="0"/>
        <w:pageBreakBefore w:val="0"/>
        <w:kinsoku/>
        <w:wordWrap/>
        <w:overflowPunct/>
        <w:topLinePunct w:val="0"/>
        <w:bidi w:val="0"/>
        <w:adjustRightInd w:val="0"/>
        <w:snapToGrid w:val="0"/>
        <w:spacing w:line="500" w:lineRule="exact"/>
        <w:ind w:firstLine="482" w:firstLineChars="200"/>
        <w:textAlignment w:val="auto"/>
        <w:rPr>
          <w:rFonts w:ascii="宋体" w:hAnsi="宋体" w:cs="仿宋"/>
          <w:b/>
          <w:bCs/>
          <w:color w:val="auto"/>
          <w:sz w:val="24"/>
          <w:szCs w:val="24"/>
        </w:rPr>
      </w:pPr>
      <w:r>
        <w:rPr>
          <w:rFonts w:hint="eastAsia" w:ascii="宋体" w:hAnsi="宋体" w:cs="仿宋"/>
          <w:b/>
          <w:bCs/>
          <w:color w:val="auto"/>
          <w:sz w:val="24"/>
          <w:szCs w:val="24"/>
        </w:rPr>
        <w:t>五、项目验收</w:t>
      </w:r>
    </w:p>
    <w:p w14:paraId="02D1BEAD">
      <w:pPr>
        <w:keepNext w:val="0"/>
        <w:keepLines w:val="0"/>
        <w:pageBreakBefore w:val="0"/>
        <w:kinsoku/>
        <w:wordWrap/>
        <w:overflowPunct/>
        <w:topLinePunct w:val="0"/>
        <w:bidi w:val="0"/>
        <w:adjustRightInd w:val="0"/>
        <w:snapToGrid w:val="0"/>
        <w:spacing w:line="500" w:lineRule="exact"/>
        <w:ind w:firstLine="480" w:firstLineChars="200"/>
        <w:textAlignment w:val="auto"/>
        <w:rPr>
          <w:rFonts w:ascii="宋体" w:hAnsi="宋体" w:cs="仿宋"/>
          <w:color w:val="auto"/>
          <w:sz w:val="24"/>
          <w:szCs w:val="24"/>
        </w:rPr>
      </w:pPr>
      <w:r>
        <w:rPr>
          <w:rFonts w:hint="eastAsia" w:ascii="宋体" w:hAnsi="宋体" w:cs="仿宋"/>
          <w:color w:val="auto"/>
          <w:sz w:val="24"/>
          <w:szCs w:val="24"/>
        </w:rPr>
        <w:t>由采购人组织验收。</w:t>
      </w:r>
    </w:p>
    <w:p w14:paraId="5DF16700">
      <w:pPr>
        <w:pStyle w:val="2"/>
        <w:keepNext w:val="0"/>
        <w:keepLines w:val="0"/>
        <w:pageBreakBefore w:val="0"/>
        <w:kinsoku/>
        <w:wordWrap/>
        <w:overflowPunct/>
        <w:topLinePunct w:val="0"/>
        <w:bidi w:val="0"/>
        <w:spacing w:after="0" w:line="500" w:lineRule="exact"/>
        <w:ind w:firstLine="482" w:firstLineChars="200"/>
        <w:textAlignment w:val="auto"/>
        <w:rPr>
          <w:rFonts w:ascii="宋体" w:hAnsi="宋体" w:cs="宋体"/>
          <w:b/>
          <w:color w:val="auto"/>
          <w:sz w:val="24"/>
        </w:rPr>
      </w:pPr>
      <w:r>
        <w:rPr>
          <w:rFonts w:hint="eastAsia" w:ascii="宋体" w:hAnsi="宋体" w:cs="宋体"/>
          <w:b/>
          <w:color w:val="auto"/>
          <w:sz w:val="24"/>
        </w:rPr>
        <w:t>六、付款方式</w:t>
      </w:r>
    </w:p>
    <w:p w14:paraId="13A31634">
      <w:pPr>
        <w:pStyle w:val="2"/>
        <w:keepNext w:val="0"/>
        <w:keepLines w:val="0"/>
        <w:pageBreakBefore w:val="0"/>
        <w:kinsoku/>
        <w:wordWrap/>
        <w:overflowPunct/>
        <w:topLinePunct w:val="0"/>
        <w:bidi w:val="0"/>
        <w:spacing w:after="0" w:line="500" w:lineRule="exact"/>
        <w:ind w:firstLine="480" w:firstLineChars="200"/>
        <w:textAlignment w:val="auto"/>
        <w:rPr>
          <w:rFonts w:ascii="宋体" w:hAnsi="宋体" w:cs="宋体"/>
          <w:b w:val="0"/>
          <w:bCs/>
          <w:color w:val="auto"/>
          <w:sz w:val="24"/>
          <w:highlight w:val="none"/>
        </w:rPr>
      </w:pPr>
      <w:r>
        <w:rPr>
          <w:rFonts w:hint="eastAsia" w:ascii="宋体" w:hAnsi="宋体" w:cs="宋体"/>
          <w:b w:val="0"/>
          <w:bCs/>
          <w:color w:val="auto"/>
          <w:sz w:val="24"/>
          <w:highlight w:val="none"/>
        </w:rPr>
        <w:t>项目按要求分阶段付款，202</w:t>
      </w:r>
      <w:r>
        <w:rPr>
          <w:rFonts w:hint="eastAsia" w:ascii="宋体" w:hAnsi="宋体" w:cs="宋体"/>
          <w:b w:val="0"/>
          <w:bCs/>
          <w:color w:val="auto"/>
          <w:sz w:val="24"/>
          <w:highlight w:val="none"/>
          <w:lang w:val="en-US" w:eastAsia="zh-CN"/>
        </w:rPr>
        <w:t>6</w:t>
      </w:r>
      <w:r>
        <w:rPr>
          <w:rFonts w:hint="eastAsia" w:ascii="宋体" w:hAnsi="宋体" w:cs="宋体"/>
          <w:b w:val="0"/>
          <w:bCs/>
          <w:color w:val="auto"/>
          <w:sz w:val="24"/>
          <w:highlight w:val="none"/>
        </w:rPr>
        <w:t>年支付合同款的</w:t>
      </w:r>
      <w:r>
        <w:rPr>
          <w:rFonts w:hint="eastAsia" w:ascii="宋体" w:hAnsi="宋体" w:cs="宋体"/>
          <w:b w:val="0"/>
          <w:bCs/>
          <w:color w:val="auto"/>
          <w:sz w:val="24"/>
          <w:highlight w:val="none"/>
          <w:lang w:val="en-US" w:eastAsia="zh-CN"/>
        </w:rPr>
        <w:t>40</w:t>
      </w:r>
      <w:r>
        <w:rPr>
          <w:rFonts w:ascii="宋体" w:hAnsi="宋体" w:cs="宋体"/>
          <w:b w:val="0"/>
          <w:bCs/>
          <w:color w:val="auto"/>
          <w:sz w:val="24"/>
          <w:highlight w:val="none"/>
        </w:rPr>
        <w:t>%</w:t>
      </w:r>
      <w:r>
        <w:rPr>
          <w:rFonts w:hint="eastAsia" w:ascii="宋体" w:hAnsi="宋体" w:cs="宋体"/>
          <w:b w:val="0"/>
          <w:bCs/>
          <w:color w:val="auto"/>
          <w:sz w:val="24"/>
          <w:highlight w:val="none"/>
        </w:rPr>
        <w:t>，项目完成并经采购人验收合格后付清余款。供应商在结算合同价款时需提供正式的税务发票后七个工作日内支付。</w:t>
      </w:r>
    </w:p>
    <w:p w14:paraId="34F458DE">
      <w:pPr>
        <w:keepNext w:val="0"/>
        <w:keepLines w:val="0"/>
        <w:pageBreakBefore w:val="0"/>
        <w:kinsoku/>
        <w:wordWrap/>
        <w:overflowPunct/>
        <w:topLinePunct w:val="0"/>
        <w:bidi w:val="0"/>
        <w:snapToGrid w:val="0"/>
        <w:spacing w:line="500" w:lineRule="exact"/>
        <w:ind w:firstLine="482" w:firstLineChars="200"/>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七</w:t>
      </w:r>
      <w:r>
        <w:rPr>
          <w:rFonts w:hint="eastAsia" w:ascii="宋体" w:hAnsi="宋体" w:cs="宋体"/>
          <w:b/>
          <w:bCs/>
          <w:color w:val="auto"/>
          <w:sz w:val="24"/>
          <w:szCs w:val="24"/>
          <w:highlight w:val="none"/>
        </w:rPr>
        <w:t>、项目验收</w:t>
      </w:r>
    </w:p>
    <w:p w14:paraId="4981E7BD">
      <w:pPr>
        <w:keepNext w:val="0"/>
        <w:keepLines w:val="0"/>
        <w:pageBreakBefore w:val="0"/>
        <w:kinsoku/>
        <w:wordWrap/>
        <w:overflowPunct/>
        <w:topLinePunct w:val="0"/>
        <w:bidi w:val="0"/>
        <w:snapToGrid w:val="0"/>
        <w:spacing w:line="500" w:lineRule="exact"/>
        <w:ind w:firstLine="480" w:firstLineChars="200"/>
        <w:jc w:val="left"/>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由采购人按照招标文件、投标文件和合同组织验收。</w:t>
      </w:r>
    </w:p>
    <w:p w14:paraId="790B71CE">
      <w:pPr>
        <w:keepNext w:val="0"/>
        <w:keepLines w:val="0"/>
        <w:pageBreakBefore w:val="0"/>
        <w:kinsoku/>
        <w:wordWrap/>
        <w:overflowPunct/>
        <w:topLinePunct w:val="0"/>
        <w:bidi w:val="0"/>
        <w:snapToGrid w:val="0"/>
        <w:spacing w:line="500" w:lineRule="exact"/>
        <w:ind w:firstLine="482" w:firstLineChars="200"/>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八</w:t>
      </w:r>
      <w:r>
        <w:rPr>
          <w:rFonts w:hint="eastAsia" w:ascii="宋体" w:hAnsi="宋体" w:cs="宋体"/>
          <w:b/>
          <w:bCs/>
          <w:color w:val="auto"/>
          <w:sz w:val="24"/>
          <w:szCs w:val="24"/>
          <w:highlight w:val="none"/>
        </w:rPr>
        <w:t>、保密要求</w:t>
      </w:r>
    </w:p>
    <w:p w14:paraId="51DB39E0">
      <w:pPr>
        <w:keepNext w:val="0"/>
        <w:keepLines w:val="0"/>
        <w:pageBreakBefore w:val="0"/>
        <w:kinsoku/>
        <w:wordWrap/>
        <w:overflowPunct/>
        <w:topLinePunct w:val="0"/>
        <w:bidi w:val="0"/>
        <w:snapToGrid w:val="0"/>
        <w:spacing w:line="500" w:lineRule="exact"/>
        <w:ind w:firstLine="480" w:firstLineChars="200"/>
        <w:jc w:val="left"/>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1.与本项目有关的资料及数据中涉及国家保密的内容，均要求按照《国家保密法》及相关法律法规执行。</w:t>
      </w:r>
    </w:p>
    <w:p w14:paraId="2FD625E3">
      <w:pPr>
        <w:keepNext w:val="0"/>
        <w:keepLines w:val="0"/>
        <w:pageBreakBefore w:val="0"/>
        <w:kinsoku/>
        <w:wordWrap/>
        <w:overflowPunct/>
        <w:topLinePunct w:val="0"/>
        <w:bidi w:val="0"/>
        <w:snapToGrid w:val="0"/>
        <w:spacing w:line="500" w:lineRule="exact"/>
        <w:ind w:firstLine="480" w:firstLineChars="200"/>
        <w:jc w:val="left"/>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2.中标人应遵守相关保密法律、法规，确保项目的信息安全。</w:t>
      </w:r>
    </w:p>
    <w:bookmarkEnd w:id="29"/>
    <w:p w14:paraId="779787F7">
      <w:pPr>
        <w:spacing w:line="360" w:lineRule="auto"/>
        <w:ind w:firstLine="2891" w:firstLineChars="900"/>
        <w:rPr>
          <w:rFonts w:hAnsi="宋体"/>
          <w:b/>
          <w:color w:val="auto"/>
          <w:sz w:val="32"/>
          <w:szCs w:val="32"/>
          <w:highlight w:val="none"/>
        </w:rPr>
      </w:pPr>
    </w:p>
    <w:p w14:paraId="7B6BF7CF">
      <w:pPr>
        <w:pStyle w:val="3"/>
        <w:rPr>
          <w:rFonts w:hAnsi="宋体"/>
          <w:color w:val="auto"/>
          <w:sz w:val="36"/>
          <w:highlight w:val="none"/>
        </w:rPr>
      </w:pPr>
      <w:bookmarkStart w:id="47" w:name="_Toc29876"/>
      <w:r>
        <w:rPr>
          <w:rFonts w:hint="eastAsia" w:hAnsi="宋体"/>
          <w:color w:val="auto"/>
          <w:sz w:val="36"/>
          <w:highlight w:val="none"/>
        </w:rPr>
        <w:br w:type="page"/>
      </w:r>
      <w:r>
        <w:rPr>
          <w:rFonts w:hint="eastAsia" w:hAnsi="宋体"/>
          <w:color w:val="auto"/>
          <w:sz w:val="44"/>
          <w:szCs w:val="44"/>
          <w:highlight w:val="none"/>
        </w:rPr>
        <w:t>第三章 投标人须知</w:t>
      </w:r>
      <w:bookmarkEnd w:id="47"/>
    </w:p>
    <w:p w14:paraId="2E1ADFE4">
      <w:pPr>
        <w:pStyle w:val="4"/>
        <w:jc w:val="center"/>
        <w:rPr>
          <w:color w:val="auto"/>
          <w:highlight w:val="none"/>
        </w:rPr>
      </w:pPr>
      <w:bookmarkStart w:id="48" w:name="_Toc19395"/>
      <w:bookmarkStart w:id="49" w:name="_Toc31836"/>
      <w:r>
        <w:rPr>
          <w:color w:val="auto"/>
          <w:highlight w:val="none"/>
        </w:rPr>
        <w:t>前附表</w:t>
      </w:r>
      <w:bookmarkEnd w:id="48"/>
      <w:bookmarkEnd w:id="49"/>
    </w:p>
    <w:tbl>
      <w:tblPr>
        <w:tblStyle w:val="43"/>
        <w:tblW w:w="9711" w:type="dxa"/>
        <w:tblInd w:w="-47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9177"/>
      </w:tblGrid>
      <w:tr w14:paraId="2C2F5D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534" w:type="dxa"/>
            <w:tcBorders>
              <w:top w:val="single" w:color="auto" w:sz="4" w:space="0"/>
              <w:left w:val="single" w:color="auto" w:sz="4" w:space="0"/>
              <w:bottom w:val="single" w:color="auto" w:sz="4" w:space="0"/>
              <w:right w:val="single" w:color="auto" w:sz="4" w:space="0"/>
            </w:tcBorders>
            <w:vAlign w:val="center"/>
          </w:tcPr>
          <w:p w14:paraId="193B3AE6">
            <w:pPr>
              <w:snapToGrid w:val="0"/>
              <w:spacing w:line="400" w:lineRule="exact"/>
              <w:ind w:left="-120" w:leftChars="-50" w:right="-120" w:rightChars="-50"/>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9177" w:type="dxa"/>
            <w:tcBorders>
              <w:top w:val="single" w:color="auto" w:sz="4" w:space="0"/>
              <w:left w:val="single" w:color="auto" w:sz="4" w:space="0"/>
              <w:bottom w:val="single" w:color="auto" w:sz="4" w:space="0"/>
              <w:right w:val="single" w:color="auto" w:sz="4" w:space="0"/>
            </w:tcBorders>
            <w:vAlign w:val="center"/>
          </w:tcPr>
          <w:p w14:paraId="619D9051">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内容、要求</w:t>
            </w:r>
          </w:p>
        </w:tc>
      </w:tr>
      <w:tr w14:paraId="5486CA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534" w:type="dxa"/>
            <w:tcBorders>
              <w:top w:val="single" w:color="auto" w:sz="4" w:space="0"/>
              <w:left w:val="single" w:color="auto" w:sz="4" w:space="0"/>
              <w:bottom w:val="single" w:color="auto" w:sz="4" w:space="0"/>
              <w:right w:val="single" w:color="auto" w:sz="4" w:space="0"/>
            </w:tcBorders>
            <w:vAlign w:val="center"/>
          </w:tcPr>
          <w:p w14:paraId="63B45B32">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9177" w:type="dxa"/>
            <w:tcBorders>
              <w:top w:val="single" w:color="auto" w:sz="4" w:space="0"/>
              <w:left w:val="single" w:color="auto" w:sz="4" w:space="0"/>
              <w:bottom w:val="single" w:color="auto" w:sz="4" w:space="0"/>
              <w:right w:val="single" w:color="auto" w:sz="4" w:space="0"/>
            </w:tcBorders>
            <w:vAlign w:val="center"/>
          </w:tcPr>
          <w:p w14:paraId="212EECAA">
            <w:pPr>
              <w:spacing w:line="400" w:lineRule="exact"/>
              <w:rPr>
                <w:rFonts w:ascii="宋体" w:hAnsi="宋体" w:cs="宋体"/>
                <w:color w:val="auto"/>
                <w:sz w:val="24"/>
                <w:szCs w:val="24"/>
                <w:highlight w:val="none"/>
              </w:rPr>
            </w:pPr>
            <w:r>
              <w:rPr>
                <w:rFonts w:hint="eastAsia" w:ascii="宋体" w:hAnsi="宋体" w:cs="宋体"/>
                <w:b/>
                <w:bCs/>
                <w:color w:val="auto"/>
                <w:sz w:val="24"/>
                <w:szCs w:val="24"/>
                <w:highlight w:val="none"/>
              </w:rPr>
              <w:t>项目名称：乡镇（街道）空气自动监测站运维项目</w:t>
            </w:r>
          </w:p>
        </w:tc>
      </w:tr>
      <w:tr w14:paraId="6B7E83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534" w:type="dxa"/>
            <w:tcBorders>
              <w:top w:val="single" w:color="auto" w:sz="4" w:space="0"/>
              <w:left w:val="single" w:color="auto" w:sz="4" w:space="0"/>
              <w:bottom w:val="single" w:color="auto" w:sz="4" w:space="0"/>
              <w:right w:val="single" w:color="auto" w:sz="4" w:space="0"/>
            </w:tcBorders>
            <w:vAlign w:val="center"/>
          </w:tcPr>
          <w:p w14:paraId="53A4788B">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9177" w:type="dxa"/>
            <w:tcBorders>
              <w:top w:val="single" w:color="auto" w:sz="4" w:space="0"/>
              <w:left w:val="single" w:color="auto" w:sz="4" w:space="0"/>
              <w:bottom w:val="single" w:color="auto" w:sz="4" w:space="0"/>
              <w:right w:val="single" w:color="auto" w:sz="4" w:space="0"/>
            </w:tcBorders>
            <w:vAlign w:val="center"/>
          </w:tcPr>
          <w:p w14:paraId="47108033">
            <w:pPr>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采购内容及要求：详见第二章</w:t>
            </w:r>
          </w:p>
        </w:tc>
      </w:tr>
      <w:tr w14:paraId="602CDC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534" w:type="dxa"/>
            <w:tcBorders>
              <w:top w:val="single" w:color="auto" w:sz="4" w:space="0"/>
              <w:left w:val="single" w:color="auto" w:sz="4" w:space="0"/>
              <w:bottom w:val="single" w:color="auto" w:sz="4" w:space="0"/>
              <w:right w:val="single" w:color="auto" w:sz="4" w:space="0"/>
            </w:tcBorders>
            <w:vAlign w:val="center"/>
          </w:tcPr>
          <w:p w14:paraId="1FCB2239">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9177" w:type="dxa"/>
            <w:tcBorders>
              <w:top w:val="single" w:color="auto" w:sz="4" w:space="0"/>
              <w:left w:val="single" w:color="auto" w:sz="4" w:space="0"/>
              <w:bottom w:val="single" w:color="auto" w:sz="4" w:space="0"/>
              <w:right w:val="single" w:color="auto" w:sz="4" w:space="0"/>
            </w:tcBorders>
            <w:vAlign w:val="center"/>
          </w:tcPr>
          <w:p w14:paraId="08030274">
            <w:pPr>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投标报价及费用：</w:t>
            </w:r>
          </w:p>
          <w:p w14:paraId="08980A23">
            <w:pPr>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1.本项目应以人民币报价；</w:t>
            </w:r>
          </w:p>
          <w:p w14:paraId="15BCEBFF">
            <w:pPr>
              <w:snapToGrid w:val="0"/>
              <w:spacing w:line="400" w:lineRule="exac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2.本项目代理服务费：</w:t>
            </w:r>
            <w:r>
              <w:rPr>
                <w:rFonts w:hint="eastAsia" w:ascii="宋体" w:hAnsi="宋体" w:cs="宋体"/>
                <w:b/>
                <w:bCs/>
                <w:color w:val="auto"/>
                <w:sz w:val="24"/>
                <w:szCs w:val="24"/>
                <w:u w:val="single"/>
              </w:rPr>
              <w:t>按差额定率累进法计算，中标总价的100万元（含）以下部分按1.5%收取；中标总价的100万元以上部分按0.8%收取</w:t>
            </w:r>
            <w:r>
              <w:rPr>
                <w:rFonts w:hint="eastAsia" w:ascii="宋体" w:hAnsi="宋体" w:cs="宋体"/>
                <w:b/>
                <w:bCs/>
                <w:color w:val="auto"/>
                <w:sz w:val="24"/>
                <w:szCs w:val="24"/>
                <w:u w:val="none"/>
              </w:rPr>
              <w:t>，</w:t>
            </w:r>
            <w:r>
              <w:rPr>
                <w:rFonts w:hint="eastAsia" w:ascii="宋体" w:hAnsi="宋体" w:cs="宋体"/>
                <w:color w:val="auto"/>
                <w:sz w:val="24"/>
                <w:szCs w:val="24"/>
                <w:highlight w:val="none"/>
              </w:rPr>
              <w:t>由中标人支付（无实际中标价的以预算价为基准），可通过电汇、转账方式交至</w:t>
            </w:r>
            <w:r>
              <w:rPr>
                <w:rFonts w:hint="eastAsia" w:ascii="宋体" w:hAnsi="宋体" w:cs="宋体"/>
                <w:b/>
                <w:bCs/>
                <w:color w:val="auto"/>
                <w:sz w:val="24"/>
                <w:szCs w:val="24"/>
                <w:highlight w:val="none"/>
                <w:u w:val="single"/>
              </w:rPr>
              <w:t>以下</w:t>
            </w:r>
            <w:r>
              <w:rPr>
                <w:rFonts w:hint="eastAsia" w:ascii="宋体" w:hAnsi="宋体" w:cs="宋体"/>
                <w:color w:val="auto"/>
                <w:sz w:val="24"/>
                <w:szCs w:val="24"/>
                <w:highlight w:val="none"/>
                <w:lang w:eastAsia="zh-CN"/>
              </w:rPr>
              <w:t>：</w:t>
            </w:r>
          </w:p>
          <w:p w14:paraId="1E55E3AD">
            <w:pPr>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银行账号：550007408400015</w:t>
            </w:r>
          </w:p>
          <w:p w14:paraId="709ECC1C">
            <w:pPr>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收款单位（户名）：金华天逸工程咨询有限公司</w:t>
            </w:r>
          </w:p>
          <w:p w14:paraId="6DA2FE5C">
            <w:pPr>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开户银行：台州银行股份有限公司金华分行；</w:t>
            </w:r>
          </w:p>
          <w:p w14:paraId="6E2FAA28">
            <w:pPr>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3.不论投标结果如何，供应商均应自行承担所有与投标有关的全部费用。</w:t>
            </w:r>
          </w:p>
        </w:tc>
      </w:tr>
      <w:tr w14:paraId="5ABC85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34" w:type="dxa"/>
            <w:tcBorders>
              <w:top w:val="single" w:color="auto" w:sz="4" w:space="0"/>
              <w:left w:val="single" w:color="auto" w:sz="4" w:space="0"/>
              <w:bottom w:val="single" w:color="auto" w:sz="4" w:space="0"/>
              <w:right w:val="single" w:color="auto" w:sz="4" w:space="0"/>
            </w:tcBorders>
            <w:vAlign w:val="center"/>
          </w:tcPr>
          <w:p w14:paraId="4108B042">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9177" w:type="dxa"/>
            <w:tcBorders>
              <w:top w:val="single" w:color="auto" w:sz="4" w:space="0"/>
              <w:left w:val="single" w:color="auto" w:sz="4" w:space="0"/>
              <w:bottom w:val="single" w:color="auto" w:sz="4" w:space="0"/>
              <w:right w:val="single" w:color="auto" w:sz="4" w:space="0"/>
            </w:tcBorders>
            <w:vAlign w:val="center"/>
          </w:tcPr>
          <w:p w14:paraId="2B4A4F51">
            <w:pPr>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系统演示：无</w:t>
            </w:r>
          </w:p>
        </w:tc>
      </w:tr>
      <w:tr w14:paraId="2CB132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534" w:type="dxa"/>
            <w:tcBorders>
              <w:top w:val="single" w:color="auto" w:sz="4" w:space="0"/>
              <w:left w:val="single" w:color="auto" w:sz="4" w:space="0"/>
              <w:bottom w:val="single" w:color="auto" w:sz="4" w:space="0"/>
              <w:right w:val="single" w:color="auto" w:sz="4" w:space="0"/>
            </w:tcBorders>
            <w:vAlign w:val="center"/>
          </w:tcPr>
          <w:p w14:paraId="1829B82B">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9177" w:type="dxa"/>
            <w:tcBorders>
              <w:top w:val="single" w:color="auto" w:sz="4" w:space="0"/>
              <w:left w:val="single" w:color="auto" w:sz="4" w:space="0"/>
              <w:bottom w:val="single" w:color="auto" w:sz="4" w:space="0"/>
              <w:right w:val="single" w:color="auto" w:sz="4" w:space="0"/>
            </w:tcBorders>
            <w:vAlign w:val="center"/>
          </w:tcPr>
          <w:p w14:paraId="41D74841">
            <w:pPr>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质疑和投诉：</w:t>
            </w:r>
            <w:r>
              <w:rPr>
                <w:rFonts w:hint="eastAsia" w:ascii="宋体" w:hAnsi="宋体" w:cs="宋体"/>
                <w:color w:val="auto"/>
                <w:kern w:val="0"/>
                <w:sz w:val="24"/>
                <w:szCs w:val="24"/>
                <w:highlight w:val="none"/>
              </w:rPr>
              <w:t>投标人认为采购文件、采购过程、中标或者成交结果使自己的权益受到损害的，可以在知道或者应知其权益受到损害之日起7个工作日内，以书面形式向采购人、采购代理机构提出质疑。</w:t>
            </w:r>
            <w:r>
              <w:rPr>
                <w:rFonts w:hint="eastAsia" w:ascii="宋体" w:hAnsi="宋体" w:cs="宋体"/>
                <w:color w:val="auto"/>
                <w:sz w:val="24"/>
                <w:szCs w:val="24"/>
                <w:highlight w:val="none"/>
              </w:rPr>
              <w:t>投标人对采购人、采购代理机构的质疑答复不满意或者</w:t>
            </w:r>
            <w:r>
              <w:rPr>
                <w:rFonts w:hint="eastAsia" w:ascii="宋体" w:hAnsi="宋体" w:cs="宋体"/>
                <w:color w:val="auto"/>
                <w:kern w:val="0"/>
                <w:sz w:val="24"/>
                <w:szCs w:val="24"/>
                <w:highlight w:val="none"/>
              </w:rPr>
              <w:t>采购人、采购代理机构</w:t>
            </w:r>
            <w:r>
              <w:rPr>
                <w:rFonts w:hint="eastAsia" w:ascii="宋体" w:hAnsi="宋体" w:cs="宋体"/>
                <w:color w:val="auto"/>
                <w:sz w:val="24"/>
                <w:szCs w:val="24"/>
                <w:highlight w:val="none"/>
              </w:rPr>
              <w:t>未在规定时间内作出答复的，可以在答复期满后15个工作日内向同级采购监管部门投诉。</w:t>
            </w:r>
            <w:r>
              <w:rPr>
                <w:rFonts w:hint="eastAsia" w:ascii="宋体" w:hAnsi="宋体" w:cs="宋体"/>
                <w:color w:val="auto"/>
                <w:kern w:val="0"/>
                <w:sz w:val="24"/>
                <w:szCs w:val="24"/>
                <w:highlight w:val="none"/>
              </w:rPr>
              <w:t>采购人、采购代理机构在收到质疑函后7个工作日内作出答复，并以书面形式通知质疑投标人和其他有关投标人。</w:t>
            </w:r>
            <w:r>
              <w:rPr>
                <w:rFonts w:hint="eastAsia" w:ascii="宋体" w:hAnsi="宋体" w:cs="宋体"/>
                <w:color w:val="auto"/>
                <w:sz w:val="24"/>
                <w:szCs w:val="24"/>
                <w:highlight w:val="none"/>
              </w:rPr>
              <w:t>投诉、质疑应当采用书面形式，质疑书、投诉书均应明确阐述招标文件、招标过 程或中标结果中使自己合法权益受到损害的实质性内容，提供相关事实、依据和证据及其来源或线索，便于有关单位调查、答复和处理。</w:t>
            </w:r>
          </w:p>
        </w:tc>
      </w:tr>
      <w:tr w14:paraId="6A05B1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534" w:type="dxa"/>
            <w:tcBorders>
              <w:top w:val="single" w:color="auto" w:sz="4" w:space="0"/>
              <w:left w:val="single" w:color="auto" w:sz="4" w:space="0"/>
              <w:bottom w:val="single" w:color="auto" w:sz="4" w:space="0"/>
              <w:right w:val="single" w:color="auto" w:sz="4" w:space="0"/>
            </w:tcBorders>
            <w:vAlign w:val="center"/>
          </w:tcPr>
          <w:p w14:paraId="76AF2DD1">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9177" w:type="dxa"/>
            <w:tcBorders>
              <w:top w:val="single" w:color="auto" w:sz="4" w:space="0"/>
              <w:left w:val="single" w:color="auto" w:sz="4" w:space="0"/>
              <w:bottom w:val="single" w:color="auto" w:sz="4" w:space="0"/>
              <w:right w:val="single" w:color="auto" w:sz="4" w:space="0"/>
            </w:tcBorders>
            <w:vAlign w:val="center"/>
          </w:tcPr>
          <w:p w14:paraId="146DB7B8">
            <w:pPr>
              <w:spacing w:line="400" w:lineRule="exact"/>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投标文件的形式：投标供应商应准备电子投标文件。</w:t>
            </w:r>
          </w:p>
          <w:p w14:paraId="3A69DC4A">
            <w:pPr>
              <w:snapToGrid w:val="0"/>
              <w:spacing w:line="400" w:lineRule="exact"/>
              <w:rPr>
                <w:rFonts w:ascii="宋体" w:hAnsi="宋体" w:cs="宋体"/>
                <w:color w:val="auto"/>
                <w:sz w:val="24"/>
                <w:szCs w:val="24"/>
                <w:highlight w:val="none"/>
              </w:rPr>
            </w:pPr>
            <w:r>
              <w:rPr>
                <w:rFonts w:hint="eastAsia" w:ascii="宋体" w:hAnsi="宋体" w:cs="宋体"/>
                <w:snapToGrid w:val="0"/>
                <w:color w:val="auto"/>
                <w:sz w:val="24"/>
                <w:szCs w:val="24"/>
                <w:highlight w:val="none"/>
              </w:rPr>
              <w:t>电子投标文件是指通过“政采云电子交易客户端”完成投标文件编制后生成并加密的数据电文形式的电子加密投标文件。</w:t>
            </w:r>
          </w:p>
        </w:tc>
      </w:tr>
      <w:tr w14:paraId="0387AE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534" w:type="dxa"/>
            <w:tcBorders>
              <w:top w:val="single" w:color="auto" w:sz="4" w:space="0"/>
              <w:left w:val="single" w:color="auto" w:sz="4" w:space="0"/>
              <w:bottom w:val="single" w:color="auto" w:sz="4" w:space="0"/>
              <w:right w:val="single" w:color="auto" w:sz="4" w:space="0"/>
            </w:tcBorders>
            <w:vAlign w:val="center"/>
          </w:tcPr>
          <w:p w14:paraId="47747129">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9177" w:type="dxa"/>
            <w:tcBorders>
              <w:top w:val="single" w:color="auto" w:sz="4" w:space="0"/>
              <w:left w:val="single" w:color="auto" w:sz="4" w:space="0"/>
              <w:bottom w:val="single" w:color="auto" w:sz="4" w:space="0"/>
              <w:right w:val="single" w:color="auto" w:sz="4" w:space="0"/>
            </w:tcBorders>
            <w:vAlign w:val="center"/>
          </w:tcPr>
          <w:p w14:paraId="280D10A5">
            <w:pPr>
              <w:snapToGrid w:val="0"/>
              <w:spacing w:line="400" w:lineRule="exact"/>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投标文件的编制：供应商应先安装“政采云电子交易客户端”，并按照本招标文件和“政府采购云平台”的要求，通过“政采云电子交易客户端”编制并加密投标文件。</w:t>
            </w:r>
          </w:p>
        </w:tc>
      </w:tr>
      <w:tr w14:paraId="68089F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534" w:type="dxa"/>
            <w:tcBorders>
              <w:top w:val="single" w:color="auto" w:sz="4" w:space="0"/>
              <w:left w:val="single" w:color="auto" w:sz="4" w:space="0"/>
              <w:bottom w:val="single" w:color="auto" w:sz="4" w:space="0"/>
              <w:right w:val="single" w:color="auto" w:sz="4" w:space="0"/>
            </w:tcBorders>
            <w:vAlign w:val="center"/>
          </w:tcPr>
          <w:p w14:paraId="7B095693">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9177" w:type="dxa"/>
            <w:tcBorders>
              <w:top w:val="single" w:color="auto" w:sz="4" w:space="0"/>
              <w:left w:val="single" w:color="auto" w:sz="4" w:space="0"/>
              <w:bottom w:val="single" w:color="auto" w:sz="4" w:space="0"/>
              <w:right w:val="single" w:color="auto" w:sz="4" w:space="0"/>
            </w:tcBorders>
            <w:vAlign w:val="center"/>
          </w:tcPr>
          <w:p w14:paraId="5F5C6AB9">
            <w:pPr>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投标文件组成：由“资格文件”、“技术商务文件”和“报价文件”三个部分组成。</w:t>
            </w:r>
          </w:p>
        </w:tc>
      </w:tr>
      <w:tr w14:paraId="3DC55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534" w:type="dxa"/>
            <w:tcBorders>
              <w:top w:val="single" w:color="auto" w:sz="4" w:space="0"/>
              <w:left w:val="single" w:color="auto" w:sz="4" w:space="0"/>
              <w:bottom w:val="single" w:color="auto" w:sz="4" w:space="0"/>
              <w:right w:val="single" w:color="auto" w:sz="4" w:space="0"/>
            </w:tcBorders>
            <w:vAlign w:val="center"/>
          </w:tcPr>
          <w:p w14:paraId="135B9479">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9</w:t>
            </w:r>
          </w:p>
        </w:tc>
        <w:tc>
          <w:tcPr>
            <w:tcW w:w="9177" w:type="dxa"/>
            <w:tcBorders>
              <w:top w:val="single" w:color="auto" w:sz="4" w:space="0"/>
              <w:left w:val="single" w:color="auto" w:sz="4" w:space="0"/>
              <w:bottom w:val="single" w:color="auto" w:sz="4" w:space="0"/>
              <w:right w:val="single" w:color="auto" w:sz="4" w:space="0"/>
            </w:tcBorders>
            <w:vAlign w:val="center"/>
          </w:tcPr>
          <w:p w14:paraId="0C74E099">
            <w:pPr>
              <w:snapToGrid w:val="0"/>
              <w:spacing w:line="400" w:lineRule="exact"/>
              <w:rPr>
                <w:rFonts w:ascii="宋体" w:hAnsi="宋体" w:cs="宋体"/>
                <w:color w:val="auto"/>
                <w:sz w:val="24"/>
                <w:szCs w:val="24"/>
                <w:highlight w:val="none"/>
              </w:rPr>
            </w:pPr>
            <w:r>
              <w:rPr>
                <w:rFonts w:hint="eastAsia" w:ascii="宋体" w:hAnsi="宋体" w:cs="宋体"/>
                <w:snapToGrid w:val="0"/>
                <w:color w:val="auto"/>
                <w:sz w:val="24"/>
                <w:szCs w:val="24"/>
                <w:highlight w:val="none"/>
              </w:rPr>
              <w:t>投标文件的盖章：投标文件中所涉及的加盖公章均采用CA电子签章。</w:t>
            </w:r>
          </w:p>
        </w:tc>
      </w:tr>
      <w:tr w14:paraId="3106EE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534" w:type="dxa"/>
            <w:tcBorders>
              <w:top w:val="single" w:color="auto" w:sz="4" w:space="0"/>
              <w:left w:val="single" w:color="auto" w:sz="4" w:space="0"/>
              <w:bottom w:val="single" w:color="auto" w:sz="4" w:space="0"/>
              <w:right w:val="single" w:color="auto" w:sz="4" w:space="0"/>
            </w:tcBorders>
            <w:vAlign w:val="center"/>
          </w:tcPr>
          <w:p w14:paraId="5461D9BD">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9177" w:type="dxa"/>
            <w:tcBorders>
              <w:top w:val="single" w:color="auto" w:sz="4" w:space="0"/>
              <w:left w:val="single" w:color="auto" w:sz="4" w:space="0"/>
              <w:bottom w:val="single" w:color="auto" w:sz="4" w:space="0"/>
              <w:right w:val="single" w:color="auto" w:sz="4" w:space="0"/>
            </w:tcBorders>
            <w:vAlign w:val="center"/>
          </w:tcPr>
          <w:p w14:paraId="596A47EC">
            <w:pPr>
              <w:snapToGrid w:val="0"/>
              <w:spacing w:line="400" w:lineRule="exact"/>
              <w:rPr>
                <w:rFonts w:ascii="宋体" w:hAnsi="宋体" w:cs="宋体"/>
                <w:color w:val="auto"/>
                <w:sz w:val="24"/>
                <w:szCs w:val="24"/>
                <w:highlight w:val="none"/>
              </w:rPr>
            </w:pPr>
            <w:r>
              <w:rPr>
                <w:rFonts w:hint="eastAsia" w:ascii="宋体" w:hAnsi="宋体" w:cs="宋体"/>
                <w:snapToGrid w:val="0"/>
                <w:color w:val="auto"/>
                <w:sz w:val="24"/>
                <w:szCs w:val="24"/>
                <w:highlight w:val="none"/>
              </w:rPr>
              <w:t>法定代表人或其授权代表签字或盖章：本招标文件所涉及的法定代表人或其授权代表签字或盖章的内容，如果投标单位没有法定代表人电子签章，涉及到法定代表人或其授权代表签字或盖章的内容，投标单位可以线下签字或盖章后扫描上传。</w:t>
            </w:r>
          </w:p>
        </w:tc>
      </w:tr>
      <w:tr w14:paraId="54D228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534" w:type="dxa"/>
            <w:tcBorders>
              <w:top w:val="single" w:color="auto" w:sz="4" w:space="0"/>
              <w:left w:val="single" w:color="auto" w:sz="4" w:space="0"/>
              <w:bottom w:val="single" w:color="auto" w:sz="4" w:space="0"/>
              <w:right w:val="single" w:color="auto" w:sz="4" w:space="0"/>
            </w:tcBorders>
            <w:vAlign w:val="center"/>
          </w:tcPr>
          <w:p w14:paraId="7654D36B">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11</w:t>
            </w:r>
          </w:p>
        </w:tc>
        <w:tc>
          <w:tcPr>
            <w:tcW w:w="9177" w:type="dxa"/>
            <w:tcBorders>
              <w:top w:val="single" w:color="auto" w:sz="4" w:space="0"/>
              <w:left w:val="single" w:color="auto" w:sz="4" w:space="0"/>
              <w:bottom w:val="single" w:color="auto" w:sz="4" w:space="0"/>
              <w:right w:val="single" w:color="auto" w:sz="4" w:space="0"/>
            </w:tcBorders>
            <w:vAlign w:val="center"/>
          </w:tcPr>
          <w:p w14:paraId="5312D760">
            <w:pPr>
              <w:snapToGrid w:val="0"/>
              <w:spacing w:line="400" w:lineRule="exact"/>
              <w:rPr>
                <w:rFonts w:ascii="宋体" w:hAnsi="宋体" w:cs="宋体"/>
                <w:color w:val="auto"/>
                <w:sz w:val="24"/>
                <w:szCs w:val="24"/>
                <w:highlight w:val="none"/>
              </w:rPr>
            </w:pPr>
            <w:r>
              <w:rPr>
                <w:rFonts w:hint="eastAsia" w:ascii="宋体" w:hAnsi="宋体" w:cs="宋体"/>
                <w:snapToGrid w:val="0"/>
                <w:color w:val="auto"/>
                <w:sz w:val="24"/>
                <w:szCs w:val="24"/>
                <w:highlight w:val="none"/>
              </w:rPr>
              <w:t>投标文件份数：电子加密投标文件在线上传递交一份。</w:t>
            </w:r>
          </w:p>
        </w:tc>
      </w:tr>
      <w:tr w14:paraId="70166B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534" w:type="dxa"/>
            <w:tcBorders>
              <w:top w:val="single" w:color="auto" w:sz="4" w:space="0"/>
              <w:left w:val="single" w:color="auto" w:sz="4" w:space="0"/>
              <w:bottom w:val="single" w:color="auto" w:sz="4" w:space="0"/>
              <w:right w:val="single" w:color="auto" w:sz="4" w:space="0"/>
            </w:tcBorders>
            <w:vAlign w:val="center"/>
          </w:tcPr>
          <w:p w14:paraId="7FA9A22C">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12</w:t>
            </w:r>
          </w:p>
        </w:tc>
        <w:tc>
          <w:tcPr>
            <w:tcW w:w="9177" w:type="dxa"/>
            <w:tcBorders>
              <w:top w:val="single" w:color="auto" w:sz="4" w:space="0"/>
              <w:left w:val="single" w:color="auto" w:sz="4" w:space="0"/>
              <w:bottom w:val="single" w:color="auto" w:sz="4" w:space="0"/>
              <w:right w:val="single" w:color="auto" w:sz="4" w:space="0"/>
            </w:tcBorders>
            <w:vAlign w:val="center"/>
          </w:tcPr>
          <w:p w14:paraId="06C53994">
            <w:pPr>
              <w:spacing w:line="400" w:lineRule="exact"/>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投标文件的上传和递交：本项目通过“政府采购云平台（www.zcygov.cn）”实行在线投标响应（电子投标），投标供应商应当在投标截止时间前，将生成的“电子加密投标文件”上传递交至“政府采购云平台”。</w:t>
            </w:r>
          </w:p>
          <w:p w14:paraId="6C9FAAA5">
            <w:pPr>
              <w:spacing w:line="400" w:lineRule="exact"/>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“电子加密投标文件”的上传、递交：</w:t>
            </w:r>
          </w:p>
          <w:p w14:paraId="2494BA6F">
            <w:pPr>
              <w:spacing w:line="400" w:lineRule="exact"/>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a.投标供应商应在投标截止时间前将“电子加密投标文件”成功上传递交至“政府采购云平台”，否则投标无效。</w:t>
            </w:r>
          </w:p>
          <w:p w14:paraId="54884DF5">
            <w:pPr>
              <w:snapToGrid w:val="0"/>
              <w:spacing w:line="400" w:lineRule="exact"/>
              <w:rPr>
                <w:rFonts w:ascii="宋体" w:hAnsi="宋体" w:cs="宋体"/>
                <w:color w:val="auto"/>
                <w:sz w:val="24"/>
                <w:szCs w:val="24"/>
                <w:highlight w:val="none"/>
              </w:rPr>
            </w:pPr>
            <w:r>
              <w:rPr>
                <w:rFonts w:hint="eastAsia" w:ascii="宋体" w:hAnsi="宋体" w:cs="宋体"/>
                <w:snapToGrid w:val="0"/>
                <w:color w:val="auto"/>
                <w:sz w:val="24"/>
                <w:szCs w:val="24"/>
                <w:highlight w:val="none"/>
              </w:rPr>
              <w:t>b.“电子加密投标文件”成功上传递交后，供应商可自行打印投标文件接收回执。</w:t>
            </w:r>
          </w:p>
        </w:tc>
      </w:tr>
      <w:tr w14:paraId="66FC41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534" w:type="dxa"/>
            <w:tcBorders>
              <w:top w:val="single" w:color="auto" w:sz="4" w:space="0"/>
              <w:left w:val="single" w:color="auto" w:sz="4" w:space="0"/>
              <w:bottom w:val="single" w:color="auto" w:sz="4" w:space="0"/>
              <w:right w:val="single" w:color="auto" w:sz="4" w:space="0"/>
            </w:tcBorders>
            <w:vAlign w:val="center"/>
          </w:tcPr>
          <w:p w14:paraId="3456DC42">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13</w:t>
            </w:r>
          </w:p>
        </w:tc>
        <w:tc>
          <w:tcPr>
            <w:tcW w:w="9177" w:type="dxa"/>
            <w:tcBorders>
              <w:top w:val="single" w:color="auto" w:sz="4" w:space="0"/>
              <w:left w:val="single" w:color="auto" w:sz="4" w:space="0"/>
              <w:bottom w:val="single" w:color="auto" w:sz="4" w:space="0"/>
              <w:right w:val="single" w:color="auto" w:sz="4" w:space="0"/>
            </w:tcBorders>
            <w:vAlign w:val="center"/>
          </w:tcPr>
          <w:p w14:paraId="5AE10165">
            <w:pPr>
              <w:spacing w:line="400" w:lineRule="exact"/>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投标文件加密解密：1.开标后，采购组织机构将向各投标供应商发出“电子加密投标文件”的解密通知，各投标供应商代表应当在接到解密通知后30分钟内自行完成“电子加密投标文件”的在线解密。</w:t>
            </w:r>
          </w:p>
          <w:p w14:paraId="16A4D64C">
            <w:pPr>
              <w:snapToGrid w:val="0"/>
              <w:spacing w:line="400" w:lineRule="exact"/>
              <w:rPr>
                <w:rFonts w:ascii="宋体" w:hAnsi="宋体" w:cs="宋体"/>
                <w:color w:val="auto"/>
                <w:sz w:val="24"/>
                <w:szCs w:val="24"/>
                <w:highlight w:val="none"/>
              </w:rPr>
            </w:pPr>
            <w:r>
              <w:rPr>
                <w:rFonts w:hint="eastAsia" w:ascii="宋体" w:hAnsi="宋体" w:cs="宋体"/>
                <w:snapToGrid w:val="0"/>
                <w:color w:val="auto"/>
                <w:sz w:val="24"/>
                <w:szCs w:val="24"/>
                <w:highlight w:val="none"/>
              </w:rPr>
              <w:t>2.通过“政府采购云平台”成功上传递交的“电子加密投标文件”无法按时解密的，其投标文件按拒收处理。</w:t>
            </w:r>
          </w:p>
        </w:tc>
      </w:tr>
      <w:tr w14:paraId="59D12F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4" w:type="dxa"/>
            <w:tcBorders>
              <w:top w:val="single" w:color="auto" w:sz="4" w:space="0"/>
              <w:left w:val="single" w:color="auto" w:sz="4" w:space="0"/>
              <w:bottom w:val="single" w:color="auto" w:sz="4" w:space="0"/>
              <w:right w:val="single" w:color="auto" w:sz="4" w:space="0"/>
            </w:tcBorders>
            <w:vAlign w:val="center"/>
          </w:tcPr>
          <w:p w14:paraId="3C383BFC">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14</w:t>
            </w:r>
          </w:p>
        </w:tc>
        <w:tc>
          <w:tcPr>
            <w:tcW w:w="9177" w:type="dxa"/>
            <w:tcBorders>
              <w:top w:val="single" w:color="auto" w:sz="4" w:space="0"/>
              <w:left w:val="single" w:color="auto" w:sz="4" w:space="0"/>
              <w:bottom w:val="single" w:color="auto" w:sz="4" w:space="0"/>
              <w:right w:val="single" w:color="auto" w:sz="4" w:space="0"/>
            </w:tcBorders>
            <w:vAlign w:val="center"/>
          </w:tcPr>
          <w:p w14:paraId="56D05557">
            <w:pPr>
              <w:autoSpaceDE w:val="0"/>
              <w:autoSpaceDN w:val="0"/>
              <w:snapToGrid w:val="0"/>
              <w:spacing w:line="400" w:lineRule="exact"/>
              <w:textAlignment w:val="bottom"/>
              <w:rPr>
                <w:rFonts w:ascii="宋体" w:hAnsi="宋体" w:cs="宋体"/>
                <w:b/>
                <w:bCs/>
                <w:color w:val="auto"/>
                <w:sz w:val="24"/>
                <w:szCs w:val="24"/>
                <w:highlight w:val="none"/>
              </w:rPr>
            </w:pPr>
            <w:r>
              <w:rPr>
                <w:rFonts w:hint="eastAsia" w:ascii="宋体" w:hAnsi="宋体" w:cs="宋体"/>
                <w:b/>
                <w:bCs/>
                <w:color w:val="auto"/>
                <w:sz w:val="24"/>
                <w:szCs w:val="24"/>
                <w:highlight w:val="none"/>
              </w:rPr>
              <w:t>投标截止时间和地点</w:t>
            </w:r>
            <w:r>
              <w:rPr>
                <w:rFonts w:hint="eastAsia" w:ascii="宋体" w:hAnsi="宋体" w:cs="宋体"/>
                <w:b/>
                <w:bCs/>
                <w:snapToGrid w:val="0"/>
                <w:color w:val="auto"/>
                <w:sz w:val="24"/>
                <w:szCs w:val="24"/>
                <w:highlight w:val="none"/>
              </w:rPr>
              <w:t>：202</w:t>
            </w:r>
            <w:r>
              <w:rPr>
                <w:rFonts w:hint="eastAsia" w:ascii="宋体" w:hAnsi="宋体" w:cs="宋体"/>
                <w:b/>
                <w:bCs/>
                <w:snapToGrid w:val="0"/>
                <w:color w:val="auto"/>
                <w:sz w:val="24"/>
                <w:szCs w:val="24"/>
                <w:highlight w:val="none"/>
                <w:lang w:val="en-US" w:eastAsia="zh-CN"/>
              </w:rPr>
              <w:t>6</w:t>
            </w:r>
            <w:r>
              <w:rPr>
                <w:rFonts w:hint="eastAsia" w:ascii="宋体" w:hAnsi="宋体" w:cs="宋体"/>
                <w:b/>
                <w:bCs/>
                <w:snapToGrid w:val="0"/>
                <w:color w:val="auto"/>
                <w:sz w:val="24"/>
                <w:szCs w:val="24"/>
                <w:highlight w:val="none"/>
              </w:rPr>
              <w:t>年</w:t>
            </w:r>
            <w:r>
              <w:rPr>
                <w:rFonts w:hint="eastAsia" w:ascii="宋体" w:hAnsi="宋体" w:cs="宋体"/>
                <w:b/>
                <w:bCs/>
                <w:snapToGrid w:val="0"/>
                <w:color w:val="auto"/>
                <w:sz w:val="24"/>
                <w:szCs w:val="24"/>
                <w:highlight w:val="none"/>
                <w:lang w:val="en-US" w:eastAsia="zh-CN"/>
              </w:rPr>
              <w:t>02</w:t>
            </w:r>
            <w:r>
              <w:rPr>
                <w:rFonts w:hint="eastAsia" w:ascii="宋体" w:hAnsi="宋体" w:cs="宋体"/>
                <w:b/>
                <w:bCs/>
                <w:snapToGrid w:val="0"/>
                <w:color w:val="auto"/>
                <w:sz w:val="24"/>
                <w:szCs w:val="24"/>
                <w:highlight w:val="none"/>
              </w:rPr>
              <w:t>月</w:t>
            </w:r>
            <w:r>
              <w:rPr>
                <w:rFonts w:hint="eastAsia" w:ascii="宋体" w:hAnsi="宋体" w:cs="宋体"/>
                <w:b/>
                <w:bCs/>
                <w:snapToGrid w:val="0"/>
                <w:color w:val="auto"/>
                <w:sz w:val="24"/>
                <w:szCs w:val="24"/>
                <w:highlight w:val="none"/>
                <w:lang w:val="en-US" w:eastAsia="zh-CN"/>
              </w:rPr>
              <w:t>09</w:t>
            </w:r>
            <w:r>
              <w:rPr>
                <w:rFonts w:hint="eastAsia" w:ascii="宋体" w:hAnsi="宋体" w:cs="宋体"/>
                <w:b/>
                <w:bCs/>
                <w:snapToGrid w:val="0"/>
                <w:color w:val="auto"/>
                <w:sz w:val="24"/>
                <w:szCs w:val="24"/>
                <w:highlight w:val="none"/>
              </w:rPr>
              <w:t>日</w:t>
            </w:r>
            <w:r>
              <w:rPr>
                <w:rFonts w:hint="eastAsia" w:ascii="宋体" w:hAnsi="宋体" w:cs="宋体"/>
                <w:b/>
                <w:bCs/>
                <w:snapToGrid w:val="0"/>
                <w:color w:val="auto"/>
                <w:sz w:val="24"/>
                <w:szCs w:val="24"/>
                <w:highlight w:val="none"/>
                <w:lang w:val="en-US" w:eastAsia="zh-CN"/>
              </w:rPr>
              <w:t>14:30</w:t>
            </w:r>
            <w:r>
              <w:rPr>
                <w:rFonts w:hint="eastAsia" w:ascii="宋体" w:hAnsi="宋体" w:cs="宋体"/>
                <w:b/>
                <w:bCs/>
                <w:snapToGrid w:val="0"/>
                <w:color w:val="auto"/>
                <w:sz w:val="24"/>
                <w:szCs w:val="24"/>
                <w:highlight w:val="none"/>
              </w:rPr>
              <w:t>（北京时间</w:t>
            </w:r>
            <w:r>
              <w:rPr>
                <w:rFonts w:hint="eastAsia" w:ascii="宋体" w:hAnsi="宋体" w:cs="宋体"/>
                <w:b/>
                <w:bCs/>
                <w:color w:val="auto"/>
                <w:kern w:val="0"/>
                <w:sz w:val="24"/>
                <w:szCs w:val="24"/>
                <w:highlight w:val="none"/>
                <w:lang w:bidi="ar"/>
              </w:rPr>
              <w:t>）</w:t>
            </w:r>
            <w:r>
              <w:rPr>
                <w:rFonts w:hint="eastAsia" w:ascii="宋体" w:hAnsi="宋体" w:cs="宋体"/>
                <w:b/>
                <w:bCs/>
                <w:color w:val="auto"/>
                <w:sz w:val="24"/>
                <w:szCs w:val="24"/>
                <w:highlight w:val="none"/>
              </w:rPr>
              <w:t>，请登录政采云投标客户端投标（本项目采用在线投标方式，投标供应商无须前往投标现场）。</w:t>
            </w:r>
          </w:p>
        </w:tc>
      </w:tr>
      <w:tr w14:paraId="375E60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534" w:type="dxa"/>
            <w:tcBorders>
              <w:top w:val="single" w:color="auto" w:sz="4" w:space="0"/>
              <w:left w:val="single" w:color="auto" w:sz="4" w:space="0"/>
              <w:bottom w:val="single" w:color="auto" w:sz="4" w:space="0"/>
              <w:right w:val="single" w:color="auto" w:sz="4" w:space="0"/>
            </w:tcBorders>
            <w:vAlign w:val="center"/>
          </w:tcPr>
          <w:p w14:paraId="648C647C">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15</w:t>
            </w:r>
          </w:p>
        </w:tc>
        <w:tc>
          <w:tcPr>
            <w:tcW w:w="9177" w:type="dxa"/>
            <w:tcBorders>
              <w:top w:val="single" w:color="auto" w:sz="4" w:space="0"/>
              <w:left w:val="single" w:color="auto" w:sz="4" w:space="0"/>
              <w:bottom w:val="single" w:color="auto" w:sz="4" w:space="0"/>
              <w:right w:val="single" w:color="auto" w:sz="4" w:space="0"/>
            </w:tcBorders>
            <w:vAlign w:val="center"/>
          </w:tcPr>
          <w:p w14:paraId="77AD79CC">
            <w:pPr>
              <w:snapToGrid w:val="0"/>
              <w:spacing w:line="40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开标时间及地点</w:t>
            </w:r>
            <w:r>
              <w:rPr>
                <w:rFonts w:hint="eastAsia" w:ascii="宋体" w:hAnsi="宋体" w:cs="宋体"/>
                <w:b/>
                <w:bCs/>
                <w:snapToGrid w:val="0"/>
                <w:color w:val="auto"/>
                <w:sz w:val="24"/>
                <w:szCs w:val="24"/>
                <w:highlight w:val="none"/>
              </w:rPr>
              <w:t>：202</w:t>
            </w:r>
            <w:r>
              <w:rPr>
                <w:rFonts w:hint="eastAsia" w:ascii="宋体" w:hAnsi="宋体" w:cs="宋体"/>
                <w:b/>
                <w:bCs/>
                <w:snapToGrid w:val="0"/>
                <w:color w:val="auto"/>
                <w:sz w:val="24"/>
                <w:szCs w:val="24"/>
                <w:highlight w:val="none"/>
                <w:lang w:val="en-US" w:eastAsia="zh-CN"/>
              </w:rPr>
              <w:t>6</w:t>
            </w:r>
            <w:r>
              <w:rPr>
                <w:rFonts w:hint="eastAsia" w:ascii="宋体" w:hAnsi="宋体" w:cs="宋体"/>
                <w:b/>
                <w:bCs/>
                <w:snapToGrid w:val="0"/>
                <w:color w:val="auto"/>
                <w:sz w:val="24"/>
                <w:szCs w:val="24"/>
                <w:highlight w:val="none"/>
              </w:rPr>
              <w:t>年</w:t>
            </w:r>
            <w:r>
              <w:rPr>
                <w:rFonts w:hint="eastAsia" w:ascii="宋体" w:hAnsi="宋体" w:cs="宋体"/>
                <w:b/>
                <w:bCs/>
                <w:snapToGrid w:val="0"/>
                <w:color w:val="auto"/>
                <w:sz w:val="24"/>
                <w:szCs w:val="24"/>
                <w:highlight w:val="none"/>
                <w:lang w:val="en-US" w:eastAsia="zh-CN"/>
              </w:rPr>
              <w:t>02</w:t>
            </w:r>
            <w:r>
              <w:rPr>
                <w:rFonts w:hint="eastAsia" w:ascii="宋体" w:hAnsi="宋体" w:cs="宋体"/>
                <w:b/>
                <w:bCs/>
                <w:snapToGrid w:val="0"/>
                <w:color w:val="auto"/>
                <w:sz w:val="24"/>
                <w:szCs w:val="24"/>
                <w:highlight w:val="none"/>
              </w:rPr>
              <w:t>月</w:t>
            </w:r>
            <w:r>
              <w:rPr>
                <w:rFonts w:hint="eastAsia" w:ascii="宋体" w:hAnsi="宋体" w:cs="宋体"/>
                <w:b/>
                <w:bCs/>
                <w:snapToGrid w:val="0"/>
                <w:color w:val="auto"/>
                <w:sz w:val="24"/>
                <w:szCs w:val="24"/>
                <w:highlight w:val="none"/>
                <w:lang w:val="en-US" w:eastAsia="zh-CN"/>
              </w:rPr>
              <w:t>09</w:t>
            </w:r>
            <w:r>
              <w:rPr>
                <w:rFonts w:hint="eastAsia" w:ascii="宋体" w:hAnsi="宋体" w:cs="宋体"/>
                <w:b/>
                <w:bCs/>
                <w:snapToGrid w:val="0"/>
                <w:color w:val="auto"/>
                <w:sz w:val="24"/>
                <w:szCs w:val="24"/>
                <w:highlight w:val="none"/>
              </w:rPr>
              <w:t>日</w:t>
            </w:r>
            <w:r>
              <w:rPr>
                <w:rFonts w:hint="eastAsia" w:ascii="宋体" w:hAnsi="宋体" w:cs="宋体"/>
                <w:b/>
                <w:bCs/>
                <w:snapToGrid w:val="0"/>
                <w:color w:val="auto"/>
                <w:sz w:val="24"/>
                <w:szCs w:val="24"/>
                <w:highlight w:val="none"/>
                <w:lang w:val="en-US" w:eastAsia="zh-CN"/>
              </w:rPr>
              <w:t>14:30</w:t>
            </w:r>
            <w:r>
              <w:rPr>
                <w:rFonts w:hint="eastAsia" w:ascii="宋体" w:hAnsi="宋体" w:cs="宋体"/>
                <w:b/>
                <w:bCs/>
                <w:snapToGrid w:val="0"/>
                <w:color w:val="auto"/>
                <w:sz w:val="24"/>
                <w:szCs w:val="24"/>
                <w:highlight w:val="none"/>
              </w:rPr>
              <w:t>（北京</w:t>
            </w:r>
            <w:r>
              <w:rPr>
                <w:rFonts w:hint="eastAsia" w:ascii="宋体" w:hAnsi="宋体" w:cs="宋体"/>
                <w:b/>
                <w:bCs/>
                <w:color w:val="auto"/>
                <w:kern w:val="0"/>
                <w:sz w:val="24"/>
                <w:szCs w:val="24"/>
                <w:highlight w:val="none"/>
                <w:lang w:bidi="ar"/>
              </w:rPr>
              <w:t>时间）</w:t>
            </w:r>
            <w:r>
              <w:rPr>
                <w:rFonts w:hint="eastAsia" w:ascii="宋体" w:hAnsi="宋体" w:cs="宋体"/>
                <w:b/>
                <w:bCs/>
                <w:color w:val="auto"/>
                <w:sz w:val="24"/>
                <w:szCs w:val="24"/>
                <w:highlight w:val="none"/>
              </w:rPr>
              <w:t>，请登录政采云投标客户端投标（本项目采用在线投标方式，投标供应商无须前往投标现场）。</w:t>
            </w:r>
          </w:p>
        </w:tc>
      </w:tr>
      <w:tr w14:paraId="2AF311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534" w:type="dxa"/>
            <w:tcBorders>
              <w:top w:val="single" w:color="auto" w:sz="4" w:space="0"/>
              <w:left w:val="single" w:color="auto" w:sz="4" w:space="0"/>
              <w:bottom w:val="single" w:color="auto" w:sz="4" w:space="0"/>
              <w:right w:val="single" w:color="auto" w:sz="4" w:space="0"/>
            </w:tcBorders>
            <w:vAlign w:val="center"/>
          </w:tcPr>
          <w:p w14:paraId="38C8AC1B">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16</w:t>
            </w:r>
          </w:p>
        </w:tc>
        <w:tc>
          <w:tcPr>
            <w:tcW w:w="9177" w:type="dxa"/>
            <w:tcBorders>
              <w:top w:val="single" w:color="auto" w:sz="4" w:space="0"/>
              <w:left w:val="single" w:color="auto" w:sz="4" w:space="0"/>
              <w:bottom w:val="single" w:color="auto" w:sz="4" w:space="0"/>
              <w:right w:val="single" w:color="auto" w:sz="4" w:space="0"/>
            </w:tcBorders>
            <w:vAlign w:val="center"/>
          </w:tcPr>
          <w:p w14:paraId="03DC0F50">
            <w:pPr>
              <w:autoSpaceDE w:val="0"/>
              <w:autoSpaceDN w:val="0"/>
              <w:snapToGrid w:val="0"/>
              <w:spacing w:line="400" w:lineRule="exact"/>
              <w:textAlignment w:val="bottom"/>
              <w:rPr>
                <w:rFonts w:ascii="宋体" w:hAnsi="宋体" w:cs="宋体"/>
                <w:color w:val="auto"/>
                <w:sz w:val="24"/>
                <w:szCs w:val="24"/>
                <w:highlight w:val="none"/>
              </w:rPr>
            </w:pPr>
            <w:r>
              <w:rPr>
                <w:rFonts w:hint="eastAsia" w:ascii="宋体" w:hAnsi="宋体" w:cs="宋体"/>
                <w:color w:val="auto"/>
                <w:sz w:val="24"/>
                <w:szCs w:val="24"/>
                <w:highlight w:val="none"/>
              </w:rPr>
              <w:t>评标办法：综合评标价法。</w:t>
            </w:r>
          </w:p>
        </w:tc>
      </w:tr>
      <w:tr w14:paraId="36020E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4" w:type="dxa"/>
            <w:tcBorders>
              <w:top w:val="single" w:color="auto" w:sz="4" w:space="0"/>
              <w:left w:val="single" w:color="auto" w:sz="4" w:space="0"/>
              <w:bottom w:val="single" w:color="auto" w:sz="4" w:space="0"/>
              <w:right w:val="single" w:color="auto" w:sz="4" w:space="0"/>
            </w:tcBorders>
            <w:vAlign w:val="center"/>
          </w:tcPr>
          <w:p w14:paraId="2B0FA368">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17</w:t>
            </w:r>
          </w:p>
        </w:tc>
        <w:tc>
          <w:tcPr>
            <w:tcW w:w="9177" w:type="dxa"/>
            <w:tcBorders>
              <w:top w:val="single" w:color="auto" w:sz="4" w:space="0"/>
              <w:left w:val="single" w:color="auto" w:sz="4" w:space="0"/>
              <w:bottom w:val="single" w:color="auto" w:sz="4" w:space="0"/>
              <w:right w:val="single" w:color="auto" w:sz="4" w:space="0"/>
            </w:tcBorders>
            <w:vAlign w:val="center"/>
          </w:tcPr>
          <w:p w14:paraId="00E756F5">
            <w:pPr>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评审委员会的组建：评审委员会构成：由采购人代表以及有关技术、经济等方面的专家组成，成员为5人及以上单数，其中技术、经济类专家不得少于总人数的2/3；评标专家确定方式：按相关规定从专家库中抽取。</w:t>
            </w:r>
          </w:p>
        </w:tc>
      </w:tr>
      <w:tr w14:paraId="3D8249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534" w:type="dxa"/>
            <w:tcBorders>
              <w:top w:val="single" w:color="auto" w:sz="4" w:space="0"/>
              <w:left w:val="single" w:color="auto" w:sz="4" w:space="0"/>
              <w:bottom w:val="single" w:color="auto" w:sz="4" w:space="0"/>
              <w:right w:val="single" w:color="auto" w:sz="4" w:space="0"/>
            </w:tcBorders>
            <w:vAlign w:val="center"/>
          </w:tcPr>
          <w:p w14:paraId="3A840780">
            <w:pPr>
              <w:spacing w:line="400" w:lineRule="exact"/>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18</w:t>
            </w:r>
          </w:p>
        </w:tc>
        <w:tc>
          <w:tcPr>
            <w:tcW w:w="9177" w:type="dxa"/>
            <w:tcBorders>
              <w:top w:val="single" w:color="auto" w:sz="4" w:space="0"/>
              <w:left w:val="single" w:color="auto" w:sz="4" w:space="0"/>
              <w:bottom w:val="single" w:color="auto" w:sz="4" w:space="0"/>
              <w:right w:val="single" w:color="auto" w:sz="4" w:space="0"/>
            </w:tcBorders>
            <w:vAlign w:val="center"/>
          </w:tcPr>
          <w:p w14:paraId="25C00E12">
            <w:pPr>
              <w:spacing w:line="400" w:lineRule="exact"/>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政府采购扶持政策：</w:t>
            </w:r>
          </w:p>
          <w:p w14:paraId="7BF78E93">
            <w:pPr>
              <w:spacing w:line="400" w:lineRule="exact"/>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1.扶持中小企业（监狱企业、残疾人福利性单位）：</w:t>
            </w:r>
          </w:p>
          <w:p w14:paraId="2ED047F8">
            <w:pPr>
              <w:spacing w:line="400" w:lineRule="exact"/>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根据《政府采购促进中小企业发展管理办法》（财库〔2020〕46号），本单位在政府采购活动中应当通过加强采购需求管理，落实预留采购份额，价格评审优惠、优先采购等措施，提高中小企业在政府采购中的份额，支持中小企业发展。项目相关情况如下：</w:t>
            </w:r>
          </w:p>
          <w:p w14:paraId="18FE4FB4">
            <w:pPr>
              <w:spacing w:line="400" w:lineRule="exact"/>
              <w:rPr>
                <w:rFonts w:hint="eastAsia" w:ascii="宋体" w:hAnsi="宋体" w:eastAsia="宋体" w:cs="宋体"/>
                <w:snapToGrid w:val="0"/>
                <w:color w:val="auto"/>
                <w:sz w:val="24"/>
                <w:szCs w:val="24"/>
                <w:highlight w:val="none"/>
                <w:lang w:eastAsia="zh-CN"/>
              </w:rPr>
            </w:pPr>
            <w:r>
              <w:rPr>
                <w:rFonts w:hint="eastAsia" w:ascii="宋体" w:hAnsi="宋体" w:cs="宋体"/>
                <w:snapToGrid w:val="0"/>
                <w:color w:val="auto"/>
                <w:sz w:val="24"/>
                <w:szCs w:val="24"/>
                <w:highlight w:val="none"/>
              </w:rPr>
              <w:t>（1）项目预算：</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sz w:val="24"/>
                <w:szCs w:val="24"/>
                <w:highlight w:val="none"/>
                <w:u w:val="single"/>
                <w:lang w:val="en-US" w:eastAsia="zh-CN"/>
              </w:rPr>
              <w:t xml:space="preserve">120  </w:t>
            </w:r>
            <w:r>
              <w:rPr>
                <w:rFonts w:hint="eastAsia" w:ascii="宋体" w:hAnsi="宋体" w:cs="宋体"/>
                <w:snapToGrid w:val="0"/>
                <w:color w:val="auto"/>
                <w:sz w:val="24"/>
                <w:szCs w:val="24"/>
                <w:highlight w:val="none"/>
              </w:rPr>
              <w:t>万元</w:t>
            </w:r>
            <w:r>
              <w:rPr>
                <w:rFonts w:hint="eastAsia" w:ascii="宋体" w:hAnsi="宋体" w:cs="宋体"/>
                <w:b/>
                <w:bCs/>
                <w:snapToGrid w:val="0"/>
                <w:color w:val="auto"/>
                <w:sz w:val="24"/>
                <w:szCs w:val="24"/>
                <w:highlight w:val="none"/>
                <w:lang w:eastAsia="zh-CN"/>
              </w:rPr>
              <w:t>（</w:t>
            </w:r>
            <w:r>
              <w:rPr>
                <w:rFonts w:hint="eastAsia" w:ascii="宋体" w:hAnsi="宋体" w:cs="宋体"/>
                <w:b/>
                <w:bCs/>
                <w:snapToGrid w:val="0"/>
                <w:color w:val="auto"/>
                <w:sz w:val="24"/>
                <w:szCs w:val="24"/>
                <w:highlight w:val="none"/>
                <w:lang w:val="en-US" w:eastAsia="zh-CN"/>
              </w:rPr>
              <w:t>金东区政府采购计划书 临[2026]7号</w:t>
            </w:r>
            <w:r>
              <w:rPr>
                <w:rFonts w:hint="eastAsia" w:ascii="宋体" w:hAnsi="宋体" w:cs="宋体"/>
                <w:b/>
                <w:bCs/>
                <w:snapToGrid w:val="0"/>
                <w:color w:val="auto"/>
                <w:sz w:val="24"/>
                <w:szCs w:val="24"/>
                <w:highlight w:val="none"/>
                <w:lang w:eastAsia="zh-CN"/>
              </w:rPr>
              <w:t>）</w:t>
            </w:r>
          </w:p>
          <w:p w14:paraId="687E86AC">
            <w:pPr>
              <w:spacing w:line="400" w:lineRule="exact"/>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（2）项目属性：</w:t>
            </w:r>
            <w:r>
              <w:rPr>
                <w:rFonts w:hint="eastAsia" w:ascii="宋体" w:hAnsi="宋体" w:cs="宋体"/>
                <w:snapToGrid w:val="0"/>
                <w:color w:val="auto"/>
                <w:sz w:val="24"/>
                <w:szCs w:val="24"/>
                <w:highlight w:val="none"/>
                <w:u w:val="single"/>
              </w:rPr>
              <w:t xml:space="preserve"> </w:t>
            </w:r>
            <w:r>
              <w:rPr>
                <w:rFonts w:hint="eastAsia" w:ascii="宋体" w:hAnsi="宋体" w:cs="宋体"/>
                <w:snapToGrid w:val="0"/>
                <w:color w:val="auto"/>
                <w:sz w:val="24"/>
                <w:szCs w:val="24"/>
                <w:highlight w:val="none"/>
                <w:u w:val="single"/>
                <w:lang w:val="en-US" w:eastAsia="zh-CN"/>
              </w:rPr>
              <w:t xml:space="preserve"> </w:t>
            </w:r>
            <w:r>
              <w:rPr>
                <w:rFonts w:hint="eastAsia" w:ascii="宋体" w:hAnsi="宋体" w:cs="宋体"/>
                <w:snapToGrid w:val="0"/>
                <w:color w:val="auto"/>
                <w:sz w:val="24"/>
                <w:szCs w:val="24"/>
                <w:highlight w:val="none"/>
                <w:u w:val="single"/>
              </w:rPr>
              <w:t>②</w:t>
            </w:r>
            <w:r>
              <w:rPr>
                <w:rFonts w:hint="eastAsia" w:ascii="宋体" w:hAnsi="宋体" w:cs="宋体"/>
                <w:snapToGrid w:val="0"/>
                <w:color w:val="auto"/>
                <w:sz w:val="24"/>
                <w:szCs w:val="24"/>
                <w:highlight w:val="none"/>
                <w:u w:val="single"/>
                <w:lang w:val="en-US" w:eastAsia="zh-CN"/>
              </w:rPr>
              <w:t xml:space="preserve">  </w:t>
            </w:r>
            <w:r>
              <w:rPr>
                <w:rFonts w:hint="eastAsia" w:ascii="宋体" w:hAnsi="宋体" w:cs="宋体"/>
                <w:snapToGrid w:val="0"/>
                <w:color w:val="auto"/>
                <w:sz w:val="24"/>
                <w:szCs w:val="24"/>
                <w:highlight w:val="none"/>
              </w:rPr>
              <w:t>（①货物类/②服务类/③工程类）</w:t>
            </w:r>
          </w:p>
          <w:p w14:paraId="474024FF">
            <w:pPr>
              <w:spacing w:line="400" w:lineRule="exact"/>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（3）项目对应的中小企业划分标准所属行业：</w:t>
            </w:r>
            <w:r>
              <w:rPr>
                <w:rFonts w:hint="eastAsia" w:ascii="宋体" w:hAnsi="宋体" w:cs="宋体"/>
                <w:snapToGrid w:val="0"/>
                <w:color w:val="auto"/>
                <w:sz w:val="24"/>
                <w:szCs w:val="24"/>
                <w:highlight w:val="none"/>
                <w:u w:val="single"/>
              </w:rPr>
              <w:t xml:space="preserve"> 其他未列明行业 </w:t>
            </w:r>
            <w:r>
              <w:rPr>
                <w:rFonts w:hint="eastAsia" w:ascii="宋体" w:hAnsi="宋体" w:cs="宋体"/>
                <w:snapToGrid w:val="0"/>
                <w:color w:val="auto"/>
                <w:sz w:val="24"/>
                <w:szCs w:val="24"/>
                <w:highlight w:val="none"/>
              </w:rPr>
              <w:t>（具体根据《中小企业划型标准规定》执行）</w:t>
            </w:r>
          </w:p>
          <w:p w14:paraId="45C26553">
            <w:pPr>
              <w:spacing w:line="400" w:lineRule="exact"/>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（4）本项目</w:t>
            </w:r>
            <w:r>
              <w:rPr>
                <w:rFonts w:hint="eastAsia" w:ascii="宋体" w:hAnsi="宋体" w:cs="宋体"/>
                <w:snapToGrid w:val="0"/>
                <w:color w:val="auto"/>
                <w:sz w:val="24"/>
                <w:szCs w:val="24"/>
                <w:highlight w:val="none"/>
                <w:u w:val="single"/>
              </w:rPr>
              <w:t xml:space="preserve"> 是 </w:t>
            </w:r>
            <w:r>
              <w:rPr>
                <w:rFonts w:hint="eastAsia" w:ascii="宋体" w:hAnsi="宋体" w:cs="宋体"/>
                <w:snapToGrid w:val="0"/>
                <w:color w:val="auto"/>
                <w:sz w:val="24"/>
                <w:szCs w:val="24"/>
                <w:highlight w:val="none"/>
              </w:rPr>
              <w:t>（是/否）属于预留份额专门面向中小企业采购的项目。</w:t>
            </w:r>
          </w:p>
          <w:p w14:paraId="420AEA29">
            <w:pPr>
              <w:spacing w:line="400" w:lineRule="exact"/>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（5）对于经主管预算单位统筹后未预留份额专门面向中小企业采购的采购项目，以及预留份额项目中的非预留部分采购包，对小微企业报价给予</w:t>
            </w:r>
            <w:r>
              <w:rPr>
                <w:rFonts w:hint="eastAsia" w:ascii="宋体" w:hAnsi="宋体" w:cs="宋体"/>
                <w:snapToGrid w:val="0"/>
                <w:color w:val="auto"/>
                <w:sz w:val="24"/>
                <w:szCs w:val="24"/>
                <w:highlight w:val="none"/>
                <w:u w:val="single"/>
              </w:rPr>
              <w:t xml:space="preserve"> 10% </w:t>
            </w:r>
            <w:r>
              <w:rPr>
                <w:rFonts w:hint="eastAsia" w:ascii="宋体" w:hAnsi="宋体" w:cs="宋体"/>
                <w:snapToGrid w:val="0"/>
                <w:color w:val="auto"/>
                <w:sz w:val="24"/>
                <w:szCs w:val="24"/>
                <w:highlight w:val="none"/>
              </w:rPr>
              <w:t xml:space="preserve">的扣除，用扣除后的价格参加评审。 </w:t>
            </w:r>
          </w:p>
          <w:p w14:paraId="12A4FF79">
            <w:pPr>
              <w:spacing w:line="400" w:lineRule="exact"/>
              <w:ind w:firstLine="480" w:firstLineChars="200"/>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对于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cs="宋体"/>
                <w:snapToGrid w:val="0"/>
                <w:color w:val="auto"/>
                <w:sz w:val="24"/>
                <w:szCs w:val="24"/>
                <w:highlight w:val="none"/>
                <w:u w:val="single"/>
              </w:rPr>
              <w:t xml:space="preserve"> 6% </w:t>
            </w:r>
            <w:r>
              <w:rPr>
                <w:rFonts w:hint="eastAsia" w:ascii="宋体" w:hAnsi="宋体" w:cs="宋体"/>
                <w:snapToGrid w:val="0"/>
                <w:color w:val="auto"/>
                <w:sz w:val="24"/>
                <w:szCs w:val="24"/>
                <w:highlight w:val="none"/>
              </w:rPr>
              <w:t>的扣除，用扣除后的价格参加评审。</w:t>
            </w:r>
          </w:p>
          <w:p w14:paraId="2534CCE9">
            <w:pPr>
              <w:spacing w:line="400" w:lineRule="exact"/>
              <w:rPr>
                <w:rFonts w:ascii="宋体" w:hAnsi="宋体" w:cs="宋体"/>
                <w:b/>
                <w:bCs/>
                <w:snapToGrid w:val="0"/>
                <w:color w:val="auto"/>
                <w:sz w:val="24"/>
                <w:szCs w:val="24"/>
                <w:highlight w:val="none"/>
              </w:rPr>
            </w:pPr>
            <w:r>
              <w:rPr>
                <w:rFonts w:hint="eastAsia" w:ascii="宋体" w:hAnsi="宋体" w:cs="宋体"/>
                <w:b/>
                <w:bCs/>
                <w:snapToGrid w:val="0"/>
                <w:color w:val="auto"/>
                <w:sz w:val="24"/>
                <w:szCs w:val="24"/>
                <w:highlight w:val="none"/>
              </w:rPr>
              <w:t>专门面向中小企业采购的项目或者标项，不再执行价格评审优惠的扶持政策。</w:t>
            </w:r>
          </w:p>
          <w:p w14:paraId="58616EB5">
            <w:pPr>
              <w:spacing w:line="400" w:lineRule="exact"/>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2.节能产品、环境标志产品的强制采购政策：</w:t>
            </w:r>
          </w:p>
          <w:p w14:paraId="48D8E4BF">
            <w:pPr>
              <w:spacing w:line="400" w:lineRule="exact"/>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根据财政部、国家发展和改革委员会、生态环境部等部门公布的政府采购节能产品、环境标志产品品目清单的规定，依据品目清单和认证证书实施政府优先采购和强制采购。采购人拟采购的产品属于品目清单范围内的强制采购品目的，投标人提供的产品应具有国家确定的认证机构出具的、处于有效期之内的节能产品、环境标志产品认证证书，并在响应文件中提供该产品节能产品、环境标志产品认证证书，否则无效。（注：本项目执行最新政府采购节能产品、环境标志产品品目清单。）</w:t>
            </w:r>
          </w:p>
          <w:p w14:paraId="7B0CC9A9">
            <w:pPr>
              <w:spacing w:line="400" w:lineRule="exact"/>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3.节能产品、环境标志产品的优先采购政策：</w:t>
            </w:r>
          </w:p>
          <w:p w14:paraId="47DA7B1C">
            <w:pPr>
              <w:spacing w:line="400" w:lineRule="exact"/>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根据财政部、国家发展和改革委员会、生态环境部等部门公布的政府采购节能产品、环境标志产品品目清单的规定、依据品目清单和认证证书实施政府优先采购和强制采购。采购人拟采购的产品属于品目清单范围内的优先采购品目的，投标人提供的产品应具有国家确定的认证机构出具的、处于有效期之内的节能产品、环境标志产品认证证书，并在响应文件中提供该产品节能产品、环境标志产品认证证书。（注：本项目执行最新政府采购节能产品、环境标志产品品目清单。）</w:t>
            </w:r>
          </w:p>
        </w:tc>
      </w:tr>
      <w:tr w14:paraId="58A0B3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534" w:type="dxa"/>
            <w:tcBorders>
              <w:top w:val="single" w:color="auto" w:sz="4" w:space="0"/>
              <w:left w:val="single" w:color="auto" w:sz="4" w:space="0"/>
              <w:bottom w:val="single" w:color="auto" w:sz="4" w:space="0"/>
              <w:right w:val="single" w:color="auto" w:sz="4" w:space="0"/>
            </w:tcBorders>
            <w:vAlign w:val="center"/>
          </w:tcPr>
          <w:p w14:paraId="546F82C7">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19</w:t>
            </w:r>
          </w:p>
        </w:tc>
        <w:tc>
          <w:tcPr>
            <w:tcW w:w="9177" w:type="dxa"/>
            <w:tcBorders>
              <w:top w:val="single" w:color="auto" w:sz="4" w:space="0"/>
              <w:left w:val="single" w:color="auto" w:sz="4" w:space="0"/>
              <w:bottom w:val="single" w:color="auto" w:sz="4" w:space="0"/>
              <w:right w:val="single" w:color="auto" w:sz="4" w:space="0"/>
            </w:tcBorders>
            <w:vAlign w:val="center"/>
          </w:tcPr>
          <w:p w14:paraId="20ACE76D">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节能产品：□ 强制采购节能产品</w:t>
            </w:r>
          </w:p>
          <w:p w14:paraId="6742CC5E">
            <w:pPr>
              <w:spacing w:line="400" w:lineRule="exact"/>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 优先采购节能产品</w:t>
            </w:r>
          </w:p>
          <w:p w14:paraId="15EF7A00">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 不适用</w:t>
            </w:r>
          </w:p>
        </w:tc>
      </w:tr>
      <w:tr w14:paraId="52A2C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534" w:type="dxa"/>
            <w:tcBorders>
              <w:top w:val="single" w:color="auto" w:sz="4" w:space="0"/>
              <w:left w:val="single" w:color="auto" w:sz="4" w:space="0"/>
              <w:bottom w:val="single" w:color="auto" w:sz="4" w:space="0"/>
              <w:right w:val="single" w:color="auto" w:sz="4" w:space="0"/>
            </w:tcBorders>
            <w:vAlign w:val="center"/>
          </w:tcPr>
          <w:p w14:paraId="0A210701">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20</w:t>
            </w:r>
          </w:p>
        </w:tc>
        <w:tc>
          <w:tcPr>
            <w:tcW w:w="9177" w:type="dxa"/>
            <w:tcBorders>
              <w:top w:val="single" w:color="auto" w:sz="4" w:space="0"/>
              <w:left w:val="single" w:color="auto" w:sz="4" w:space="0"/>
              <w:bottom w:val="single" w:color="auto" w:sz="4" w:space="0"/>
              <w:right w:val="single" w:color="auto" w:sz="4" w:space="0"/>
            </w:tcBorders>
            <w:vAlign w:val="center"/>
          </w:tcPr>
          <w:p w14:paraId="2FA5C37C">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环境标志产品：□ 优先采购环境标志产品</w:t>
            </w:r>
          </w:p>
          <w:p w14:paraId="57A615B2">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 不适用</w:t>
            </w:r>
          </w:p>
        </w:tc>
      </w:tr>
      <w:tr w14:paraId="4F6472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534" w:type="dxa"/>
            <w:tcBorders>
              <w:top w:val="single" w:color="auto" w:sz="4" w:space="0"/>
              <w:left w:val="single" w:color="auto" w:sz="4" w:space="0"/>
              <w:bottom w:val="single" w:color="auto" w:sz="4" w:space="0"/>
              <w:right w:val="single" w:color="auto" w:sz="4" w:space="0"/>
            </w:tcBorders>
            <w:vAlign w:val="center"/>
          </w:tcPr>
          <w:p w14:paraId="7E6D4CF0">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21</w:t>
            </w:r>
          </w:p>
        </w:tc>
        <w:tc>
          <w:tcPr>
            <w:tcW w:w="9177" w:type="dxa"/>
            <w:tcBorders>
              <w:top w:val="single" w:color="auto" w:sz="4" w:space="0"/>
              <w:left w:val="single" w:color="auto" w:sz="4" w:space="0"/>
              <w:bottom w:val="single" w:color="auto" w:sz="4" w:space="0"/>
              <w:right w:val="single" w:color="auto" w:sz="4" w:space="0"/>
            </w:tcBorders>
            <w:vAlign w:val="center"/>
          </w:tcPr>
          <w:p w14:paraId="068B1ED5">
            <w:pPr>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评标结果公示：评标结束后2天内，评标结果公示于浙江政府采购网((</w:t>
            </w:r>
            <w:r>
              <w:rPr>
                <w:color w:val="auto"/>
                <w:highlight w:val="none"/>
              </w:rPr>
              <w:fldChar w:fldCharType="begin"/>
            </w:r>
            <w:r>
              <w:rPr>
                <w:color w:val="auto"/>
                <w:highlight w:val="none"/>
              </w:rPr>
              <w:instrText xml:space="preserve"> HYPERLINK "http://www.zjzfcg.gov.cn/" </w:instrText>
            </w:r>
            <w:r>
              <w:rPr>
                <w:color w:val="auto"/>
                <w:highlight w:val="none"/>
              </w:rPr>
              <w:fldChar w:fldCharType="separate"/>
            </w:r>
            <w:r>
              <w:rPr>
                <w:rFonts w:hint="eastAsia" w:ascii="宋体" w:hAnsi="宋体" w:cs="宋体"/>
                <w:color w:val="auto"/>
                <w:sz w:val="24"/>
                <w:szCs w:val="24"/>
                <w:highlight w:val="none"/>
              </w:rPr>
              <w:t>http://zfcg.czt.zj.gov.cn</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)等网站；</w:t>
            </w:r>
          </w:p>
          <w:p w14:paraId="6B916E96">
            <w:pPr>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评标结果公示时间：评标结束后1个工作日。</w:t>
            </w:r>
          </w:p>
        </w:tc>
      </w:tr>
      <w:tr w14:paraId="12554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534" w:type="dxa"/>
            <w:tcBorders>
              <w:top w:val="single" w:color="auto" w:sz="4" w:space="0"/>
              <w:left w:val="single" w:color="auto" w:sz="4" w:space="0"/>
              <w:bottom w:val="single" w:color="auto" w:sz="4" w:space="0"/>
              <w:right w:val="single" w:color="auto" w:sz="4" w:space="0"/>
            </w:tcBorders>
            <w:vAlign w:val="center"/>
          </w:tcPr>
          <w:p w14:paraId="62300057">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22</w:t>
            </w:r>
          </w:p>
        </w:tc>
        <w:tc>
          <w:tcPr>
            <w:tcW w:w="9177" w:type="dxa"/>
            <w:tcBorders>
              <w:top w:val="single" w:color="auto" w:sz="4" w:space="0"/>
              <w:left w:val="single" w:color="auto" w:sz="4" w:space="0"/>
              <w:bottom w:val="single" w:color="auto" w:sz="4" w:space="0"/>
              <w:right w:val="single" w:color="auto" w:sz="4" w:space="0"/>
            </w:tcBorders>
            <w:vAlign w:val="center"/>
          </w:tcPr>
          <w:p w14:paraId="4D921C9B">
            <w:pPr>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签订合同及备案：1.中标供应商在中标通知书发出后起</w:t>
            </w:r>
            <w:r>
              <w:rPr>
                <w:rFonts w:ascii="宋体" w:hAnsi="宋体" w:cs="宋体"/>
                <w:color w:val="auto"/>
                <w:sz w:val="24"/>
                <w:szCs w:val="24"/>
                <w:highlight w:val="none"/>
              </w:rPr>
              <w:t>2</w:t>
            </w:r>
            <w:r>
              <w:rPr>
                <w:rFonts w:hint="eastAsia" w:ascii="宋体" w:hAnsi="宋体" w:cs="宋体"/>
                <w:color w:val="auto"/>
                <w:sz w:val="24"/>
                <w:szCs w:val="24"/>
                <w:highlight w:val="none"/>
              </w:rPr>
              <w:t>0日内与采购人签订合同。2.中标供应商与采购人签订合同后，2天内将合同原件送至采购人及采购机构处；</w:t>
            </w:r>
          </w:p>
          <w:p w14:paraId="29A4B6D9">
            <w:pPr>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3.本项目政府采购合同按规定在浙江政府采购网予以公告。</w:t>
            </w:r>
          </w:p>
        </w:tc>
      </w:tr>
      <w:tr w14:paraId="499B64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534" w:type="dxa"/>
            <w:tcBorders>
              <w:top w:val="single" w:color="auto" w:sz="4" w:space="0"/>
              <w:left w:val="single" w:color="auto" w:sz="4" w:space="0"/>
              <w:bottom w:val="single" w:color="auto" w:sz="4" w:space="0"/>
              <w:right w:val="single" w:color="auto" w:sz="4" w:space="0"/>
            </w:tcBorders>
            <w:vAlign w:val="center"/>
          </w:tcPr>
          <w:p w14:paraId="0A11090F">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23</w:t>
            </w:r>
          </w:p>
        </w:tc>
        <w:tc>
          <w:tcPr>
            <w:tcW w:w="9177" w:type="dxa"/>
            <w:tcBorders>
              <w:top w:val="single" w:color="auto" w:sz="4" w:space="0"/>
              <w:left w:val="single" w:color="auto" w:sz="4" w:space="0"/>
              <w:bottom w:val="single" w:color="auto" w:sz="4" w:space="0"/>
              <w:right w:val="single" w:color="auto" w:sz="4" w:space="0"/>
            </w:tcBorders>
            <w:vAlign w:val="center"/>
          </w:tcPr>
          <w:p w14:paraId="253A6264">
            <w:pPr>
              <w:snapToGrid w:val="0"/>
              <w:spacing w:line="400" w:lineRule="exact"/>
              <w:rPr>
                <w:rFonts w:ascii="宋体" w:hAnsi="宋体" w:cs="宋体"/>
                <w:color w:val="auto"/>
                <w:sz w:val="24"/>
                <w:szCs w:val="24"/>
                <w:highlight w:val="none"/>
              </w:rPr>
            </w:pPr>
            <w:r>
              <w:rPr>
                <w:rFonts w:hint="eastAsia" w:ascii="宋体" w:hAnsi="宋体" w:cs="宋体"/>
                <w:b/>
                <w:bCs/>
                <w:color w:val="auto"/>
                <w:sz w:val="24"/>
                <w:szCs w:val="24"/>
                <w:highlight w:val="none"/>
              </w:rPr>
              <w:t>分包</w:t>
            </w:r>
            <w:r>
              <w:rPr>
                <w:rFonts w:hint="eastAsia" w:ascii="宋体" w:hAnsi="宋体" w:cs="宋体"/>
                <w:color w:val="auto"/>
                <w:sz w:val="24"/>
                <w:szCs w:val="24"/>
                <w:highlight w:val="none"/>
              </w:rPr>
              <w:t xml:space="preserve">：☑ 不同意分包 。   </w:t>
            </w:r>
          </w:p>
          <w:p w14:paraId="718D30AE">
            <w:pPr>
              <w:snapToGrid w:val="0"/>
              <w:spacing w:line="400" w:lineRule="exact"/>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 同意将非主体、非关键性的工作分包。（分包协议范本见附件）</w:t>
            </w:r>
          </w:p>
        </w:tc>
      </w:tr>
      <w:tr w14:paraId="6DCE64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534" w:type="dxa"/>
            <w:tcBorders>
              <w:top w:val="single" w:color="auto" w:sz="4" w:space="0"/>
              <w:left w:val="single" w:color="auto" w:sz="4" w:space="0"/>
              <w:bottom w:val="single" w:color="auto" w:sz="4" w:space="0"/>
              <w:right w:val="single" w:color="auto" w:sz="4" w:space="0"/>
            </w:tcBorders>
            <w:vAlign w:val="center"/>
          </w:tcPr>
          <w:p w14:paraId="559435FE">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24</w:t>
            </w:r>
          </w:p>
        </w:tc>
        <w:tc>
          <w:tcPr>
            <w:tcW w:w="9177" w:type="dxa"/>
            <w:tcBorders>
              <w:top w:val="single" w:color="auto" w:sz="4" w:space="0"/>
              <w:left w:val="single" w:color="auto" w:sz="4" w:space="0"/>
              <w:bottom w:val="single" w:color="auto" w:sz="4" w:space="0"/>
              <w:right w:val="single" w:color="auto" w:sz="4" w:space="0"/>
            </w:tcBorders>
            <w:vAlign w:val="center"/>
          </w:tcPr>
          <w:p w14:paraId="576BDC53">
            <w:pPr>
              <w:snapToGrid w:val="0"/>
              <w:spacing w:line="400" w:lineRule="exact"/>
              <w:rPr>
                <w:rFonts w:ascii="宋体" w:hAnsi="宋体" w:cs="宋体"/>
                <w:color w:val="auto"/>
                <w:sz w:val="24"/>
                <w:szCs w:val="24"/>
                <w:highlight w:val="none"/>
              </w:rPr>
            </w:pPr>
            <w:r>
              <w:rPr>
                <w:rFonts w:hint="eastAsia" w:ascii="宋体" w:hAnsi="宋体" w:cs="宋体"/>
                <w:b/>
                <w:bCs/>
                <w:color w:val="auto"/>
                <w:sz w:val="24"/>
                <w:szCs w:val="24"/>
                <w:highlight w:val="none"/>
              </w:rPr>
              <w:t>转包</w:t>
            </w:r>
            <w:r>
              <w:rPr>
                <w:rFonts w:hint="eastAsia" w:ascii="宋体" w:hAnsi="宋体" w:cs="宋体"/>
                <w:color w:val="auto"/>
                <w:sz w:val="24"/>
                <w:szCs w:val="24"/>
                <w:highlight w:val="none"/>
              </w:rPr>
              <w:t>：☑ 不同意转包。</w:t>
            </w:r>
          </w:p>
        </w:tc>
      </w:tr>
      <w:tr w14:paraId="0DAF71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534" w:type="dxa"/>
            <w:tcBorders>
              <w:top w:val="single" w:color="auto" w:sz="4" w:space="0"/>
              <w:left w:val="single" w:color="auto" w:sz="4" w:space="0"/>
              <w:bottom w:val="single" w:color="auto" w:sz="4" w:space="0"/>
              <w:right w:val="single" w:color="auto" w:sz="4" w:space="0"/>
            </w:tcBorders>
            <w:vAlign w:val="center"/>
          </w:tcPr>
          <w:p w14:paraId="2CE4DCCF">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25</w:t>
            </w:r>
          </w:p>
        </w:tc>
        <w:tc>
          <w:tcPr>
            <w:tcW w:w="9177" w:type="dxa"/>
            <w:tcBorders>
              <w:top w:val="single" w:color="auto" w:sz="4" w:space="0"/>
              <w:left w:val="single" w:color="auto" w:sz="4" w:space="0"/>
              <w:bottom w:val="single" w:color="auto" w:sz="4" w:space="0"/>
              <w:right w:val="single" w:color="auto" w:sz="4" w:space="0"/>
            </w:tcBorders>
            <w:vAlign w:val="center"/>
          </w:tcPr>
          <w:p w14:paraId="3642150C">
            <w:pPr>
              <w:snapToGrid w:val="0"/>
              <w:spacing w:line="400" w:lineRule="exact"/>
              <w:rPr>
                <w:rFonts w:ascii="宋体" w:hAnsi="宋体" w:cs="宋体"/>
                <w:color w:val="auto"/>
                <w:sz w:val="24"/>
                <w:szCs w:val="24"/>
                <w:highlight w:val="none"/>
              </w:rPr>
            </w:pPr>
            <w:r>
              <w:rPr>
                <w:rFonts w:hint="eastAsia" w:ascii="宋体" w:hAnsi="宋体" w:cs="宋体"/>
                <w:b/>
                <w:bCs/>
                <w:color w:val="auto"/>
                <w:sz w:val="24"/>
                <w:szCs w:val="24"/>
                <w:highlight w:val="none"/>
              </w:rPr>
              <w:t>联合体投标：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不接受。  </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接受。（联合体协议范本见附件）</w:t>
            </w:r>
          </w:p>
        </w:tc>
      </w:tr>
      <w:tr w14:paraId="251383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534" w:type="dxa"/>
            <w:tcBorders>
              <w:top w:val="single" w:color="auto" w:sz="4" w:space="0"/>
              <w:left w:val="single" w:color="auto" w:sz="4" w:space="0"/>
              <w:bottom w:val="single" w:color="auto" w:sz="4" w:space="0"/>
              <w:right w:val="single" w:color="auto" w:sz="4" w:space="0"/>
            </w:tcBorders>
            <w:vAlign w:val="center"/>
          </w:tcPr>
          <w:p w14:paraId="22C3BDDC">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26</w:t>
            </w:r>
          </w:p>
        </w:tc>
        <w:tc>
          <w:tcPr>
            <w:tcW w:w="9177" w:type="dxa"/>
            <w:tcBorders>
              <w:top w:val="single" w:color="auto" w:sz="4" w:space="0"/>
              <w:left w:val="single" w:color="auto" w:sz="4" w:space="0"/>
              <w:bottom w:val="single" w:color="auto" w:sz="4" w:space="0"/>
              <w:right w:val="single" w:color="auto" w:sz="4" w:space="0"/>
            </w:tcBorders>
            <w:vAlign w:val="center"/>
          </w:tcPr>
          <w:p w14:paraId="618201B6">
            <w:pPr>
              <w:autoSpaceDE w:val="0"/>
              <w:autoSpaceDN w:val="0"/>
              <w:snapToGrid w:val="0"/>
              <w:spacing w:line="400" w:lineRule="exact"/>
              <w:textAlignment w:val="bottom"/>
              <w:rPr>
                <w:rFonts w:ascii="宋体" w:hAnsi="宋体" w:cs="宋体"/>
                <w:b/>
                <w:bCs/>
                <w:color w:val="auto"/>
                <w:sz w:val="24"/>
                <w:szCs w:val="24"/>
                <w:highlight w:val="none"/>
              </w:rPr>
            </w:pPr>
            <w:r>
              <w:rPr>
                <w:rFonts w:hint="eastAsia" w:ascii="宋体" w:hAnsi="宋体" w:cs="宋体"/>
                <w:b/>
                <w:bCs/>
                <w:color w:val="auto"/>
                <w:sz w:val="24"/>
                <w:szCs w:val="24"/>
                <w:highlight w:val="none"/>
              </w:rPr>
              <w:t>采购预算价：</w:t>
            </w:r>
            <w:r>
              <w:rPr>
                <w:rFonts w:hint="eastAsia" w:ascii="宋体" w:hAnsi="宋体"/>
                <w:b/>
                <w:bCs/>
                <w:color w:val="auto"/>
                <w:sz w:val="24"/>
                <w:szCs w:val="24"/>
                <w:highlight w:val="none"/>
                <w:lang w:val="en-US" w:eastAsia="zh-CN"/>
              </w:rPr>
              <w:t>120</w:t>
            </w:r>
            <w:r>
              <w:rPr>
                <w:rFonts w:hint="eastAsia" w:ascii="宋体" w:hAnsi="宋体" w:cs="宋体"/>
                <w:b/>
                <w:bCs/>
                <w:color w:val="auto"/>
                <w:sz w:val="24"/>
                <w:szCs w:val="24"/>
                <w:highlight w:val="none"/>
              </w:rPr>
              <w:t>万元整。最高限价</w:t>
            </w:r>
            <w:r>
              <w:rPr>
                <w:rFonts w:hint="eastAsia" w:ascii="宋体" w:hAnsi="宋体" w:cs="宋体"/>
                <w:b/>
                <w:bCs/>
                <w:snapToGrid w:val="0"/>
                <w:color w:val="auto"/>
                <w:sz w:val="24"/>
                <w:szCs w:val="24"/>
                <w:highlight w:val="none"/>
              </w:rPr>
              <w:t>：</w:t>
            </w:r>
            <w:r>
              <w:rPr>
                <w:rFonts w:hint="eastAsia" w:ascii="宋体" w:hAnsi="宋体" w:cs="宋体"/>
                <w:b/>
                <w:bCs/>
                <w:snapToGrid w:val="0"/>
                <w:color w:val="auto"/>
                <w:sz w:val="24"/>
                <w:szCs w:val="24"/>
                <w:highlight w:val="none"/>
                <w:lang w:val="en-US" w:eastAsia="zh-CN"/>
              </w:rPr>
              <w:t>120</w:t>
            </w:r>
            <w:r>
              <w:rPr>
                <w:rFonts w:hint="eastAsia" w:ascii="宋体" w:hAnsi="宋体" w:cs="宋体"/>
                <w:b/>
                <w:bCs/>
                <w:snapToGrid w:val="0"/>
                <w:color w:val="auto"/>
                <w:sz w:val="24"/>
                <w:szCs w:val="24"/>
                <w:highlight w:val="none"/>
              </w:rPr>
              <w:t>万元。</w:t>
            </w:r>
          </w:p>
        </w:tc>
      </w:tr>
      <w:tr w14:paraId="66FF9A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534" w:type="dxa"/>
            <w:tcBorders>
              <w:top w:val="single" w:color="auto" w:sz="4" w:space="0"/>
              <w:left w:val="single" w:color="auto" w:sz="4" w:space="0"/>
              <w:bottom w:val="single" w:color="auto" w:sz="4" w:space="0"/>
              <w:right w:val="single" w:color="auto" w:sz="4" w:space="0"/>
            </w:tcBorders>
            <w:vAlign w:val="center"/>
          </w:tcPr>
          <w:p w14:paraId="44393237">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9177" w:type="dxa"/>
            <w:tcBorders>
              <w:top w:val="single" w:color="auto" w:sz="4" w:space="0"/>
              <w:left w:val="single" w:color="auto" w:sz="4" w:space="0"/>
              <w:bottom w:val="single" w:color="auto" w:sz="4" w:space="0"/>
              <w:right w:val="single" w:color="auto" w:sz="4" w:space="0"/>
            </w:tcBorders>
            <w:vAlign w:val="center"/>
          </w:tcPr>
          <w:p w14:paraId="04A3B7A8">
            <w:pPr>
              <w:pStyle w:val="2"/>
              <w:keepNext w:val="0"/>
              <w:keepLines w:val="0"/>
              <w:pageBreakBefore w:val="0"/>
              <w:kinsoku/>
              <w:wordWrap/>
              <w:overflowPunct/>
              <w:topLinePunct w:val="0"/>
              <w:bidi w:val="0"/>
              <w:spacing w:after="0"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snapToGrid w:val="0"/>
                <w:color w:val="auto"/>
                <w:sz w:val="24"/>
                <w:szCs w:val="24"/>
                <w:highlight w:val="none"/>
              </w:rPr>
              <w:t>付款方式：</w:t>
            </w:r>
            <w:r>
              <w:rPr>
                <w:rFonts w:hint="eastAsia" w:ascii="宋体" w:hAnsi="宋体" w:cs="宋体"/>
                <w:b w:val="0"/>
                <w:bCs/>
                <w:color w:val="auto"/>
                <w:sz w:val="24"/>
                <w:highlight w:val="none"/>
              </w:rPr>
              <w:t>项目按要求分阶段付款，202</w:t>
            </w:r>
            <w:r>
              <w:rPr>
                <w:rFonts w:hint="eastAsia" w:ascii="宋体" w:hAnsi="宋体" w:cs="宋体"/>
                <w:b w:val="0"/>
                <w:bCs/>
                <w:color w:val="auto"/>
                <w:sz w:val="24"/>
                <w:highlight w:val="none"/>
                <w:lang w:val="en-US" w:eastAsia="zh-CN"/>
              </w:rPr>
              <w:t>6</w:t>
            </w:r>
            <w:r>
              <w:rPr>
                <w:rFonts w:hint="eastAsia" w:ascii="宋体" w:hAnsi="宋体" w:cs="宋体"/>
                <w:b w:val="0"/>
                <w:bCs/>
                <w:color w:val="auto"/>
                <w:sz w:val="24"/>
                <w:highlight w:val="none"/>
              </w:rPr>
              <w:t>年支付合同款的</w:t>
            </w:r>
            <w:r>
              <w:rPr>
                <w:rFonts w:hint="eastAsia" w:ascii="宋体" w:hAnsi="宋体" w:cs="宋体"/>
                <w:b w:val="0"/>
                <w:bCs/>
                <w:color w:val="auto"/>
                <w:sz w:val="24"/>
                <w:highlight w:val="none"/>
                <w:lang w:val="en-US" w:eastAsia="zh-CN"/>
              </w:rPr>
              <w:t>40</w:t>
            </w:r>
            <w:r>
              <w:rPr>
                <w:rFonts w:ascii="宋体" w:hAnsi="宋体" w:cs="宋体"/>
                <w:b w:val="0"/>
                <w:bCs/>
                <w:color w:val="auto"/>
                <w:sz w:val="24"/>
                <w:highlight w:val="none"/>
              </w:rPr>
              <w:t>%</w:t>
            </w:r>
            <w:r>
              <w:rPr>
                <w:rFonts w:hint="eastAsia" w:ascii="宋体" w:hAnsi="宋体" w:cs="宋体"/>
                <w:b w:val="0"/>
                <w:bCs/>
                <w:color w:val="auto"/>
                <w:sz w:val="24"/>
                <w:highlight w:val="none"/>
              </w:rPr>
              <w:t>，项目完成并经采购人验收合格后付清余款。供应商在结算合同价款时需提供正式的税务发票后七个工作日内支付。</w:t>
            </w:r>
          </w:p>
        </w:tc>
      </w:tr>
      <w:tr w14:paraId="62BF27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534" w:type="dxa"/>
            <w:tcBorders>
              <w:top w:val="single" w:color="auto" w:sz="4" w:space="0"/>
              <w:left w:val="single" w:color="auto" w:sz="4" w:space="0"/>
              <w:bottom w:val="single" w:color="auto" w:sz="4" w:space="0"/>
              <w:right w:val="single" w:color="auto" w:sz="4" w:space="0"/>
            </w:tcBorders>
            <w:vAlign w:val="center"/>
          </w:tcPr>
          <w:p w14:paraId="749DA01F">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28</w:t>
            </w:r>
          </w:p>
        </w:tc>
        <w:tc>
          <w:tcPr>
            <w:tcW w:w="9177" w:type="dxa"/>
            <w:tcBorders>
              <w:top w:val="single" w:color="auto" w:sz="4" w:space="0"/>
              <w:left w:val="single" w:color="auto" w:sz="4" w:space="0"/>
              <w:right w:val="single" w:color="auto" w:sz="4" w:space="0"/>
            </w:tcBorders>
            <w:vAlign w:val="center"/>
          </w:tcPr>
          <w:p w14:paraId="116AA9A6">
            <w:pPr>
              <w:autoSpaceDE w:val="0"/>
              <w:autoSpaceDN w:val="0"/>
              <w:snapToGrid w:val="0"/>
              <w:spacing w:line="400" w:lineRule="exact"/>
              <w:textAlignment w:val="bottom"/>
              <w:rPr>
                <w:rFonts w:ascii="宋体" w:hAnsi="宋体" w:cs="宋体"/>
                <w:color w:val="auto"/>
                <w:sz w:val="24"/>
                <w:szCs w:val="24"/>
                <w:highlight w:val="none"/>
              </w:rPr>
            </w:pPr>
            <w:r>
              <w:rPr>
                <w:rFonts w:hint="eastAsia" w:ascii="宋体" w:hAnsi="宋体" w:cs="宋体"/>
                <w:color w:val="auto"/>
                <w:sz w:val="24"/>
                <w:szCs w:val="24"/>
                <w:highlight w:val="none"/>
              </w:rPr>
              <w:t>投标文件有效期：</w:t>
            </w:r>
            <w:r>
              <w:rPr>
                <w:rFonts w:hint="eastAsia" w:ascii="宋体" w:hAnsi="宋体" w:cs="宋体"/>
                <w:color w:val="auto"/>
                <w:sz w:val="24"/>
                <w:szCs w:val="24"/>
                <w:highlight w:val="none"/>
                <w:u w:val="single"/>
              </w:rPr>
              <w:t>90</w:t>
            </w:r>
            <w:r>
              <w:rPr>
                <w:rFonts w:hint="eastAsia" w:ascii="宋体" w:hAnsi="宋体" w:cs="宋体"/>
                <w:color w:val="auto"/>
                <w:sz w:val="24"/>
                <w:szCs w:val="24"/>
                <w:highlight w:val="none"/>
              </w:rPr>
              <w:t>天</w:t>
            </w:r>
          </w:p>
        </w:tc>
      </w:tr>
      <w:tr w14:paraId="2FE4F1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34" w:type="dxa"/>
            <w:tcBorders>
              <w:top w:val="single" w:color="auto" w:sz="4" w:space="0"/>
              <w:left w:val="single" w:color="auto" w:sz="4" w:space="0"/>
              <w:bottom w:val="single" w:color="auto" w:sz="4" w:space="0"/>
              <w:right w:val="single" w:color="auto" w:sz="4" w:space="0"/>
            </w:tcBorders>
            <w:vAlign w:val="center"/>
          </w:tcPr>
          <w:p w14:paraId="182B44FF">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29</w:t>
            </w:r>
          </w:p>
        </w:tc>
        <w:tc>
          <w:tcPr>
            <w:tcW w:w="9177" w:type="dxa"/>
            <w:tcBorders>
              <w:top w:val="single" w:color="auto" w:sz="4" w:space="0"/>
              <w:left w:val="single" w:color="auto" w:sz="4" w:space="0"/>
              <w:bottom w:val="single" w:color="auto" w:sz="4" w:space="0"/>
              <w:right w:val="single" w:color="auto" w:sz="4" w:space="0"/>
            </w:tcBorders>
            <w:vAlign w:val="center"/>
          </w:tcPr>
          <w:p w14:paraId="208A6955">
            <w:pPr>
              <w:pStyle w:val="23"/>
              <w:snapToGrid w:val="0"/>
              <w:spacing w:before="0" w:beforeLines="0" w:after="0" w:afterLines="0"/>
              <w:outlineLvl w:val="0"/>
              <w:rPr>
                <w:rFonts w:hAnsi="宋体" w:cs="宋体"/>
                <w:color w:val="auto"/>
                <w:highlight w:val="none"/>
              </w:rPr>
            </w:pPr>
            <w:bookmarkStart w:id="50" w:name="_Toc8246"/>
            <w:bookmarkStart w:id="51" w:name="_Toc8419"/>
            <w:r>
              <w:rPr>
                <w:rFonts w:hint="eastAsia" w:hAnsi="宋体" w:cs="宋体"/>
                <w:color w:val="auto"/>
                <w:highlight w:val="none"/>
              </w:rPr>
              <w:t>解释：本招标文件的解释权属于招标组织单位。</w:t>
            </w:r>
            <w:bookmarkEnd w:id="50"/>
            <w:bookmarkEnd w:id="51"/>
          </w:p>
        </w:tc>
      </w:tr>
      <w:tr w14:paraId="458715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534" w:type="dxa"/>
            <w:tcBorders>
              <w:top w:val="single" w:color="auto" w:sz="4" w:space="0"/>
              <w:left w:val="single" w:color="auto" w:sz="4" w:space="0"/>
              <w:bottom w:val="single" w:color="auto" w:sz="4" w:space="0"/>
              <w:right w:val="single" w:color="auto" w:sz="4" w:space="0"/>
            </w:tcBorders>
            <w:shd w:val="clear" w:color="auto" w:fill="FFFFFF"/>
            <w:vAlign w:val="center"/>
          </w:tcPr>
          <w:p w14:paraId="012432DC">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30</w:t>
            </w:r>
          </w:p>
        </w:tc>
        <w:tc>
          <w:tcPr>
            <w:tcW w:w="9177" w:type="dxa"/>
            <w:tcBorders>
              <w:top w:val="single" w:color="auto" w:sz="4" w:space="0"/>
              <w:left w:val="single" w:color="auto" w:sz="4" w:space="0"/>
              <w:bottom w:val="single" w:color="auto" w:sz="4" w:space="0"/>
              <w:right w:val="single" w:color="auto" w:sz="4" w:space="0"/>
            </w:tcBorders>
            <w:shd w:val="clear" w:color="auto" w:fill="FFFFFF"/>
            <w:vAlign w:val="center"/>
          </w:tcPr>
          <w:p w14:paraId="6ED43AA6">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注意事项：1.请务必确保投标文件制作客户端为最新版本，旧版本可能导致投标文件解密失败。</w:t>
            </w:r>
          </w:p>
          <w:p w14:paraId="72453A23">
            <w:pPr>
              <w:pStyle w:val="23"/>
              <w:snapToGrid w:val="0"/>
              <w:spacing w:before="0" w:beforeLines="0" w:after="0" w:afterLines="0"/>
              <w:outlineLvl w:val="0"/>
              <w:rPr>
                <w:rFonts w:hAnsi="宋体" w:cs="宋体"/>
                <w:color w:val="auto"/>
                <w:highlight w:val="none"/>
              </w:rPr>
            </w:pPr>
            <w:bookmarkStart w:id="52" w:name="_Toc7080"/>
            <w:bookmarkStart w:id="53" w:name="_Toc29128"/>
            <w:r>
              <w:rPr>
                <w:rFonts w:hint="eastAsia" w:hAnsi="宋体" w:cs="宋体"/>
                <w:color w:val="auto"/>
                <w:highlight w:val="none"/>
              </w:rPr>
              <w:t>2.请务必确保投标文件制作时所用的 CA 锁与投标文件解密时的 CA 锁为同一把，否则可能导致投标文件解密失败。</w:t>
            </w:r>
            <w:bookmarkEnd w:id="52"/>
            <w:bookmarkEnd w:id="53"/>
          </w:p>
        </w:tc>
      </w:tr>
      <w:tr w14:paraId="1F260A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534" w:type="dxa"/>
            <w:tcBorders>
              <w:top w:val="single" w:color="auto" w:sz="4" w:space="0"/>
              <w:left w:val="single" w:color="auto" w:sz="4" w:space="0"/>
              <w:bottom w:val="single" w:color="auto" w:sz="4" w:space="0"/>
              <w:right w:val="single" w:color="auto" w:sz="4" w:space="0"/>
            </w:tcBorders>
            <w:shd w:val="clear" w:color="auto" w:fill="FFFFFF"/>
            <w:vAlign w:val="center"/>
          </w:tcPr>
          <w:p w14:paraId="06CCA4A7">
            <w:pPr>
              <w:snapToGrid w:val="0"/>
              <w:spacing w:line="40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31</w:t>
            </w:r>
          </w:p>
        </w:tc>
        <w:tc>
          <w:tcPr>
            <w:tcW w:w="9177" w:type="dxa"/>
            <w:tcBorders>
              <w:top w:val="single" w:color="auto" w:sz="4" w:space="0"/>
              <w:left w:val="single" w:color="auto" w:sz="4" w:space="0"/>
              <w:bottom w:val="single" w:color="auto" w:sz="4" w:space="0"/>
              <w:right w:val="single" w:color="auto" w:sz="4" w:space="0"/>
            </w:tcBorders>
            <w:shd w:val="clear" w:color="auto" w:fill="FFFFFF"/>
            <w:vAlign w:val="center"/>
          </w:tcPr>
          <w:p w14:paraId="373AADD6">
            <w:pPr>
              <w:pStyle w:val="38"/>
              <w:spacing w:before="0" w:beforeAutospacing="0" w:after="0" w:afterAutospacing="0" w:line="400" w:lineRule="exact"/>
              <w:jc w:val="both"/>
              <w:rPr>
                <w:b/>
                <w:bCs/>
                <w:color w:val="auto"/>
                <w:highlight w:val="none"/>
                <w:lang w:bidi="ar"/>
              </w:rPr>
            </w:pPr>
            <w:r>
              <w:rPr>
                <w:rFonts w:hint="eastAsia"/>
                <w:b/>
                <w:bCs/>
                <w:color w:val="auto"/>
                <w:highlight w:val="none"/>
                <w:lang w:bidi="ar"/>
              </w:rPr>
              <w:t>纸质投标文件：中标人在评标结束3个工作日内向采购代理机构递交与政采云系统上传文件一致的完整（</w:t>
            </w:r>
            <w:r>
              <w:rPr>
                <w:rFonts w:hint="eastAsia"/>
                <w:b/>
                <w:bCs/>
                <w:color w:val="auto"/>
                <w:highlight w:val="none"/>
                <w:lang w:eastAsia="zh-CN" w:bidi="ar"/>
              </w:rPr>
              <w:t>“</w:t>
            </w:r>
            <w:r>
              <w:rPr>
                <w:rFonts w:hint="eastAsia"/>
                <w:b/>
                <w:bCs/>
                <w:color w:val="auto"/>
                <w:highlight w:val="none"/>
                <w:lang w:val="en-US" w:eastAsia="zh-CN" w:bidi="ar"/>
              </w:rPr>
              <w:t>资格文件</w:t>
            </w:r>
            <w:r>
              <w:rPr>
                <w:rFonts w:hint="eastAsia"/>
                <w:b/>
                <w:bCs/>
                <w:color w:val="auto"/>
                <w:highlight w:val="none"/>
                <w:lang w:eastAsia="zh-CN" w:bidi="ar"/>
              </w:rPr>
              <w:t>”“</w:t>
            </w:r>
            <w:r>
              <w:rPr>
                <w:rFonts w:hint="eastAsia"/>
                <w:b/>
                <w:bCs/>
                <w:color w:val="auto"/>
                <w:highlight w:val="none"/>
                <w:lang w:bidi="ar"/>
              </w:rPr>
              <w:t xml:space="preserve">技术商务文件”和“报价文件”）纸质投标文件二套（需装订好），供采购人项目存档用。 </w:t>
            </w:r>
          </w:p>
          <w:p w14:paraId="0BDE6F24">
            <w:pPr>
              <w:pStyle w:val="38"/>
              <w:spacing w:before="0" w:beforeAutospacing="0" w:after="0" w:afterAutospacing="0" w:line="400" w:lineRule="exact"/>
              <w:jc w:val="both"/>
              <w:rPr>
                <w:b/>
                <w:bCs/>
                <w:color w:val="auto"/>
                <w:highlight w:val="none"/>
              </w:rPr>
            </w:pPr>
            <w:r>
              <w:rPr>
                <w:rFonts w:hint="eastAsia"/>
                <w:b/>
                <w:bCs/>
                <w:color w:val="auto"/>
                <w:highlight w:val="none"/>
                <w:lang w:bidi="ar"/>
              </w:rPr>
              <w:t>纸质投标文件邮寄或递交至代理机构，单位和地址：金华天逸工程咨询有限公司（金华市婺城区王下滩社区贤达路65号）</w:t>
            </w:r>
          </w:p>
        </w:tc>
      </w:tr>
    </w:tbl>
    <w:p w14:paraId="4DCE449F">
      <w:pPr>
        <w:pStyle w:val="2"/>
        <w:rPr>
          <w:color w:val="auto"/>
          <w:highlight w:val="none"/>
        </w:rPr>
        <w:sectPr>
          <w:footerReference r:id="rId4" w:type="default"/>
          <w:pgSz w:w="11906" w:h="16838"/>
          <w:pgMar w:top="1440" w:right="1800" w:bottom="1440" w:left="1800" w:header="851" w:footer="992" w:gutter="0"/>
          <w:pgNumType w:start="1"/>
          <w:cols w:space="720" w:num="1"/>
          <w:docGrid w:type="lines" w:linePitch="312" w:charSpace="0"/>
        </w:sectPr>
      </w:pPr>
    </w:p>
    <w:p w14:paraId="7F5EE9B6">
      <w:pPr>
        <w:keepNext w:val="0"/>
        <w:keepLines w:val="0"/>
        <w:pageBreakBefore w:val="0"/>
        <w:kinsoku/>
        <w:wordWrap/>
        <w:overflowPunct/>
        <w:topLinePunct w:val="0"/>
        <w:bidi w:val="0"/>
        <w:spacing w:line="460" w:lineRule="atLeas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一、说明</w:t>
      </w:r>
    </w:p>
    <w:p w14:paraId="6CA8BB44">
      <w:pPr>
        <w:pStyle w:val="2"/>
        <w:keepNext w:val="0"/>
        <w:keepLines w:val="0"/>
        <w:pageBreakBefore w:val="0"/>
        <w:kinsoku/>
        <w:wordWrap/>
        <w:overflowPunct/>
        <w:topLinePunct w:val="0"/>
        <w:bidi w:val="0"/>
        <w:spacing w:after="0" w:line="460" w:lineRule="atLeas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（一）适用范围</w:t>
      </w:r>
    </w:p>
    <w:p w14:paraId="68113CFE">
      <w:pPr>
        <w:pStyle w:val="2"/>
        <w:keepNext w:val="0"/>
        <w:keepLines w:val="0"/>
        <w:pageBreakBefore w:val="0"/>
        <w:kinsoku/>
        <w:wordWrap/>
        <w:overflowPunct/>
        <w:topLinePunct w:val="0"/>
        <w:bidi w:val="0"/>
        <w:spacing w:after="0" w:line="460" w:lineRule="atLeast"/>
        <w:ind w:firstLine="480" w:firstLineChars="200"/>
        <w:rPr>
          <w:rFonts w:ascii="宋体" w:hAnsi="宋体" w:cs="宋体"/>
          <w:b/>
          <w:bCs/>
          <w:color w:val="auto"/>
          <w:sz w:val="24"/>
          <w:highlight w:val="none"/>
        </w:rPr>
      </w:pPr>
      <w:r>
        <w:rPr>
          <w:rFonts w:hint="eastAsia" w:ascii="宋体" w:hAnsi="宋体" w:cs="宋体"/>
          <w:bCs/>
          <w:color w:val="auto"/>
          <w:sz w:val="24"/>
          <w:highlight w:val="none"/>
        </w:rPr>
        <w:t>1.本招标文件仅适用于本次招标采购所叙述的</w:t>
      </w:r>
      <w:r>
        <w:rPr>
          <w:rFonts w:hint="eastAsia" w:ascii="宋体" w:hAnsi="宋体" w:cs="宋体"/>
          <w:b/>
          <w:color w:val="auto"/>
          <w:sz w:val="24"/>
          <w:highlight w:val="none"/>
        </w:rPr>
        <w:t>乡镇（街道）空气自动监测站运维项目</w:t>
      </w:r>
      <w:r>
        <w:rPr>
          <w:rFonts w:hint="eastAsia" w:ascii="宋体" w:hAnsi="宋体" w:cs="宋体"/>
          <w:b/>
          <w:bCs/>
          <w:color w:val="auto"/>
          <w:sz w:val="24"/>
          <w:highlight w:val="none"/>
        </w:rPr>
        <w:t>。</w:t>
      </w:r>
    </w:p>
    <w:p w14:paraId="631AC50C">
      <w:pPr>
        <w:pStyle w:val="2"/>
        <w:keepNext w:val="0"/>
        <w:keepLines w:val="0"/>
        <w:pageBreakBefore w:val="0"/>
        <w:kinsoku/>
        <w:wordWrap/>
        <w:overflowPunct/>
        <w:topLinePunct w:val="0"/>
        <w:bidi w:val="0"/>
        <w:spacing w:after="0"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（二）定义</w:t>
      </w:r>
    </w:p>
    <w:p w14:paraId="405CA01E">
      <w:pPr>
        <w:pStyle w:val="2"/>
        <w:keepNext w:val="0"/>
        <w:keepLines w:val="0"/>
        <w:pageBreakBefore w:val="0"/>
        <w:kinsoku/>
        <w:wordWrap/>
        <w:overflowPunct/>
        <w:topLinePunct w:val="0"/>
        <w:bidi w:val="0"/>
        <w:spacing w:after="0"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（1）“招标方”系指组织本次招标的</w:t>
      </w:r>
      <w:r>
        <w:rPr>
          <w:rFonts w:hint="eastAsia" w:ascii="宋体" w:hAnsi="宋体" w:cs="宋体"/>
          <w:b/>
          <w:bCs/>
          <w:color w:val="auto"/>
          <w:sz w:val="24"/>
          <w:highlight w:val="none"/>
        </w:rPr>
        <w:t>金华天逸工程咨询有限公司</w:t>
      </w:r>
      <w:r>
        <w:rPr>
          <w:rFonts w:hint="eastAsia" w:ascii="宋体" w:hAnsi="宋体" w:cs="宋体"/>
          <w:color w:val="auto"/>
          <w:sz w:val="24"/>
          <w:highlight w:val="none"/>
        </w:rPr>
        <w:t>；</w:t>
      </w:r>
    </w:p>
    <w:p w14:paraId="017C52EA">
      <w:pPr>
        <w:keepNext w:val="0"/>
        <w:keepLines w:val="0"/>
        <w:pageBreakBefore w:val="0"/>
        <w:kinsoku/>
        <w:wordWrap/>
        <w:overflowPunct/>
        <w:topLinePunct w:val="0"/>
        <w:bidi w:val="0"/>
        <w:snapToGrid w:val="0"/>
        <w:spacing w:line="460" w:lineRule="atLeast"/>
        <w:ind w:firstLine="480" w:firstLineChars="200"/>
        <w:jc w:val="left"/>
        <w:rPr>
          <w:rFonts w:ascii="宋体" w:hAnsi="宋体" w:cs="宋体"/>
          <w:b/>
          <w:bCs/>
          <w:color w:val="auto"/>
          <w:sz w:val="24"/>
          <w:szCs w:val="24"/>
          <w:highlight w:val="none"/>
        </w:rPr>
      </w:pPr>
      <w:r>
        <w:rPr>
          <w:rFonts w:hint="eastAsia" w:ascii="宋体" w:hAnsi="宋体" w:cs="宋体"/>
          <w:color w:val="auto"/>
          <w:sz w:val="24"/>
          <w:szCs w:val="24"/>
          <w:highlight w:val="none"/>
        </w:rPr>
        <w:t>（2）“采购人”系指本次招标的</w:t>
      </w:r>
      <w:r>
        <w:rPr>
          <w:rFonts w:hint="eastAsia" w:ascii="宋体" w:hAnsi="宋体" w:cs="宋体"/>
          <w:b/>
          <w:bCs/>
          <w:color w:val="auto"/>
          <w:sz w:val="24"/>
          <w:szCs w:val="24"/>
          <w:highlight w:val="none"/>
        </w:rPr>
        <w:t>金华市金东区美丽金东建设服务中心；</w:t>
      </w:r>
    </w:p>
    <w:p w14:paraId="61E3A243">
      <w:pPr>
        <w:pStyle w:val="23"/>
        <w:keepNext w:val="0"/>
        <w:keepLines w:val="0"/>
        <w:pageBreakBefore w:val="0"/>
        <w:kinsoku/>
        <w:wordWrap/>
        <w:overflowPunct/>
        <w:topLinePunct w:val="0"/>
        <w:bidi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（3）“投标方”系指向招标方提交投标文件的供应商；</w:t>
      </w:r>
    </w:p>
    <w:p w14:paraId="32738D7F">
      <w:pPr>
        <w:pStyle w:val="23"/>
        <w:keepNext w:val="0"/>
        <w:keepLines w:val="0"/>
        <w:pageBreakBefore w:val="0"/>
        <w:kinsoku/>
        <w:wordWrap/>
        <w:overflowPunct/>
        <w:topLinePunct w:val="0"/>
        <w:bidi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（4）</w:t>
      </w:r>
      <w:r>
        <w:rPr>
          <w:rFonts w:hint="eastAsia" w:hAnsi="宋体" w:cs="宋体"/>
          <w:color w:val="auto"/>
          <w:kern w:val="0"/>
          <w:highlight w:val="none"/>
        </w:rPr>
        <w:t xml:space="preserve"> “货物”系指按招标文件要求配置的一切设备、机械、仪器仪表、备品备件、工具、手册及其它有关技术资料和文字材料。</w:t>
      </w:r>
    </w:p>
    <w:p w14:paraId="5D0CED0A">
      <w:pPr>
        <w:pStyle w:val="23"/>
        <w:keepNext w:val="0"/>
        <w:keepLines w:val="0"/>
        <w:pageBreakBefore w:val="0"/>
        <w:kinsoku/>
        <w:wordWrap/>
        <w:overflowPunct/>
        <w:topLinePunct w:val="0"/>
        <w:bidi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（5）</w:t>
      </w:r>
      <w:r>
        <w:rPr>
          <w:rFonts w:hint="eastAsia" w:hAnsi="宋体" w:cs="宋体"/>
          <w:bCs/>
          <w:color w:val="auto"/>
          <w:highlight w:val="none"/>
        </w:rPr>
        <w:t>“服务”系指招标文件规定投标人须承担的义务；</w:t>
      </w:r>
    </w:p>
    <w:p w14:paraId="4F46602A">
      <w:pPr>
        <w:pStyle w:val="2"/>
        <w:keepNext w:val="0"/>
        <w:keepLines w:val="0"/>
        <w:pageBreakBefore w:val="0"/>
        <w:kinsoku/>
        <w:wordWrap/>
        <w:overflowPunct/>
        <w:topLinePunct w:val="0"/>
        <w:bidi w:val="0"/>
        <w:spacing w:after="0"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bCs/>
          <w:color w:val="auto"/>
          <w:sz w:val="24"/>
          <w:highlight w:val="none"/>
        </w:rPr>
        <w:t>“书面形式”包括信函、传真、电报等。</w:t>
      </w:r>
    </w:p>
    <w:p w14:paraId="515A7712">
      <w:pPr>
        <w:keepNext w:val="0"/>
        <w:keepLines w:val="0"/>
        <w:pageBreakBefore w:val="0"/>
        <w:kinsoku/>
        <w:wordWrap/>
        <w:overflowPunct/>
        <w:topLinePunct w:val="0"/>
        <w:autoSpaceDE w:val="0"/>
        <w:autoSpaceDN w:val="0"/>
        <w:bidi w:val="0"/>
        <w:adjustRightInd w:val="0"/>
        <w:spacing w:line="46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b/>
          <w:color w:val="auto"/>
          <w:sz w:val="24"/>
          <w:highlight w:val="none"/>
        </w:rPr>
        <w:t>★</w:t>
      </w:r>
      <w:r>
        <w:rPr>
          <w:rFonts w:hint="eastAsia" w:ascii="宋体" w:hAnsi="宋体" w:cs="宋体"/>
          <w:color w:val="auto"/>
          <w:sz w:val="24"/>
          <w:highlight w:val="none"/>
        </w:rPr>
        <w:t>”系指实质性要求条款</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投标</w:t>
      </w:r>
      <w:r>
        <w:rPr>
          <w:rFonts w:hint="eastAsia" w:ascii="宋体" w:hAnsi="宋体"/>
          <w:bCs/>
          <w:color w:val="auto"/>
          <w:sz w:val="24"/>
          <w:szCs w:val="24"/>
          <w:highlight w:val="none"/>
        </w:rPr>
        <w:t>文件</w:t>
      </w:r>
      <w:r>
        <w:rPr>
          <w:rFonts w:hint="eastAsia" w:ascii="宋体" w:hAnsi="宋体"/>
          <w:bCs/>
          <w:color w:val="auto"/>
          <w:sz w:val="24"/>
          <w:szCs w:val="24"/>
          <w:highlight w:val="none"/>
          <w:lang w:val="en-US" w:eastAsia="zh-CN"/>
        </w:rPr>
        <w:t>必</w:t>
      </w:r>
      <w:r>
        <w:rPr>
          <w:rFonts w:hint="eastAsia" w:ascii="宋体" w:hAnsi="宋体"/>
          <w:bCs/>
          <w:color w:val="auto"/>
          <w:sz w:val="24"/>
          <w:szCs w:val="24"/>
          <w:highlight w:val="none"/>
        </w:rPr>
        <w:t>须作出实质性响应，否则作无效</w:t>
      </w:r>
      <w:r>
        <w:rPr>
          <w:rFonts w:hint="eastAsia" w:ascii="宋体" w:hAnsi="宋体"/>
          <w:bCs/>
          <w:color w:val="auto"/>
          <w:sz w:val="24"/>
          <w:szCs w:val="24"/>
          <w:highlight w:val="none"/>
          <w:lang w:val="en-US" w:eastAsia="zh-CN"/>
        </w:rPr>
        <w:t>标</w:t>
      </w:r>
      <w:r>
        <w:rPr>
          <w:rFonts w:hint="eastAsia" w:ascii="宋体" w:hAnsi="宋体"/>
          <w:bCs/>
          <w:color w:val="auto"/>
          <w:sz w:val="24"/>
          <w:szCs w:val="24"/>
          <w:highlight w:val="none"/>
        </w:rPr>
        <w:t>处理</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微软雅黑" w:hAnsi="微软雅黑" w:eastAsia="微软雅黑" w:cs="微软雅黑"/>
          <w:color w:val="auto"/>
          <w:sz w:val="24"/>
          <w:highlight w:val="none"/>
          <w:lang w:eastAsia="zh-CN"/>
        </w:rPr>
        <w:t>▲</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为重要技术参数</w:t>
      </w:r>
      <w:r>
        <w:rPr>
          <w:rFonts w:hint="eastAsia" w:ascii="宋体" w:hAnsi="宋体" w:cs="宋体"/>
          <w:color w:val="auto"/>
          <w:sz w:val="24"/>
          <w:highlight w:val="none"/>
        </w:rPr>
        <w:t>。</w:t>
      </w:r>
    </w:p>
    <w:p w14:paraId="7783AB04">
      <w:pPr>
        <w:pStyle w:val="2"/>
        <w:keepNext w:val="0"/>
        <w:keepLines w:val="0"/>
        <w:pageBreakBefore w:val="0"/>
        <w:kinsoku/>
        <w:wordWrap/>
        <w:overflowPunct/>
        <w:topLinePunct w:val="0"/>
        <w:bidi w:val="0"/>
        <w:spacing w:after="0" w:line="460" w:lineRule="atLeast"/>
        <w:ind w:firstLine="482" w:firstLineChars="200"/>
        <w:rPr>
          <w:rFonts w:ascii="宋体" w:hAnsi="宋体" w:cs="宋体"/>
          <w:b/>
          <w:color w:val="auto"/>
          <w:sz w:val="24"/>
          <w:highlight w:val="none"/>
        </w:rPr>
      </w:pPr>
      <w:r>
        <w:rPr>
          <w:rFonts w:hint="eastAsia" w:ascii="宋体" w:hAnsi="宋体" w:cs="宋体"/>
          <w:b/>
          <w:color w:val="auto"/>
          <w:sz w:val="24"/>
          <w:highlight w:val="none"/>
        </w:rPr>
        <w:t>合格的投标方</w:t>
      </w:r>
    </w:p>
    <w:p w14:paraId="2D28AE9F">
      <w:pPr>
        <w:pStyle w:val="2"/>
        <w:keepNext w:val="0"/>
        <w:keepLines w:val="0"/>
        <w:pageBreakBefore w:val="0"/>
        <w:kinsoku/>
        <w:wordWrap/>
        <w:overflowPunct/>
        <w:topLinePunct w:val="0"/>
        <w:bidi w:val="0"/>
        <w:spacing w:after="0" w:line="460" w:lineRule="atLeast"/>
        <w:ind w:firstLine="480" w:firstLineChars="200"/>
        <w:rPr>
          <w:rFonts w:ascii="宋体" w:hAnsi="宋体" w:cs="宋体"/>
          <w:bCs/>
          <w:color w:val="auto"/>
          <w:sz w:val="24"/>
          <w:highlight w:val="none"/>
        </w:rPr>
      </w:pPr>
      <w:r>
        <w:rPr>
          <w:rFonts w:hint="eastAsia" w:ascii="宋体" w:hAnsi="宋体" w:cs="宋体"/>
          <w:bCs/>
          <w:color w:val="auto"/>
          <w:sz w:val="24"/>
          <w:highlight w:val="none"/>
        </w:rPr>
        <w:t>详见招标公告</w:t>
      </w:r>
    </w:p>
    <w:p w14:paraId="7167A619">
      <w:pPr>
        <w:pStyle w:val="2"/>
        <w:keepNext w:val="0"/>
        <w:keepLines w:val="0"/>
        <w:pageBreakBefore w:val="0"/>
        <w:kinsoku/>
        <w:wordWrap/>
        <w:overflowPunct/>
        <w:topLinePunct w:val="0"/>
        <w:bidi w:val="0"/>
        <w:spacing w:after="0" w:line="460" w:lineRule="atLeast"/>
        <w:ind w:firstLine="482" w:firstLineChars="200"/>
        <w:rPr>
          <w:rFonts w:ascii="宋体" w:hAnsi="宋体" w:cs="宋体"/>
          <w:b/>
          <w:color w:val="auto"/>
          <w:sz w:val="24"/>
          <w:highlight w:val="none"/>
        </w:rPr>
      </w:pPr>
      <w:r>
        <w:rPr>
          <w:rFonts w:hint="eastAsia" w:ascii="宋体" w:hAnsi="宋体" w:cs="宋体"/>
          <w:b/>
          <w:color w:val="auto"/>
          <w:sz w:val="24"/>
          <w:highlight w:val="none"/>
        </w:rPr>
        <w:t>投标费用</w:t>
      </w:r>
    </w:p>
    <w:p w14:paraId="7F6AEE77">
      <w:pPr>
        <w:pStyle w:val="2"/>
        <w:keepNext w:val="0"/>
        <w:keepLines w:val="0"/>
        <w:pageBreakBefore w:val="0"/>
        <w:kinsoku/>
        <w:wordWrap/>
        <w:overflowPunct/>
        <w:topLinePunct w:val="0"/>
        <w:bidi w:val="0"/>
        <w:spacing w:after="0" w:line="460" w:lineRule="atLeas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不论投标过程中的作法和结果如何，投标方应承担所有与投标有关的全部费用。</w:t>
      </w:r>
    </w:p>
    <w:p w14:paraId="58A23B8B">
      <w:pPr>
        <w:keepNext w:val="0"/>
        <w:keepLines w:val="0"/>
        <w:pageBreakBefore w:val="0"/>
        <w:kinsoku/>
        <w:wordWrap/>
        <w:overflowPunct/>
        <w:topLinePunct w:val="0"/>
        <w:bidi w:val="0"/>
        <w:snapToGrid w:val="0"/>
        <w:spacing w:line="460" w:lineRule="atLeast"/>
        <w:ind w:firstLine="482" w:firstLineChars="200"/>
        <w:jc w:val="left"/>
        <w:rPr>
          <w:rFonts w:ascii="宋体" w:hAnsi="宋体" w:cs="宋体"/>
          <w:b/>
          <w:color w:val="auto"/>
          <w:sz w:val="24"/>
          <w:szCs w:val="24"/>
          <w:highlight w:val="none"/>
        </w:rPr>
      </w:pPr>
      <w:r>
        <w:rPr>
          <w:rFonts w:hint="eastAsia" w:ascii="宋体" w:hAnsi="宋体" w:cs="宋体"/>
          <w:b/>
          <w:bCs/>
          <w:color w:val="auto"/>
          <w:sz w:val="24"/>
          <w:szCs w:val="24"/>
          <w:highlight w:val="none"/>
        </w:rPr>
        <w:t>（三）联合体投标</w:t>
      </w:r>
    </w:p>
    <w:p w14:paraId="72F001F1">
      <w:pPr>
        <w:keepNext w:val="0"/>
        <w:keepLines w:val="0"/>
        <w:pageBreakBefore w:val="0"/>
        <w:kinsoku/>
        <w:wordWrap/>
        <w:overflowPunct/>
        <w:topLinePunct w:val="0"/>
        <w:bidi w:val="0"/>
        <w:snapToGrid w:val="0"/>
        <w:spacing w:line="460" w:lineRule="atLeast"/>
        <w:ind w:firstLine="482" w:firstLineChars="200"/>
        <w:jc w:val="left"/>
        <w:rPr>
          <w:rFonts w:ascii="宋体" w:hAnsi="宋体" w:cs="宋体"/>
          <w:b/>
          <w:color w:val="auto"/>
          <w:sz w:val="24"/>
          <w:szCs w:val="24"/>
          <w:highlight w:val="none"/>
        </w:rPr>
      </w:pPr>
      <w:r>
        <w:rPr>
          <w:rFonts w:hint="eastAsia" w:ascii="宋体" w:hAnsi="宋体" w:cs="宋体"/>
          <w:b/>
          <w:color w:val="auto"/>
          <w:sz w:val="24"/>
          <w:szCs w:val="24"/>
          <w:highlight w:val="none"/>
        </w:rPr>
        <w:t>本项目</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是</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接收</w:t>
      </w:r>
      <w:r>
        <w:rPr>
          <w:rFonts w:hint="eastAsia" w:ascii="宋体" w:hAnsi="宋体" w:cs="宋体"/>
          <w:b/>
          <w:color w:val="auto"/>
          <w:sz w:val="24"/>
          <w:szCs w:val="24"/>
          <w:highlight w:val="none"/>
        </w:rPr>
        <w:t>联合体投标。</w:t>
      </w:r>
    </w:p>
    <w:p w14:paraId="0D58D1D7">
      <w:pPr>
        <w:pStyle w:val="42"/>
        <w:keepNext w:val="0"/>
        <w:keepLines w:val="0"/>
        <w:pageBreakBefore w:val="0"/>
        <w:kinsoku/>
        <w:wordWrap/>
        <w:overflowPunct/>
        <w:topLinePunct w:val="0"/>
        <w:bidi w:val="0"/>
        <w:spacing w:after="0" w:line="460" w:lineRule="atLeast"/>
        <w:ind w:left="0" w:leftChars="0" w:firstLine="480" w:firstLineChars="200"/>
        <w:rPr>
          <w:strike w:val="0"/>
          <w:color w:val="auto"/>
          <w:highlight w:val="none"/>
        </w:rPr>
      </w:pPr>
      <w:r>
        <w:rPr>
          <w:rFonts w:hint="eastAsia"/>
          <w:strike w:val="0"/>
          <w:color w:val="auto"/>
          <w:highlight w:val="none"/>
        </w:rPr>
        <w:t>（四）安全责任</w:t>
      </w:r>
    </w:p>
    <w:p w14:paraId="7169A514">
      <w:pPr>
        <w:keepNext w:val="0"/>
        <w:keepLines w:val="0"/>
        <w:pageBreakBefore w:val="0"/>
        <w:kinsoku/>
        <w:wordWrap/>
        <w:overflowPunct/>
        <w:topLinePunct w:val="0"/>
        <w:bidi w:val="0"/>
        <w:snapToGrid w:val="0"/>
        <w:spacing w:line="4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在采购及合同执行过程中，供应商应承担由于其行为所造成的人身伤害、财产损失或损坏的责任，无论何种原因所造成，采购人均不负责。</w:t>
      </w:r>
    </w:p>
    <w:p w14:paraId="5BFBCE22">
      <w:pPr>
        <w:pStyle w:val="23"/>
        <w:keepNext w:val="0"/>
        <w:keepLines w:val="0"/>
        <w:pageBreakBefore w:val="0"/>
        <w:kinsoku/>
        <w:wordWrap/>
        <w:overflowPunct/>
        <w:topLinePunct w:val="0"/>
        <w:bidi w:val="0"/>
        <w:spacing w:before="0" w:beforeLines="0" w:after="0" w:afterLines="0" w:line="460" w:lineRule="atLeast"/>
        <w:ind w:firstLine="482" w:firstLineChars="200"/>
        <w:jc w:val="left"/>
        <w:rPr>
          <w:rFonts w:hAnsi="宋体" w:cs="宋体"/>
          <w:b/>
          <w:bCs/>
          <w:color w:val="auto"/>
          <w:highlight w:val="none"/>
        </w:rPr>
      </w:pPr>
      <w:r>
        <w:rPr>
          <w:rFonts w:hint="eastAsia" w:hAnsi="宋体" w:cs="宋体"/>
          <w:b/>
          <w:bCs/>
          <w:color w:val="auto"/>
          <w:highlight w:val="none"/>
        </w:rPr>
        <w:t>（五）特别说明</w:t>
      </w:r>
    </w:p>
    <w:p w14:paraId="6803622F">
      <w:pPr>
        <w:keepNext w:val="0"/>
        <w:keepLines w:val="0"/>
        <w:pageBreakBefore w:val="0"/>
        <w:kinsoku/>
        <w:wordWrap/>
        <w:overflowPunct/>
        <w:topLinePunct w:val="0"/>
        <w:bidi w:val="0"/>
        <w:snapToGrid w:val="0"/>
        <w:spacing w:line="4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1.投标人投标所使用的资格、信誉、荣誉、业绩与企业认证必须为本法人所拥有。投标人投标所使用的采购项目实施人员可以为其控股公司的工作人员。</w:t>
      </w:r>
    </w:p>
    <w:p w14:paraId="57D42AF3">
      <w:pPr>
        <w:keepNext w:val="0"/>
        <w:keepLines w:val="0"/>
        <w:pageBreakBefore w:val="0"/>
        <w:kinsoku/>
        <w:wordWrap/>
        <w:overflowPunct/>
        <w:topLinePunct w:val="0"/>
        <w:bidi w:val="0"/>
        <w:snapToGrid w:val="0"/>
        <w:spacing w:line="4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人在投标活动中提供任何虚假材料或从事其他违法活动的,其投标无效，并报监管部门查处；中标后发现的,中标人须依照《中华人民共和国消费者权益保护法》规定双倍赔偿采购人。且民事赔偿并不免除违法投标人的行政与刑事责任。</w:t>
      </w:r>
    </w:p>
    <w:p w14:paraId="7BC787F6">
      <w:pPr>
        <w:pStyle w:val="23"/>
        <w:keepNext w:val="0"/>
        <w:keepLines w:val="0"/>
        <w:pageBreakBefore w:val="0"/>
        <w:kinsoku/>
        <w:wordWrap/>
        <w:overflowPunct/>
        <w:topLinePunct w:val="0"/>
        <w:bidi w:val="0"/>
        <w:spacing w:before="0" w:beforeLines="0" w:after="0" w:afterLines="0" w:line="460" w:lineRule="atLeast"/>
        <w:ind w:firstLine="480" w:firstLineChars="200"/>
        <w:jc w:val="left"/>
        <w:rPr>
          <w:rFonts w:hAnsi="宋体" w:cs="宋体"/>
          <w:color w:val="auto"/>
          <w:highlight w:val="none"/>
        </w:rPr>
      </w:pPr>
      <w:r>
        <w:rPr>
          <w:rFonts w:hint="eastAsia" w:hAnsi="宋体" w:cs="宋体"/>
          <w:color w:val="auto"/>
          <w:highlight w:val="none"/>
        </w:rPr>
        <w:t>3.投标人应仔细阅读招标文件的所有内容，按照招标文件的要求提交投标文件。投标文件应对招标文件的要求作出实质性响应，并对所提供的全部资料的真实性承担法律责任。</w:t>
      </w:r>
    </w:p>
    <w:p w14:paraId="61927988">
      <w:pPr>
        <w:pStyle w:val="23"/>
        <w:keepNext w:val="0"/>
        <w:keepLines w:val="0"/>
        <w:pageBreakBefore w:val="0"/>
        <w:kinsoku/>
        <w:wordWrap/>
        <w:overflowPunct/>
        <w:topLinePunct w:val="0"/>
        <w:bidi w:val="0"/>
        <w:spacing w:before="0" w:beforeLines="0" w:after="0" w:afterLines="0" w:line="460" w:lineRule="atLeast"/>
        <w:ind w:firstLine="480" w:firstLineChars="200"/>
        <w:jc w:val="left"/>
        <w:rPr>
          <w:rFonts w:hAnsi="宋体" w:cs="宋体"/>
          <w:color w:val="auto"/>
          <w:highlight w:val="none"/>
        </w:rPr>
      </w:pPr>
      <w:r>
        <w:rPr>
          <w:rFonts w:hint="eastAsia" w:hAnsi="宋体" w:cs="宋体"/>
          <w:color w:val="auto"/>
          <w:highlight w:val="none"/>
        </w:rPr>
        <w:t>4.单位负责人为同一人或者存在直接控股、管理关系的不同供应商，不得参加同一合同项下的政府采购活动。如在评标过程中发现供应商间存在上述关系，评标委员会可以对存在上述关系的供应商做无效投标处理。</w:t>
      </w:r>
    </w:p>
    <w:p w14:paraId="6C5F7059">
      <w:pPr>
        <w:pStyle w:val="23"/>
        <w:keepNext w:val="0"/>
        <w:keepLines w:val="0"/>
        <w:pageBreakBefore w:val="0"/>
        <w:kinsoku/>
        <w:wordWrap/>
        <w:overflowPunct/>
        <w:topLinePunct w:val="0"/>
        <w:bidi w:val="0"/>
        <w:spacing w:before="0" w:beforeLines="0" w:after="0" w:afterLines="0" w:line="460" w:lineRule="atLeast"/>
        <w:ind w:firstLine="480" w:firstLineChars="200"/>
        <w:jc w:val="left"/>
        <w:rPr>
          <w:rFonts w:hAnsi="宋体" w:cs="宋体"/>
          <w:color w:val="auto"/>
          <w:highlight w:val="none"/>
        </w:rPr>
      </w:pPr>
      <w:r>
        <w:rPr>
          <w:rFonts w:hint="eastAsia" w:hAnsi="宋体" w:cs="宋体"/>
          <w:color w:val="auto"/>
          <w:highlight w:val="none"/>
        </w:rPr>
        <w:t>5.除单一来源采购项目外，为采购项目提供整体设计、规范编制或者项目管理、监理、检测等服务的供应商，不得再参加该采购项目的其他采购活动。</w:t>
      </w:r>
    </w:p>
    <w:p w14:paraId="6C5971D8">
      <w:pPr>
        <w:keepNext w:val="0"/>
        <w:keepLines w:val="0"/>
        <w:pageBreakBefore w:val="0"/>
        <w:kinsoku/>
        <w:wordWrap/>
        <w:overflowPunct/>
        <w:topLinePunct w:val="0"/>
        <w:autoSpaceDE w:val="0"/>
        <w:autoSpaceDN w:val="0"/>
        <w:bidi w:val="0"/>
        <w:adjustRightInd w:val="0"/>
        <w:snapToGrid w:val="0"/>
        <w:spacing w:line="460" w:lineRule="atLeast"/>
        <w:ind w:firstLine="480" w:firstLineChars="200"/>
        <w:textAlignment w:val="bottom"/>
        <w:rPr>
          <w:rFonts w:ascii="宋体" w:hAnsi="宋体" w:cs="宋体"/>
          <w:color w:val="auto"/>
          <w:sz w:val="24"/>
          <w:szCs w:val="24"/>
          <w:highlight w:val="none"/>
        </w:rPr>
      </w:pPr>
      <w:r>
        <w:rPr>
          <w:rFonts w:hint="eastAsia" w:ascii="宋体" w:hAnsi="宋体" w:cs="宋体"/>
          <w:color w:val="auto"/>
          <w:sz w:val="24"/>
          <w:szCs w:val="24"/>
          <w:highlight w:val="none"/>
        </w:rPr>
        <w:t>6.本项目采用在线投标响应方式，执行《浙江省财政厅关于印发浙江省政府采购项目电子交易管理暂行办法的通知》（浙财采监〔2019〕10 号）等相关规定。</w:t>
      </w:r>
    </w:p>
    <w:p w14:paraId="434AB53B">
      <w:pPr>
        <w:pStyle w:val="2"/>
        <w:keepNext w:val="0"/>
        <w:keepLines w:val="0"/>
        <w:pageBreakBefore w:val="0"/>
        <w:kinsoku/>
        <w:wordWrap/>
        <w:overflowPunct/>
        <w:topLinePunct w:val="0"/>
        <w:bidi w:val="0"/>
        <w:spacing w:after="0" w:line="460" w:lineRule="atLeas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本项目在线开评标进行时，供应商法定代表人或其授权代表需自行关注平台提示信息，期间如有发出“询标/澄清函”等相关线上函件时，因供应商自身原因逾期/错过回复时间，由此造成的后果由供应商自行承担。</w:t>
      </w:r>
    </w:p>
    <w:p w14:paraId="350574C0">
      <w:pPr>
        <w:pStyle w:val="2"/>
        <w:keepNext w:val="0"/>
        <w:keepLines w:val="0"/>
        <w:pageBreakBefore w:val="0"/>
        <w:kinsoku/>
        <w:wordWrap/>
        <w:overflowPunct/>
        <w:topLinePunct w:val="0"/>
        <w:bidi w:val="0"/>
        <w:spacing w:after="0" w:line="460" w:lineRule="atLeast"/>
        <w:ind w:firstLine="482" w:firstLineChars="200"/>
        <w:rPr>
          <w:rFonts w:ascii="宋体" w:hAnsi="宋体" w:cs="宋体"/>
          <w:b/>
          <w:bCs/>
          <w:strike/>
          <w:color w:val="auto"/>
          <w:sz w:val="24"/>
          <w:highlight w:val="none"/>
        </w:rPr>
      </w:pPr>
      <w:r>
        <w:rPr>
          <w:rFonts w:hint="eastAsia" w:ascii="宋体" w:hAnsi="宋体" w:cs="宋体"/>
          <w:b/>
          <w:bCs/>
          <w:color w:val="auto"/>
          <w:sz w:val="24"/>
          <w:highlight w:val="none"/>
        </w:rPr>
        <w:t>二、招标文件细则</w:t>
      </w:r>
    </w:p>
    <w:p w14:paraId="1A6970E0">
      <w:pPr>
        <w:keepNext w:val="0"/>
        <w:keepLines w:val="0"/>
        <w:pageBreakBefore w:val="0"/>
        <w:kinsoku/>
        <w:wordWrap/>
        <w:overflowPunct/>
        <w:topLinePunct w:val="0"/>
        <w:bidi w:val="0"/>
        <w:spacing w:line="460" w:lineRule="atLeas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（一）招标文件的组成</w:t>
      </w:r>
    </w:p>
    <w:p w14:paraId="748D095A">
      <w:pPr>
        <w:pStyle w:val="25"/>
        <w:keepNext w:val="0"/>
        <w:keepLines w:val="0"/>
        <w:pageBreakBefore w:val="0"/>
        <w:kinsoku/>
        <w:wordWrap/>
        <w:overflowPunct/>
        <w:topLinePunct w:val="0"/>
        <w:bidi w:val="0"/>
        <w:spacing w:line="460" w:lineRule="atLeast"/>
        <w:ind w:firstLine="480" w:firstLineChars="200"/>
        <w:rPr>
          <w:rFonts w:ascii="宋体" w:cs="宋体"/>
          <w:b w:val="0"/>
          <w:color w:val="auto"/>
          <w:highlight w:val="none"/>
        </w:rPr>
      </w:pPr>
      <w:r>
        <w:rPr>
          <w:rFonts w:hint="eastAsia" w:ascii="宋体" w:cs="宋体"/>
          <w:b w:val="0"/>
          <w:color w:val="auto"/>
          <w:highlight w:val="none"/>
        </w:rPr>
        <w:t>本招标文件由以下部份组成：</w:t>
      </w:r>
    </w:p>
    <w:p w14:paraId="074322CF">
      <w:pPr>
        <w:pStyle w:val="25"/>
        <w:keepNext w:val="0"/>
        <w:keepLines w:val="0"/>
        <w:pageBreakBefore w:val="0"/>
        <w:kinsoku/>
        <w:wordWrap/>
        <w:overflowPunct/>
        <w:topLinePunct w:val="0"/>
        <w:bidi w:val="0"/>
        <w:spacing w:line="460" w:lineRule="atLeast"/>
        <w:ind w:firstLine="480" w:firstLineChars="200"/>
        <w:rPr>
          <w:rFonts w:ascii="宋体" w:cs="宋体"/>
          <w:b w:val="0"/>
          <w:color w:val="auto"/>
          <w:highlight w:val="none"/>
        </w:rPr>
      </w:pPr>
      <w:r>
        <w:rPr>
          <w:rFonts w:hint="eastAsia" w:ascii="宋体" w:cs="宋体"/>
          <w:b w:val="0"/>
          <w:color w:val="auto"/>
          <w:highlight w:val="none"/>
        </w:rPr>
        <w:t>1.招标公告</w:t>
      </w:r>
    </w:p>
    <w:p w14:paraId="62D1E2EC">
      <w:pPr>
        <w:pStyle w:val="25"/>
        <w:keepNext w:val="0"/>
        <w:keepLines w:val="0"/>
        <w:pageBreakBefore w:val="0"/>
        <w:kinsoku/>
        <w:wordWrap/>
        <w:overflowPunct/>
        <w:topLinePunct w:val="0"/>
        <w:bidi w:val="0"/>
        <w:spacing w:line="460" w:lineRule="atLeast"/>
        <w:ind w:firstLine="480" w:firstLineChars="200"/>
        <w:rPr>
          <w:rFonts w:ascii="宋体" w:cs="宋体"/>
          <w:b w:val="0"/>
          <w:color w:val="auto"/>
          <w:highlight w:val="none"/>
        </w:rPr>
      </w:pPr>
      <w:r>
        <w:rPr>
          <w:rFonts w:hint="eastAsia" w:ascii="宋体" w:cs="宋体"/>
          <w:b w:val="0"/>
          <w:color w:val="auto"/>
          <w:highlight w:val="none"/>
        </w:rPr>
        <w:t>2.招标需求</w:t>
      </w:r>
    </w:p>
    <w:p w14:paraId="14D4D1C7">
      <w:pPr>
        <w:pStyle w:val="25"/>
        <w:keepNext w:val="0"/>
        <w:keepLines w:val="0"/>
        <w:pageBreakBefore w:val="0"/>
        <w:kinsoku/>
        <w:wordWrap/>
        <w:overflowPunct/>
        <w:topLinePunct w:val="0"/>
        <w:bidi w:val="0"/>
        <w:spacing w:line="460" w:lineRule="atLeast"/>
        <w:ind w:firstLine="480" w:firstLineChars="200"/>
        <w:rPr>
          <w:rFonts w:ascii="宋体" w:cs="宋体"/>
          <w:b w:val="0"/>
          <w:color w:val="auto"/>
          <w:highlight w:val="none"/>
        </w:rPr>
      </w:pPr>
      <w:r>
        <w:rPr>
          <w:rFonts w:hint="eastAsia" w:ascii="宋体" w:cs="宋体"/>
          <w:b w:val="0"/>
          <w:color w:val="auto"/>
          <w:highlight w:val="none"/>
        </w:rPr>
        <w:t>3.投标人须知</w:t>
      </w:r>
    </w:p>
    <w:p w14:paraId="7A2F11BE">
      <w:pPr>
        <w:pStyle w:val="25"/>
        <w:keepNext w:val="0"/>
        <w:keepLines w:val="0"/>
        <w:pageBreakBefore w:val="0"/>
        <w:kinsoku/>
        <w:wordWrap/>
        <w:overflowPunct/>
        <w:topLinePunct w:val="0"/>
        <w:bidi w:val="0"/>
        <w:spacing w:line="460" w:lineRule="atLeast"/>
        <w:ind w:firstLine="480" w:firstLineChars="200"/>
        <w:rPr>
          <w:rFonts w:ascii="宋体" w:cs="宋体"/>
          <w:b w:val="0"/>
          <w:color w:val="auto"/>
          <w:highlight w:val="none"/>
        </w:rPr>
      </w:pPr>
      <w:r>
        <w:rPr>
          <w:rFonts w:hint="eastAsia" w:ascii="宋体" w:cs="宋体"/>
          <w:b w:val="0"/>
          <w:color w:val="auto"/>
          <w:highlight w:val="none"/>
        </w:rPr>
        <w:t>4.</w:t>
      </w:r>
      <w:r>
        <w:rPr>
          <w:rFonts w:hint="eastAsia" w:ascii="宋体" w:cs="宋体"/>
          <w:b w:val="0"/>
          <w:bCs w:val="0"/>
          <w:color w:val="auto"/>
          <w:highlight w:val="none"/>
        </w:rPr>
        <w:t>政府采购政策功能相关说明</w:t>
      </w:r>
    </w:p>
    <w:p w14:paraId="486EB526">
      <w:pPr>
        <w:pStyle w:val="25"/>
        <w:keepNext w:val="0"/>
        <w:keepLines w:val="0"/>
        <w:pageBreakBefore w:val="0"/>
        <w:kinsoku/>
        <w:wordWrap/>
        <w:overflowPunct/>
        <w:topLinePunct w:val="0"/>
        <w:bidi w:val="0"/>
        <w:spacing w:line="460" w:lineRule="atLeast"/>
        <w:ind w:firstLine="480" w:firstLineChars="200"/>
        <w:rPr>
          <w:rFonts w:ascii="宋体" w:cs="宋体"/>
          <w:b w:val="0"/>
          <w:color w:val="auto"/>
          <w:highlight w:val="none"/>
        </w:rPr>
      </w:pPr>
      <w:r>
        <w:rPr>
          <w:rFonts w:hint="eastAsia" w:ascii="宋体" w:cs="宋体"/>
          <w:b w:val="0"/>
          <w:color w:val="auto"/>
          <w:highlight w:val="none"/>
        </w:rPr>
        <w:t>5.评标细则</w:t>
      </w:r>
    </w:p>
    <w:p w14:paraId="04DCE150">
      <w:pPr>
        <w:pStyle w:val="25"/>
        <w:keepNext w:val="0"/>
        <w:keepLines w:val="0"/>
        <w:pageBreakBefore w:val="0"/>
        <w:kinsoku/>
        <w:wordWrap/>
        <w:overflowPunct/>
        <w:topLinePunct w:val="0"/>
        <w:bidi w:val="0"/>
        <w:spacing w:line="460" w:lineRule="atLeast"/>
        <w:ind w:firstLine="480" w:firstLineChars="200"/>
        <w:rPr>
          <w:rFonts w:ascii="宋体" w:cs="宋体"/>
          <w:b w:val="0"/>
          <w:color w:val="auto"/>
          <w:highlight w:val="none"/>
        </w:rPr>
      </w:pPr>
      <w:r>
        <w:rPr>
          <w:rFonts w:hint="eastAsia" w:ascii="宋体" w:cs="宋体"/>
          <w:b w:val="0"/>
          <w:color w:val="auto"/>
          <w:highlight w:val="none"/>
        </w:rPr>
        <w:t>6.合同主要条款</w:t>
      </w:r>
    </w:p>
    <w:p w14:paraId="15E480E7">
      <w:pPr>
        <w:pStyle w:val="25"/>
        <w:keepNext w:val="0"/>
        <w:keepLines w:val="0"/>
        <w:pageBreakBefore w:val="0"/>
        <w:kinsoku/>
        <w:wordWrap/>
        <w:overflowPunct/>
        <w:topLinePunct w:val="0"/>
        <w:bidi w:val="0"/>
        <w:spacing w:line="460" w:lineRule="atLeast"/>
        <w:ind w:firstLine="480" w:firstLineChars="200"/>
        <w:rPr>
          <w:rFonts w:ascii="宋体" w:cs="宋体"/>
          <w:b w:val="0"/>
          <w:color w:val="auto"/>
          <w:highlight w:val="none"/>
        </w:rPr>
      </w:pPr>
      <w:r>
        <w:rPr>
          <w:rFonts w:hint="eastAsia" w:ascii="宋体" w:cs="宋体"/>
          <w:b w:val="0"/>
          <w:color w:val="auto"/>
          <w:highlight w:val="none"/>
        </w:rPr>
        <w:t>7.投标文件格式</w:t>
      </w:r>
    </w:p>
    <w:p w14:paraId="2FA3E488">
      <w:pPr>
        <w:pStyle w:val="25"/>
        <w:keepNext w:val="0"/>
        <w:keepLines w:val="0"/>
        <w:pageBreakBefore w:val="0"/>
        <w:kinsoku/>
        <w:wordWrap/>
        <w:overflowPunct/>
        <w:topLinePunct w:val="0"/>
        <w:bidi w:val="0"/>
        <w:spacing w:line="460" w:lineRule="atLeast"/>
        <w:ind w:firstLine="480" w:firstLineChars="200"/>
        <w:rPr>
          <w:rFonts w:ascii="宋体" w:cs="宋体"/>
          <w:b w:val="0"/>
          <w:color w:val="auto"/>
          <w:highlight w:val="none"/>
        </w:rPr>
      </w:pPr>
      <w:r>
        <w:rPr>
          <w:rFonts w:hint="eastAsia" w:ascii="宋体" w:cs="宋体"/>
          <w:b w:val="0"/>
          <w:color w:val="auto"/>
          <w:highlight w:val="none"/>
        </w:rPr>
        <w:t>8.本项目招标文件的澄清、答复、修改、补充的内容</w:t>
      </w:r>
    </w:p>
    <w:p w14:paraId="6BBEB60C">
      <w:pPr>
        <w:keepNext w:val="0"/>
        <w:keepLines w:val="0"/>
        <w:pageBreakBefore w:val="0"/>
        <w:kinsoku/>
        <w:wordWrap/>
        <w:overflowPunct/>
        <w:topLinePunct w:val="0"/>
        <w:bidi w:val="0"/>
        <w:spacing w:line="460" w:lineRule="atLeas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（二）投标人的风险</w:t>
      </w:r>
    </w:p>
    <w:p w14:paraId="2F30A83F">
      <w:pPr>
        <w:keepNext w:val="0"/>
        <w:keepLines w:val="0"/>
        <w:pageBreakBefore w:val="0"/>
        <w:kinsoku/>
        <w:wordWrap/>
        <w:overflowPunct/>
        <w:topLinePunct w:val="0"/>
        <w:bidi w:val="0"/>
        <w:spacing w:line="4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方应认真对照阅读招标文件中所有的事项、格式、条款和技术规范等。投标方没有按照招标文件要求提交全部资料，或者投标方没有对招标文件在各方面都做出实质性响应是投标方的风险，并可能导致其投标被拒绝。</w:t>
      </w:r>
    </w:p>
    <w:p w14:paraId="46EDFCDE">
      <w:pPr>
        <w:keepNext w:val="0"/>
        <w:keepLines w:val="0"/>
        <w:pageBreakBefore w:val="0"/>
        <w:kinsoku/>
        <w:wordWrap/>
        <w:overflowPunct/>
        <w:topLinePunct w:val="0"/>
        <w:bidi w:val="0"/>
        <w:spacing w:line="460" w:lineRule="atLeas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（三）招标文件的澄清与修改</w:t>
      </w:r>
    </w:p>
    <w:p w14:paraId="5F83DDD0">
      <w:pPr>
        <w:keepNext w:val="0"/>
        <w:keepLines w:val="0"/>
        <w:pageBreakBefore w:val="0"/>
        <w:kinsoku/>
        <w:wordWrap/>
        <w:overflowPunct/>
        <w:topLinePunct w:val="0"/>
        <w:bidi w:val="0"/>
        <w:spacing w:line="4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1.投标人应认真阅读本招标文件，发现其中有误或有不合理要求的，按前附 表规定提出。</w:t>
      </w:r>
    </w:p>
    <w:p w14:paraId="66525613">
      <w:pPr>
        <w:keepNext w:val="0"/>
        <w:keepLines w:val="0"/>
        <w:pageBreakBefore w:val="0"/>
        <w:kinsoku/>
        <w:wordWrap/>
        <w:overflowPunct/>
        <w:topLinePunct w:val="0"/>
        <w:bidi w:val="0"/>
        <w:spacing w:line="4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在投标截止时间前，采购人或者采购代理机构有权对已发出的招标文件进行必要的澄清或者修改。澄清或者修改的内容可能影响投标文件编制的，将在投标截止时间至少15日前，以书面形式通知所有获取招标文件的潜在投标人；不足15日的，顺延提交投标文件的截止时间</w:t>
      </w:r>
      <w:r>
        <w:rPr>
          <w:rFonts w:hint="eastAsia" w:ascii="宋体" w:hAnsi="宋体" w:cs="宋体"/>
          <w:color w:val="auto"/>
          <w:kern w:val="0"/>
          <w:sz w:val="24"/>
          <w:szCs w:val="24"/>
          <w:highlight w:val="none"/>
        </w:rPr>
        <w:t>。</w:t>
      </w:r>
    </w:p>
    <w:p w14:paraId="06B12007">
      <w:pPr>
        <w:keepNext w:val="0"/>
        <w:keepLines w:val="0"/>
        <w:pageBreakBefore w:val="0"/>
        <w:kinsoku/>
        <w:wordWrap/>
        <w:overflowPunct/>
        <w:topLinePunct w:val="0"/>
        <w:bidi w:val="0"/>
        <w:spacing w:line="4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3.招标文件的澄清、答疑、修改、补充文件是招标文件的组成部分，投标方须按照招标文件的澄清、答疑、修改、补充文件的要求参与投标。</w:t>
      </w:r>
    </w:p>
    <w:p w14:paraId="5E3DB5B5">
      <w:pPr>
        <w:keepNext w:val="0"/>
        <w:keepLines w:val="0"/>
        <w:pageBreakBefore w:val="0"/>
        <w:kinsoku/>
        <w:wordWrap/>
        <w:overflowPunct/>
        <w:topLinePunct w:val="0"/>
        <w:bidi w:val="0"/>
        <w:spacing w:line="460" w:lineRule="atLeas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（四）信用记录</w:t>
      </w:r>
      <w:r>
        <w:rPr>
          <w:rFonts w:hint="eastAsia" w:ascii="宋体" w:hAnsi="宋体" w:cs="宋体"/>
          <w:color w:val="auto"/>
          <w:sz w:val="24"/>
          <w:szCs w:val="24"/>
          <w:highlight w:val="none"/>
        </w:rPr>
        <w:t>：</w:t>
      </w:r>
    </w:p>
    <w:p w14:paraId="4B5CD2AE">
      <w:pPr>
        <w:keepNext w:val="0"/>
        <w:keepLines w:val="0"/>
        <w:pageBreakBefore w:val="0"/>
        <w:kinsoku/>
        <w:wordWrap/>
        <w:overflowPunct/>
        <w:topLinePunct w:val="0"/>
        <w:bidi w:val="0"/>
        <w:spacing w:line="4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根据财库[2016]125号《关于在政府采购活动中查询及使用信用记录有关问题的通知》要求，采购代理机构会对供应商信用记录进行查询并甄别。</w:t>
      </w:r>
    </w:p>
    <w:p w14:paraId="30A800C9">
      <w:pPr>
        <w:keepNext w:val="0"/>
        <w:keepLines w:val="0"/>
        <w:pageBreakBefore w:val="0"/>
        <w:kinsoku/>
        <w:wordWrap/>
        <w:overflowPunct/>
        <w:topLinePunct w:val="0"/>
        <w:bidi w:val="0"/>
        <w:spacing w:line="4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1.信用信息查询的截止时点</w:t>
      </w:r>
      <w:r>
        <w:rPr>
          <w:rFonts w:hint="eastAsia" w:ascii="宋体" w:hAnsi="宋体" w:cs="宋体"/>
          <w:snapToGrid w:val="0"/>
          <w:color w:val="auto"/>
          <w:sz w:val="24"/>
          <w:szCs w:val="24"/>
          <w:highlight w:val="none"/>
        </w:rPr>
        <w:t>：提交投标文件（响应文件）截止时间前3年内；</w:t>
      </w:r>
    </w:p>
    <w:p w14:paraId="70C9E4D2">
      <w:pPr>
        <w:keepNext w:val="0"/>
        <w:keepLines w:val="0"/>
        <w:pageBreakBefore w:val="0"/>
        <w:kinsoku/>
        <w:wordWrap/>
        <w:overflowPunct/>
        <w:topLinePunct w:val="0"/>
        <w:bidi w:val="0"/>
        <w:spacing w:line="4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2.查询渠道：</w:t>
      </w:r>
    </w:p>
    <w:p w14:paraId="3DD28222">
      <w:pPr>
        <w:keepNext w:val="0"/>
        <w:keepLines w:val="0"/>
        <w:pageBreakBefore w:val="0"/>
        <w:kinsoku/>
        <w:wordWrap/>
        <w:overflowPunct/>
        <w:topLinePunct w:val="0"/>
        <w:bidi w:val="0"/>
        <w:spacing w:line="4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信用中国（www.creditchina.gov.cn）；</w:t>
      </w:r>
    </w:p>
    <w:p w14:paraId="5DD26D1C">
      <w:pPr>
        <w:keepNext w:val="0"/>
        <w:keepLines w:val="0"/>
        <w:pageBreakBefore w:val="0"/>
        <w:kinsoku/>
        <w:wordWrap/>
        <w:overflowPunct/>
        <w:topLinePunct w:val="0"/>
        <w:bidi w:val="0"/>
        <w:spacing w:line="4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中国政府采购网（www.ccgp.gov.cn）；</w:t>
      </w:r>
    </w:p>
    <w:p w14:paraId="482B71DE">
      <w:pPr>
        <w:keepNext w:val="0"/>
        <w:keepLines w:val="0"/>
        <w:pageBreakBefore w:val="0"/>
        <w:kinsoku/>
        <w:wordWrap/>
        <w:overflowPunct/>
        <w:topLinePunct w:val="0"/>
        <w:bidi w:val="0"/>
        <w:spacing w:line="4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浙江政府采购网（zfcg.czt.zj.gov.cn）；</w:t>
      </w:r>
    </w:p>
    <w:p w14:paraId="23191FCC">
      <w:pPr>
        <w:keepNext w:val="0"/>
        <w:keepLines w:val="0"/>
        <w:pageBreakBefore w:val="0"/>
        <w:kinsoku/>
        <w:wordWrap/>
        <w:overflowPunct/>
        <w:topLinePunct w:val="0"/>
        <w:bidi w:val="0"/>
        <w:spacing w:line="4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3.信用信息查询记录和证据留存具体方式：采购代理机构经办人和监督人员将查询网页打印、签字与其他采购文件一并保存；</w:t>
      </w:r>
    </w:p>
    <w:p w14:paraId="471F4F8F">
      <w:pPr>
        <w:keepNext w:val="0"/>
        <w:keepLines w:val="0"/>
        <w:pageBreakBefore w:val="0"/>
        <w:kinsoku/>
        <w:wordWrap/>
        <w:overflowPunct/>
        <w:topLinePunct w:val="0"/>
        <w:bidi w:val="0"/>
        <w:spacing w:line="4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4.信用信息的使用规则：投标人存在不良信用记录的，其投标将被作为无效投标被拒绝。</w:t>
      </w:r>
    </w:p>
    <w:p w14:paraId="139EEAF0">
      <w:pPr>
        <w:keepNext w:val="0"/>
        <w:keepLines w:val="0"/>
        <w:pageBreakBefore w:val="0"/>
        <w:kinsoku/>
        <w:wordWrap/>
        <w:overflowPunct/>
        <w:topLinePunct w:val="0"/>
        <w:bidi w:val="0"/>
        <w:spacing w:line="4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不良信用记录指：被列入失信被执行人、重大税收违法案件当事人名单、政府采购严重违法失信行为记录名单或浙江政府采购网曝光台中尚在行政处罚期内的。</w:t>
      </w:r>
    </w:p>
    <w:p w14:paraId="7A4CD329">
      <w:pPr>
        <w:keepNext w:val="0"/>
        <w:keepLines w:val="0"/>
        <w:pageBreakBefore w:val="0"/>
        <w:kinsoku/>
        <w:wordWrap/>
        <w:overflowPunct/>
        <w:topLinePunct w:val="0"/>
        <w:bidi w:val="0"/>
        <w:spacing w:line="460" w:lineRule="atLeas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三、投标文件</w:t>
      </w:r>
    </w:p>
    <w:p w14:paraId="62181A65">
      <w:pPr>
        <w:keepNext w:val="0"/>
        <w:keepLines w:val="0"/>
        <w:pageBreakBefore w:val="0"/>
        <w:kinsoku/>
        <w:wordWrap/>
        <w:overflowPunct/>
        <w:topLinePunct w:val="0"/>
        <w:autoSpaceDE w:val="0"/>
        <w:autoSpaceDN w:val="0"/>
        <w:bidi w:val="0"/>
        <w:spacing w:line="460" w:lineRule="atLeast"/>
        <w:ind w:firstLine="482" w:firstLineChars="200"/>
        <w:textAlignment w:val="bottom"/>
        <w:rPr>
          <w:rFonts w:ascii="宋体" w:hAnsi="宋体" w:cs="宋体"/>
          <w:color w:val="auto"/>
          <w:sz w:val="24"/>
          <w:szCs w:val="24"/>
          <w:highlight w:val="none"/>
        </w:rPr>
      </w:pPr>
      <w:r>
        <w:rPr>
          <w:rFonts w:hint="eastAsia" w:ascii="宋体" w:hAnsi="宋体" w:cs="宋体"/>
          <w:b/>
          <w:bCs/>
          <w:color w:val="auto"/>
          <w:sz w:val="24"/>
          <w:szCs w:val="24"/>
          <w:highlight w:val="none"/>
        </w:rPr>
        <w:t>（一）投标文件的语言、计量及货币</w:t>
      </w:r>
    </w:p>
    <w:p w14:paraId="769C1BE0">
      <w:pPr>
        <w:keepNext w:val="0"/>
        <w:keepLines w:val="0"/>
        <w:pageBreakBefore w:val="0"/>
        <w:kinsoku/>
        <w:wordWrap/>
        <w:overflowPunct/>
        <w:topLinePunct w:val="0"/>
        <w:autoSpaceDE w:val="0"/>
        <w:autoSpaceDN w:val="0"/>
        <w:bidi w:val="0"/>
        <w:spacing w:line="460" w:lineRule="atLeast"/>
        <w:ind w:firstLine="480" w:firstLineChars="200"/>
        <w:textAlignment w:val="bottom"/>
        <w:rPr>
          <w:rFonts w:ascii="宋体" w:hAnsi="宋体" w:cs="宋体"/>
          <w:color w:val="auto"/>
          <w:spacing w:val="-6"/>
          <w:kern w:val="0"/>
          <w:sz w:val="24"/>
          <w:szCs w:val="24"/>
          <w:highlight w:val="none"/>
        </w:rPr>
      </w:pPr>
      <w:r>
        <w:rPr>
          <w:rFonts w:hint="eastAsia" w:ascii="宋体" w:hAnsi="宋体" w:cs="宋体"/>
          <w:color w:val="auto"/>
          <w:sz w:val="24"/>
          <w:szCs w:val="24"/>
          <w:highlight w:val="none"/>
        </w:rPr>
        <w:t>1.投标及投标方与采购有关的来往通知、函件和文件均应使用中文</w:t>
      </w:r>
      <w:r>
        <w:rPr>
          <w:rFonts w:hint="eastAsia" w:ascii="宋体" w:hAnsi="宋体" w:cs="宋体"/>
          <w:color w:val="auto"/>
          <w:spacing w:val="-6"/>
          <w:kern w:val="0"/>
          <w:sz w:val="24"/>
          <w:szCs w:val="24"/>
          <w:highlight w:val="none"/>
        </w:rPr>
        <w:t>编写。</w:t>
      </w:r>
    </w:p>
    <w:p w14:paraId="2A84FCE9">
      <w:pPr>
        <w:keepNext w:val="0"/>
        <w:keepLines w:val="0"/>
        <w:pageBreakBefore w:val="0"/>
        <w:kinsoku/>
        <w:wordWrap/>
        <w:overflowPunct/>
        <w:topLinePunct w:val="0"/>
        <w:autoSpaceDE w:val="0"/>
        <w:autoSpaceDN w:val="0"/>
        <w:bidi w:val="0"/>
        <w:spacing w:line="460" w:lineRule="atLeast"/>
        <w:ind w:firstLine="480" w:firstLineChars="200"/>
        <w:textAlignment w:val="bottom"/>
        <w:rPr>
          <w:rFonts w:ascii="宋体" w:hAnsi="宋体" w:cs="宋体"/>
          <w:color w:val="auto"/>
          <w:sz w:val="24"/>
          <w:szCs w:val="24"/>
          <w:highlight w:val="none"/>
        </w:rPr>
      </w:pPr>
      <w:r>
        <w:rPr>
          <w:rFonts w:hint="eastAsia" w:ascii="宋体" w:hAnsi="宋体" w:cs="宋体"/>
          <w:color w:val="auto"/>
          <w:sz w:val="24"/>
          <w:szCs w:val="24"/>
          <w:highlight w:val="none"/>
        </w:rPr>
        <w:t>2.除在技术规格中另有规定外，计量单位应使用公制单位。</w:t>
      </w:r>
    </w:p>
    <w:p w14:paraId="3DCA16D8">
      <w:pPr>
        <w:keepNext w:val="0"/>
        <w:keepLines w:val="0"/>
        <w:pageBreakBefore w:val="0"/>
        <w:kinsoku/>
        <w:wordWrap/>
        <w:overflowPunct/>
        <w:topLinePunct w:val="0"/>
        <w:bidi w:val="0"/>
        <w:spacing w:line="4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3.投标货币为人民币，单位为元。</w:t>
      </w:r>
    </w:p>
    <w:p w14:paraId="10989108">
      <w:pPr>
        <w:keepNext w:val="0"/>
        <w:keepLines w:val="0"/>
        <w:pageBreakBefore w:val="0"/>
        <w:kinsoku/>
        <w:wordWrap/>
        <w:overflowPunct/>
        <w:topLinePunct w:val="0"/>
        <w:bidi w:val="0"/>
        <w:spacing w:line="460" w:lineRule="atLeas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（二）对投标文件的要求</w:t>
      </w:r>
    </w:p>
    <w:p w14:paraId="22468498">
      <w:pPr>
        <w:keepNext w:val="0"/>
        <w:keepLines w:val="0"/>
        <w:pageBreakBefore w:val="0"/>
        <w:kinsoku/>
        <w:wordWrap/>
        <w:overflowPunct/>
        <w:topLinePunct w:val="0"/>
        <w:bidi w:val="0"/>
        <w:spacing w:line="460" w:lineRule="atLeast"/>
        <w:ind w:firstLine="482" w:firstLineChars="200"/>
        <w:rPr>
          <w:rFonts w:ascii="宋体" w:hAnsi="宋体" w:cs="宋体"/>
          <w:b/>
          <w:color w:val="auto"/>
          <w:sz w:val="24"/>
          <w:szCs w:val="24"/>
          <w:highlight w:val="none"/>
          <w:u w:val="single"/>
        </w:rPr>
      </w:pPr>
      <w:r>
        <w:rPr>
          <w:rFonts w:hint="eastAsia" w:ascii="宋体" w:hAnsi="宋体" w:cs="宋体"/>
          <w:b/>
          <w:color w:val="auto"/>
          <w:sz w:val="24"/>
          <w:szCs w:val="24"/>
          <w:highlight w:val="none"/>
          <w:u w:val="single"/>
        </w:rPr>
        <w:t>1.在招标文件对货物或服务技术要求中有“★”的，投标方必须满足采购人的强制性的需求，否则将导致无效标</w:t>
      </w:r>
      <w:r>
        <w:rPr>
          <w:rFonts w:hint="eastAsia" w:ascii="宋体" w:hAnsi="宋体" w:cs="宋体"/>
          <w:b/>
          <w:bCs w:val="0"/>
          <w:color w:val="auto"/>
          <w:sz w:val="24"/>
          <w:szCs w:val="24"/>
          <w:highlight w:val="none"/>
          <w:u w:val="single"/>
          <w:lang w:eastAsia="zh-CN"/>
        </w:rPr>
        <w:t>，</w:t>
      </w:r>
      <w:r>
        <w:rPr>
          <w:rFonts w:hint="eastAsia" w:ascii="宋体" w:hAnsi="宋体" w:cs="宋体"/>
          <w:b/>
          <w:bCs w:val="0"/>
          <w:color w:val="auto"/>
          <w:sz w:val="24"/>
          <w:highlight w:val="none"/>
          <w:u w:val="single"/>
          <w:lang w:eastAsia="zh-CN"/>
        </w:rPr>
        <w:t>“</w:t>
      </w:r>
      <w:r>
        <w:rPr>
          <w:rFonts w:hint="eastAsia" w:ascii="微软雅黑" w:hAnsi="微软雅黑" w:eastAsia="微软雅黑" w:cs="微软雅黑"/>
          <w:b/>
          <w:bCs w:val="0"/>
          <w:color w:val="auto"/>
          <w:sz w:val="24"/>
          <w:highlight w:val="none"/>
          <w:u w:val="single"/>
          <w:lang w:eastAsia="zh-CN"/>
        </w:rPr>
        <w:t>▲</w:t>
      </w:r>
      <w:r>
        <w:rPr>
          <w:rFonts w:hint="eastAsia" w:ascii="宋体" w:hAnsi="宋体" w:cs="宋体"/>
          <w:b/>
          <w:bCs w:val="0"/>
          <w:color w:val="auto"/>
          <w:sz w:val="24"/>
          <w:highlight w:val="none"/>
          <w:u w:val="single"/>
          <w:lang w:eastAsia="zh-CN"/>
        </w:rPr>
        <w:t>”</w:t>
      </w:r>
      <w:r>
        <w:rPr>
          <w:rFonts w:hint="eastAsia" w:ascii="宋体" w:hAnsi="宋体" w:cs="宋体"/>
          <w:b/>
          <w:bCs w:val="0"/>
          <w:color w:val="auto"/>
          <w:sz w:val="24"/>
          <w:highlight w:val="none"/>
          <w:u w:val="single"/>
          <w:lang w:val="en-US" w:eastAsia="zh-CN"/>
        </w:rPr>
        <w:t>为重要技术参数</w:t>
      </w:r>
      <w:r>
        <w:rPr>
          <w:rFonts w:hint="eastAsia" w:ascii="宋体" w:hAnsi="宋体" w:cs="宋体"/>
          <w:b/>
          <w:bCs w:val="0"/>
          <w:color w:val="auto"/>
          <w:sz w:val="24"/>
          <w:szCs w:val="24"/>
          <w:highlight w:val="none"/>
          <w:u w:val="single"/>
        </w:rPr>
        <w:t>。</w:t>
      </w:r>
    </w:p>
    <w:p w14:paraId="433148B4">
      <w:pPr>
        <w:keepNext w:val="0"/>
        <w:keepLines w:val="0"/>
        <w:pageBreakBefore w:val="0"/>
        <w:kinsoku/>
        <w:wordWrap/>
        <w:overflowPunct/>
        <w:topLinePunct w:val="0"/>
        <w:bidi w:val="0"/>
        <w:spacing w:line="4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kern w:val="0"/>
          <w:sz w:val="24"/>
          <w:szCs w:val="24"/>
          <w:highlight w:val="none"/>
          <w:lang w:val="zh-CN"/>
        </w:rPr>
        <w:t>投标方须对所参投的产品或服务的知识产权负责，因知识产权问题引起的纠纷由投标人自行承担，采购方不承担因此产生的任何责任。</w:t>
      </w:r>
    </w:p>
    <w:p w14:paraId="41DC4438">
      <w:pPr>
        <w:keepNext w:val="0"/>
        <w:keepLines w:val="0"/>
        <w:pageBreakBefore w:val="0"/>
        <w:kinsoku/>
        <w:wordWrap/>
        <w:overflowPunct/>
        <w:topLinePunct w:val="0"/>
        <w:bidi w:val="0"/>
        <w:spacing w:line="460" w:lineRule="atLeas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（三）投标文件的组成</w:t>
      </w:r>
    </w:p>
    <w:p w14:paraId="0023B976">
      <w:pPr>
        <w:keepNext w:val="0"/>
        <w:keepLines w:val="0"/>
        <w:pageBreakBefore w:val="0"/>
        <w:kinsoku/>
        <w:wordWrap/>
        <w:overflowPunct/>
        <w:topLinePunct w:val="0"/>
        <w:autoSpaceDE w:val="0"/>
        <w:autoSpaceDN w:val="0"/>
        <w:bidi w:val="0"/>
        <w:adjustRightInd w:val="0"/>
        <w:snapToGrid w:val="0"/>
        <w:spacing w:line="460" w:lineRule="atLeas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投标文件由“资格文件”、“报价文件”和“商务技术文件”组成。资格文件、商务技术文件不得含报价，否则投标将被拒绝</w:t>
      </w:r>
      <w:r>
        <w:rPr>
          <w:rFonts w:hint="eastAsia" w:ascii="宋体" w:hAnsi="宋体" w:cs="宋体"/>
          <w:color w:val="auto"/>
          <w:sz w:val="24"/>
          <w:szCs w:val="24"/>
          <w:highlight w:val="none"/>
        </w:rPr>
        <w:t>。</w:t>
      </w:r>
    </w:p>
    <w:p w14:paraId="3386890C">
      <w:pPr>
        <w:keepNext w:val="0"/>
        <w:keepLines w:val="0"/>
        <w:pageBreakBefore w:val="0"/>
        <w:kinsoku/>
        <w:wordWrap/>
        <w:overflowPunct/>
        <w:topLinePunct w:val="0"/>
        <w:autoSpaceDE w:val="0"/>
        <w:autoSpaceDN w:val="0"/>
        <w:bidi w:val="0"/>
        <w:adjustRightInd w:val="0"/>
        <w:snapToGrid w:val="0"/>
        <w:spacing w:line="460" w:lineRule="atLeas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1.资格文件组成</w:t>
      </w:r>
    </w:p>
    <w:p w14:paraId="538ECB7C">
      <w:pPr>
        <w:pStyle w:val="2"/>
        <w:keepNext w:val="0"/>
        <w:keepLines w:val="0"/>
        <w:pageBreakBefore w:val="0"/>
        <w:kinsoku/>
        <w:wordWrap/>
        <w:overflowPunct/>
        <w:topLinePunct w:val="0"/>
        <w:bidi w:val="0"/>
        <w:spacing w:after="0" w:line="460" w:lineRule="atLeas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联合体协议（如有）；</w:t>
      </w:r>
    </w:p>
    <w:p w14:paraId="230123A5">
      <w:pPr>
        <w:pStyle w:val="2"/>
        <w:keepNext w:val="0"/>
        <w:keepLines w:val="0"/>
        <w:pageBreakBefore w:val="0"/>
        <w:kinsoku/>
        <w:wordWrap/>
        <w:overflowPunct/>
        <w:topLinePunct w:val="0"/>
        <w:bidi w:val="0"/>
        <w:spacing w:after="0" w:line="460" w:lineRule="atLeas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《中小企业声明函》</w:t>
      </w:r>
      <w:r>
        <w:rPr>
          <w:rFonts w:hint="eastAsia" w:ascii="宋体" w:hAnsi="宋体" w:cs="宋体"/>
          <w:color w:val="auto"/>
          <w:sz w:val="24"/>
          <w:highlight w:val="none"/>
          <w:lang w:eastAsia="zh-CN"/>
        </w:rPr>
        <w:t>；</w:t>
      </w:r>
    </w:p>
    <w:p w14:paraId="1313B029">
      <w:pPr>
        <w:pStyle w:val="2"/>
        <w:keepNext w:val="0"/>
        <w:keepLines w:val="0"/>
        <w:pageBreakBefore w:val="0"/>
        <w:kinsoku/>
        <w:wordWrap/>
        <w:overflowPunct/>
        <w:topLinePunct w:val="0"/>
        <w:bidi w:val="0"/>
        <w:spacing w:after="0"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法定代表人授权书，法定代表人参与投标的仅需提供法定代表人的身份证扫描件；</w:t>
      </w:r>
    </w:p>
    <w:p w14:paraId="6A7D6158">
      <w:pPr>
        <w:pStyle w:val="2"/>
        <w:keepNext w:val="0"/>
        <w:keepLines w:val="0"/>
        <w:pageBreakBefore w:val="0"/>
        <w:kinsoku/>
        <w:wordWrap/>
        <w:overflowPunct/>
        <w:topLinePunct w:val="0"/>
        <w:bidi w:val="0"/>
        <w:spacing w:after="0"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）有效期内营业执照</w:t>
      </w:r>
      <w:r>
        <w:rPr>
          <w:rFonts w:hint="eastAsia" w:ascii="宋体" w:hAnsi="宋体" w:cs="宋体"/>
          <w:color w:val="auto"/>
          <w:sz w:val="24"/>
          <w:highlight w:val="none"/>
          <w:lang w:val="en-US" w:eastAsia="zh-CN"/>
        </w:rPr>
        <w:t>复印件（或扫描件）</w:t>
      </w:r>
      <w:r>
        <w:rPr>
          <w:rFonts w:hint="eastAsia" w:ascii="宋体" w:hAnsi="宋体" w:cs="宋体"/>
          <w:color w:val="auto"/>
          <w:sz w:val="24"/>
          <w:highlight w:val="none"/>
        </w:rPr>
        <w:t>；</w:t>
      </w:r>
    </w:p>
    <w:p w14:paraId="24538574">
      <w:pPr>
        <w:pStyle w:val="2"/>
        <w:keepNext w:val="0"/>
        <w:keepLines w:val="0"/>
        <w:pageBreakBefore w:val="0"/>
        <w:kinsoku/>
        <w:wordWrap/>
        <w:overflowPunct/>
        <w:topLinePunct w:val="0"/>
        <w:bidi w:val="0"/>
        <w:spacing w:after="0"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）投标供应商近期财务报表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或相关承诺）</w:t>
      </w:r>
      <w:r>
        <w:rPr>
          <w:rFonts w:hint="eastAsia" w:ascii="宋体" w:hAnsi="宋体" w:cs="宋体"/>
          <w:color w:val="auto"/>
          <w:sz w:val="24"/>
          <w:highlight w:val="none"/>
        </w:rPr>
        <w:t>（扫描件加盖公章，新成立企业应提供情况说明）；</w:t>
      </w:r>
    </w:p>
    <w:p w14:paraId="13DD7E94">
      <w:pPr>
        <w:pStyle w:val="2"/>
        <w:keepNext w:val="0"/>
        <w:keepLines w:val="0"/>
        <w:pageBreakBefore w:val="0"/>
        <w:kinsoku/>
        <w:wordWrap/>
        <w:overflowPunct/>
        <w:topLinePunct w:val="0"/>
        <w:bidi w:val="0"/>
        <w:spacing w:after="0"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）依法缴纳税收和社会保障资金的承诺函；</w:t>
      </w:r>
    </w:p>
    <w:p w14:paraId="1A3ECBAB">
      <w:pPr>
        <w:pStyle w:val="2"/>
        <w:keepNext w:val="0"/>
        <w:keepLines w:val="0"/>
        <w:pageBreakBefore w:val="0"/>
        <w:kinsoku/>
        <w:wordWrap/>
        <w:overflowPunct/>
        <w:topLinePunct w:val="0"/>
        <w:bidi w:val="0"/>
        <w:spacing w:after="0" w:line="460" w:lineRule="atLeast"/>
        <w:ind w:right="-106" w:rightChars="-44"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）参加政府采购活动前3年内在经营活动中没有重大违法记录的声明函；</w:t>
      </w:r>
    </w:p>
    <w:p w14:paraId="0FB8FC39">
      <w:pPr>
        <w:pStyle w:val="2"/>
        <w:keepNext w:val="0"/>
        <w:keepLines w:val="0"/>
        <w:pageBreakBefore w:val="0"/>
        <w:kinsoku/>
        <w:wordWrap/>
        <w:overflowPunct/>
        <w:topLinePunct w:val="0"/>
        <w:bidi w:val="0"/>
        <w:spacing w:after="0"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）具有履行合同所必需的设备和专业技术能力的承诺函；</w:t>
      </w:r>
    </w:p>
    <w:p w14:paraId="3A25983C">
      <w:pPr>
        <w:pStyle w:val="2"/>
        <w:keepNext w:val="0"/>
        <w:keepLines w:val="0"/>
        <w:pageBreakBefore w:val="0"/>
        <w:kinsoku/>
        <w:wordWrap/>
        <w:overflowPunct/>
        <w:topLinePunct w:val="0"/>
        <w:bidi w:val="0"/>
        <w:spacing w:after="0"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）投标供应商特定资格条件证明（如有则提供）；</w:t>
      </w:r>
    </w:p>
    <w:p w14:paraId="3D23F0AF">
      <w:pPr>
        <w:pStyle w:val="2"/>
        <w:keepNext w:val="0"/>
        <w:keepLines w:val="0"/>
        <w:pageBreakBefore w:val="0"/>
        <w:kinsoku/>
        <w:wordWrap/>
        <w:overflowPunct/>
        <w:topLinePunct w:val="0"/>
        <w:bidi w:val="0"/>
        <w:spacing w:after="0"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）投标供应商“信用中国”(www.creditchina.gov.cn)；“中国政府采购网”（www.ccgp.gov.cn）信用记录查询网页截图【提交投标文件（响应文件）截止时间前3年内】；</w:t>
      </w:r>
    </w:p>
    <w:p w14:paraId="1038191C">
      <w:pPr>
        <w:pStyle w:val="2"/>
        <w:keepNext w:val="0"/>
        <w:keepLines w:val="0"/>
        <w:pageBreakBefore w:val="0"/>
        <w:kinsoku/>
        <w:wordWrap/>
        <w:overflowPunct/>
        <w:topLinePunct w:val="0"/>
        <w:bidi w:val="0"/>
        <w:spacing w:after="0" w:line="460" w:lineRule="atLeas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）与参加本次项目同一合同项下政府采购活动的其他供应商不存在单位负责人为同一人或者直接控股、管理关系的承诺函</w:t>
      </w:r>
      <w:r>
        <w:rPr>
          <w:rFonts w:hint="eastAsia" w:ascii="宋体" w:hAnsi="宋体" w:cs="宋体"/>
          <w:color w:val="auto"/>
          <w:sz w:val="24"/>
          <w:highlight w:val="none"/>
          <w:lang w:eastAsia="zh-CN"/>
        </w:rPr>
        <w:t>；</w:t>
      </w:r>
    </w:p>
    <w:p w14:paraId="042965FE">
      <w:pPr>
        <w:pStyle w:val="2"/>
        <w:keepNext w:val="0"/>
        <w:keepLines w:val="0"/>
        <w:pageBreakBefore w:val="0"/>
        <w:kinsoku/>
        <w:wordWrap/>
        <w:overflowPunct/>
        <w:topLinePunct w:val="0"/>
        <w:bidi w:val="0"/>
        <w:spacing w:after="0" w:line="460" w:lineRule="atLeast"/>
        <w:ind w:firstLine="480" w:firstLineChars="200"/>
        <w:rPr>
          <w:rFonts w:ascii="宋体" w:hAnsi="宋体" w:cs="Courier New"/>
          <w:b/>
          <w:color w:val="auto"/>
          <w:kern w:val="0"/>
          <w:sz w:val="22"/>
          <w:szCs w:val="20"/>
          <w:highlight w:val="none"/>
          <w:lang w:val="zh-CN"/>
        </w:rPr>
      </w:pPr>
      <w:r>
        <w:rPr>
          <w:rFonts w:hint="eastAsia" w:ascii="宋体" w:hAnsi="宋体" w:cs="Courier New"/>
          <w:bCs/>
          <w:color w:val="auto"/>
          <w:kern w:val="0"/>
          <w:sz w:val="24"/>
          <w:highlight w:val="none"/>
          <w:lang w:val="zh-CN"/>
        </w:rPr>
        <w:t>（</w:t>
      </w:r>
      <w:r>
        <w:rPr>
          <w:rFonts w:hint="eastAsia" w:ascii="宋体" w:hAnsi="宋体" w:cs="Courier New"/>
          <w:bCs/>
          <w:color w:val="auto"/>
          <w:kern w:val="0"/>
          <w:sz w:val="24"/>
          <w:highlight w:val="none"/>
          <w:lang w:val="en-US" w:eastAsia="zh-CN"/>
        </w:rPr>
        <w:t>12</w:t>
      </w:r>
      <w:r>
        <w:rPr>
          <w:rFonts w:hint="eastAsia" w:ascii="宋体" w:hAnsi="宋体" w:cs="Courier New"/>
          <w:bCs/>
          <w:color w:val="auto"/>
          <w:kern w:val="0"/>
          <w:sz w:val="24"/>
          <w:highlight w:val="none"/>
          <w:lang w:val="zh-CN"/>
        </w:rPr>
        <w:t>）</w:t>
      </w:r>
      <w:r>
        <w:rPr>
          <w:rFonts w:hint="eastAsia" w:ascii="宋体" w:hAnsi="宋体" w:cs="Courier New"/>
          <w:color w:val="auto"/>
          <w:kern w:val="0"/>
          <w:sz w:val="24"/>
          <w:highlight w:val="none"/>
        </w:rPr>
        <w:t>投标供应商参与政府采购活动资格承诺函。</w:t>
      </w:r>
    </w:p>
    <w:p w14:paraId="70D6AE8E">
      <w:pPr>
        <w:pStyle w:val="2"/>
        <w:keepNext w:val="0"/>
        <w:keepLines w:val="0"/>
        <w:pageBreakBefore w:val="0"/>
        <w:kinsoku/>
        <w:wordWrap/>
        <w:overflowPunct/>
        <w:topLinePunct w:val="0"/>
        <w:bidi w:val="0"/>
        <w:spacing w:after="0" w:line="460" w:lineRule="atLeast"/>
        <w:ind w:firstLine="482" w:firstLineChars="200"/>
        <w:rPr>
          <w:rFonts w:ascii="宋体" w:hAnsi="宋体" w:cs="Courier New"/>
          <w:b/>
          <w:color w:val="auto"/>
          <w:kern w:val="0"/>
          <w:sz w:val="24"/>
          <w:szCs w:val="21"/>
          <w:highlight w:val="none"/>
          <w:lang w:val="zh-CN"/>
        </w:rPr>
      </w:pPr>
      <w:r>
        <w:rPr>
          <w:rFonts w:hint="eastAsia" w:ascii="宋体" w:hAnsi="宋体" w:cs="Courier New"/>
          <w:b/>
          <w:color w:val="auto"/>
          <w:kern w:val="0"/>
          <w:sz w:val="24"/>
          <w:szCs w:val="21"/>
          <w:highlight w:val="none"/>
          <w:lang w:val="zh-CN"/>
        </w:rPr>
        <w:t>以上各项内容投标供应商必须提供，否则不能通过资格审查的，责任自负。</w:t>
      </w:r>
    </w:p>
    <w:p w14:paraId="23BB3AE6">
      <w:pPr>
        <w:pStyle w:val="2"/>
        <w:keepNext w:val="0"/>
        <w:keepLines w:val="0"/>
        <w:pageBreakBefore w:val="0"/>
        <w:kinsoku/>
        <w:wordWrap/>
        <w:overflowPunct/>
        <w:topLinePunct w:val="0"/>
        <w:bidi w:val="0"/>
        <w:spacing w:after="0" w:line="460" w:lineRule="atLeast"/>
        <w:ind w:firstLine="482" w:firstLineChars="200"/>
        <w:rPr>
          <w:rFonts w:hint="default" w:ascii="宋体" w:hAnsi="宋体" w:eastAsia="宋体" w:cs="宋体"/>
          <w:color w:val="auto"/>
          <w:sz w:val="24"/>
          <w:highlight w:val="yellow"/>
          <w:lang w:val="en-US" w:eastAsia="zh-CN"/>
        </w:rPr>
      </w:pPr>
      <w:r>
        <w:rPr>
          <w:rFonts w:hint="eastAsia" w:ascii="宋体" w:hAnsi="宋体" w:cs="宋体"/>
          <w:b/>
          <w:bCs/>
          <w:color w:val="auto"/>
          <w:sz w:val="24"/>
          <w:highlight w:val="none"/>
        </w:rPr>
        <w:t>2.技术商务文件</w:t>
      </w:r>
    </w:p>
    <w:p w14:paraId="415345DF">
      <w:pPr>
        <w:pStyle w:val="2"/>
        <w:keepNext w:val="0"/>
        <w:keepLines w:val="0"/>
        <w:pageBreakBefore w:val="0"/>
        <w:kinsoku/>
        <w:wordWrap/>
        <w:overflowPunct/>
        <w:topLinePunct w:val="0"/>
        <w:bidi w:val="0"/>
        <w:spacing w:after="0"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投标声明书；</w:t>
      </w:r>
    </w:p>
    <w:p w14:paraId="67B71EE3">
      <w:pPr>
        <w:pStyle w:val="2"/>
        <w:keepNext w:val="0"/>
        <w:keepLines w:val="0"/>
        <w:pageBreakBefore w:val="0"/>
        <w:kinsoku/>
        <w:wordWrap/>
        <w:overflowPunct/>
        <w:topLinePunct w:val="0"/>
        <w:bidi w:val="0"/>
        <w:spacing w:after="0"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）投标人情况介绍；</w:t>
      </w:r>
    </w:p>
    <w:p w14:paraId="1447474E">
      <w:pPr>
        <w:pStyle w:val="2"/>
        <w:keepNext w:val="0"/>
        <w:keepLines w:val="0"/>
        <w:pageBreakBefore w:val="0"/>
        <w:kinsoku/>
        <w:wordWrap/>
        <w:overflowPunct/>
        <w:topLinePunct w:val="0"/>
        <w:bidi w:val="0"/>
        <w:spacing w:after="0"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）投标人的业绩；</w:t>
      </w:r>
    </w:p>
    <w:p w14:paraId="2C321953">
      <w:pPr>
        <w:pStyle w:val="2"/>
        <w:keepNext w:val="0"/>
        <w:keepLines w:val="0"/>
        <w:pageBreakBefore w:val="0"/>
        <w:kinsoku/>
        <w:wordWrap/>
        <w:overflowPunct/>
        <w:topLinePunct w:val="0"/>
        <w:bidi w:val="0"/>
        <w:spacing w:after="0"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）投标人质量管理和质量保证体系及信用等方面的认证证书（如有）；</w:t>
      </w:r>
    </w:p>
    <w:p w14:paraId="19E62555">
      <w:pPr>
        <w:pStyle w:val="2"/>
        <w:keepNext w:val="0"/>
        <w:keepLines w:val="0"/>
        <w:pageBreakBefore w:val="0"/>
        <w:kinsoku/>
        <w:wordWrap/>
        <w:overflowPunct/>
        <w:topLinePunct w:val="0"/>
        <w:bidi w:val="0"/>
        <w:spacing w:after="0"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）服务要求响应表</w:t>
      </w:r>
      <w:r>
        <w:rPr>
          <w:rFonts w:hint="eastAsia" w:ascii="宋体" w:hAnsi="宋体" w:cs="宋体"/>
          <w:color w:val="auto"/>
          <w:sz w:val="24"/>
          <w:highlight w:val="none"/>
          <w:lang w:bidi="ar"/>
        </w:rPr>
        <w:t>；</w:t>
      </w:r>
    </w:p>
    <w:p w14:paraId="16BB1577">
      <w:pPr>
        <w:pStyle w:val="2"/>
        <w:keepNext w:val="0"/>
        <w:keepLines w:val="0"/>
        <w:pageBreakBefore w:val="0"/>
        <w:kinsoku/>
        <w:wordWrap/>
        <w:overflowPunct/>
        <w:topLinePunct w:val="0"/>
        <w:bidi w:val="0"/>
        <w:spacing w:after="0"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）商务条款偏离表</w:t>
      </w:r>
    </w:p>
    <w:p w14:paraId="195E1A92">
      <w:pPr>
        <w:pStyle w:val="2"/>
        <w:keepNext w:val="0"/>
        <w:keepLines w:val="0"/>
        <w:pageBreakBefore w:val="0"/>
        <w:tabs>
          <w:tab w:val="left" w:pos="816"/>
        </w:tabs>
        <w:kinsoku/>
        <w:wordWrap/>
        <w:overflowPunct/>
        <w:topLinePunct w:val="0"/>
        <w:bidi w:val="0"/>
        <w:spacing w:after="0"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）项目实施人员一览表；</w:t>
      </w:r>
    </w:p>
    <w:p w14:paraId="4CAE1054">
      <w:pPr>
        <w:pStyle w:val="2"/>
        <w:keepNext w:val="0"/>
        <w:keepLines w:val="0"/>
        <w:pageBreakBefore w:val="0"/>
        <w:kinsoku/>
        <w:wordWrap/>
        <w:overflowPunct/>
        <w:topLinePunct w:val="0"/>
        <w:bidi w:val="0"/>
        <w:spacing w:after="0"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）项目设备投入一览表（格式自拟）；</w:t>
      </w:r>
    </w:p>
    <w:p w14:paraId="57940027">
      <w:pPr>
        <w:keepNext w:val="0"/>
        <w:keepLines w:val="0"/>
        <w:pageBreakBefore w:val="0"/>
        <w:kinsoku/>
        <w:wordWrap/>
        <w:overflowPunct/>
        <w:topLinePunct w:val="0"/>
        <w:bidi w:val="0"/>
        <w:snapToGrid w:val="0"/>
        <w:spacing w:line="4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w:t>
      </w:r>
      <w:r>
        <w:rPr>
          <w:rFonts w:hint="eastAsia" w:ascii="宋体" w:hAnsi="宋体"/>
          <w:color w:val="auto"/>
          <w:spacing w:val="10"/>
          <w:sz w:val="24"/>
          <w:szCs w:val="24"/>
          <w:highlight w:val="none"/>
          <w:lang w:val="en-US" w:eastAsia="zh-CN"/>
        </w:rPr>
        <w:t>服务</w:t>
      </w:r>
      <w:r>
        <w:rPr>
          <w:rFonts w:hint="eastAsia" w:ascii="宋体" w:hAnsi="宋体"/>
          <w:color w:val="auto"/>
          <w:spacing w:val="10"/>
          <w:sz w:val="24"/>
          <w:szCs w:val="24"/>
          <w:highlight w:val="none"/>
        </w:rPr>
        <w:t>方案</w:t>
      </w:r>
      <w:r>
        <w:rPr>
          <w:rFonts w:hint="eastAsia" w:ascii="宋体" w:hAnsi="宋体" w:cs="宋体"/>
          <w:color w:val="auto"/>
          <w:sz w:val="24"/>
          <w:highlight w:val="none"/>
        </w:rPr>
        <w:t>（格式自拟）</w:t>
      </w:r>
    </w:p>
    <w:p w14:paraId="6813F0C8">
      <w:pPr>
        <w:keepNext w:val="0"/>
        <w:keepLines w:val="0"/>
        <w:pageBreakBefore w:val="0"/>
        <w:kinsoku/>
        <w:wordWrap/>
        <w:overflowPunct/>
        <w:topLinePunct w:val="0"/>
        <w:bidi w:val="0"/>
        <w:snapToGrid w:val="0"/>
        <w:spacing w:line="4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）投标人需要说明的其他文件和说明（格式自拟）。</w:t>
      </w:r>
    </w:p>
    <w:p w14:paraId="3B87691C">
      <w:pPr>
        <w:pStyle w:val="2"/>
        <w:keepNext w:val="0"/>
        <w:keepLines w:val="0"/>
        <w:pageBreakBefore w:val="0"/>
        <w:kinsoku/>
        <w:wordWrap/>
        <w:overflowPunct/>
        <w:topLinePunct w:val="0"/>
        <w:bidi w:val="0"/>
        <w:spacing w:after="0" w:line="460" w:lineRule="atLeas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3.报价文件的组成</w:t>
      </w:r>
    </w:p>
    <w:p w14:paraId="46768770">
      <w:pPr>
        <w:pStyle w:val="2"/>
        <w:keepNext w:val="0"/>
        <w:keepLines w:val="0"/>
        <w:pageBreakBefore w:val="0"/>
        <w:kinsoku/>
        <w:wordWrap/>
        <w:overflowPunct/>
        <w:topLinePunct w:val="0"/>
        <w:bidi w:val="0"/>
        <w:spacing w:after="0"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（1）投标报价一览表；</w:t>
      </w:r>
    </w:p>
    <w:p w14:paraId="27B18AFD">
      <w:pPr>
        <w:pStyle w:val="2"/>
        <w:keepNext w:val="0"/>
        <w:keepLines w:val="0"/>
        <w:pageBreakBefore w:val="0"/>
        <w:kinsoku/>
        <w:wordWrap/>
        <w:overflowPunct/>
        <w:topLinePunct w:val="0"/>
        <w:bidi w:val="0"/>
        <w:spacing w:after="0"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（2）投标报价明细表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52C14806">
      <w:pPr>
        <w:pStyle w:val="2"/>
        <w:keepNext w:val="0"/>
        <w:keepLines w:val="0"/>
        <w:pageBreakBefore w:val="0"/>
        <w:kinsoku/>
        <w:wordWrap/>
        <w:overflowPunct/>
        <w:topLinePunct w:val="0"/>
        <w:bidi w:val="0"/>
        <w:spacing w:after="0" w:line="460" w:lineRule="atLeast"/>
        <w:ind w:firstLine="480" w:firstLineChars="200"/>
        <w:rPr>
          <w:rFonts w:ascii="宋体" w:hAnsi="宋体" w:cs="宋体"/>
          <w:b/>
          <w:bCs/>
          <w:color w:val="auto"/>
          <w:sz w:val="24"/>
          <w:highlight w:val="none"/>
        </w:rPr>
      </w:pPr>
      <w:r>
        <w:rPr>
          <w:rFonts w:hint="eastAsia" w:ascii="宋体" w:hAnsi="宋体" w:cs="宋体"/>
          <w:color w:val="auto"/>
          <w:sz w:val="24"/>
          <w:highlight w:val="none"/>
        </w:rPr>
        <w:t>（3）其他投标方认</w:t>
      </w:r>
      <w:r>
        <w:rPr>
          <w:rFonts w:hint="eastAsia" w:ascii="宋体" w:hAnsi="宋体" w:cs="宋体"/>
          <w:b w:val="0"/>
          <w:bCs w:val="0"/>
          <w:color w:val="auto"/>
          <w:sz w:val="24"/>
          <w:highlight w:val="none"/>
        </w:rPr>
        <w:t>为有必要提供的资料。</w:t>
      </w:r>
    </w:p>
    <w:p w14:paraId="36A906F7">
      <w:pPr>
        <w:pStyle w:val="2"/>
        <w:keepNext w:val="0"/>
        <w:keepLines w:val="0"/>
        <w:pageBreakBefore w:val="0"/>
        <w:tabs>
          <w:tab w:val="left" w:pos="720"/>
        </w:tabs>
        <w:kinsoku/>
        <w:wordWrap/>
        <w:overflowPunct/>
        <w:topLinePunct w:val="0"/>
        <w:bidi w:val="0"/>
        <w:spacing w:after="0" w:line="460" w:lineRule="atLeas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★（四）投标报价：</w:t>
      </w:r>
      <w:r>
        <w:rPr>
          <w:rFonts w:hint="eastAsia" w:ascii="宋体" w:hAnsi="宋体" w:cs="宋体"/>
          <w:b/>
          <w:bCs/>
          <w:color w:val="auto"/>
          <w:sz w:val="24"/>
          <w:highlight w:val="none"/>
          <w:lang w:val="en-US" w:eastAsia="zh-CN"/>
        </w:rPr>
        <w:t>本项目预算为120</w:t>
      </w:r>
      <w:r>
        <w:rPr>
          <w:rFonts w:hint="eastAsia" w:ascii="宋体" w:hAnsi="宋体" w:cs="宋体"/>
          <w:b/>
          <w:bCs/>
          <w:color w:val="auto"/>
          <w:sz w:val="24"/>
          <w:highlight w:val="none"/>
        </w:rPr>
        <w:t>万元</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最高限价为120万元</w:t>
      </w:r>
      <w:r>
        <w:rPr>
          <w:rFonts w:hint="eastAsia" w:ascii="宋体" w:hAnsi="宋体" w:cs="宋体"/>
          <w:b/>
          <w:bCs/>
          <w:color w:val="auto"/>
          <w:sz w:val="24"/>
          <w:highlight w:val="none"/>
        </w:rPr>
        <w:t>。投标人的投标报价不得超过最高限价，否则投标无效。</w:t>
      </w:r>
    </w:p>
    <w:p w14:paraId="3958E4DE">
      <w:pPr>
        <w:pStyle w:val="2"/>
        <w:keepNext w:val="0"/>
        <w:keepLines w:val="0"/>
        <w:pageBreakBefore w:val="0"/>
        <w:kinsoku/>
        <w:wordWrap/>
        <w:overflowPunct/>
        <w:topLinePunct w:val="0"/>
        <w:bidi w:val="0"/>
        <w:spacing w:after="0"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1.投标报价应以人民币为结算货币。投标报价是履行合同最终价格，应包括设备购置、运输、组织、验收、验收专家评审、保险、人员、各类资料、招标代理、技术支持和税费等完成该项目的一切费用。投标报价为投标方所能承受的最低一次性报价，如有漏项，视同已包含在其总项目中，合同价不做调整。</w:t>
      </w:r>
    </w:p>
    <w:p w14:paraId="27F34A22">
      <w:pPr>
        <w:pStyle w:val="2"/>
        <w:keepNext w:val="0"/>
        <w:keepLines w:val="0"/>
        <w:pageBreakBefore w:val="0"/>
        <w:kinsoku/>
        <w:wordWrap/>
        <w:overflowPunct/>
        <w:topLinePunct w:val="0"/>
        <w:bidi w:val="0"/>
        <w:spacing w:after="0" w:line="460" w:lineRule="atLeast"/>
        <w:rPr>
          <w:rFonts w:ascii="宋体" w:hAnsi="宋体" w:cs="宋体"/>
          <w:color w:val="auto"/>
          <w:sz w:val="24"/>
          <w:highlight w:val="none"/>
        </w:rPr>
      </w:pPr>
      <w:r>
        <w:rPr>
          <w:rFonts w:hint="eastAsia" w:ascii="宋体" w:hAnsi="宋体" w:cs="宋体"/>
          <w:color w:val="auto"/>
          <w:sz w:val="24"/>
          <w:highlight w:val="none"/>
        </w:rPr>
        <w:t>投标报价应严格按照招标方要求报价。</w:t>
      </w:r>
    </w:p>
    <w:p w14:paraId="4FE106A4">
      <w:pPr>
        <w:pStyle w:val="2"/>
        <w:keepNext w:val="0"/>
        <w:keepLines w:val="0"/>
        <w:pageBreakBefore w:val="0"/>
        <w:kinsoku/>
        <w:wordWrap/>
        <w:overflowPunct/>
        <w:topLinePunct w:val="0"/>
        <w:bidi w:val="0"/>
        <w:spacing w:after="0"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2.投标方应在投标函和《开标一览表》上写明投标项目单价、投标总价。如果大写金额和小写金额不一致的，以大写金额为准；单价金额小数点或者百分比有明显错位的，以开标一览表的单价为准，并修改单价；对不同文字文体投标文件的解释发生异议的，以中文文件为准。</w:t>
      </w:r>
    </w:p>
    <w:p w14:paraId="52BC9918">
      <w:pPr>
        <w:pStyle w:val="2"/>
        <w:keepNext w:val="0"/>
        <w:keepLines w:val="0"/>
        <w:pageBreakBefore w:val="0"/>
        <w:kinsoku/>
        <w:wordWrap/>
        <w:overflowPunct/>
        <w:topLinePunct w:val="0"/>
        <w:bidi w:val="0"/>
        <w:spacing w:after="0"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★3.采购项目只允许有一个报价，有选择的报价将不予接受，并作无效标处理。</w:t>
      </w:r>
    </w:p>
    <w:p w14:paraId="067E0264">
      <w:pPr>
        <w:pStyle w:val="2"/>
        <w:keepNext w:val="0"/>
        <w:keepLines w:val="0"/>
        <w:pageBreakBefore w:val="0"/>
        <w:kinsoku/>
        <w:wordWrap/>
        <w:overflowPunct/>
        <w:topLinePunct w:val="0"/>
        <w:bidi w:val="0"/>
        <w:spacing w:after="0"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4.投标分项报价表填写时应详细注明该表列举的费用及分项清单。</w:t>
      </w:r>
    </w:p>
    <w:p w14:paraId="725B4EAA">
      <w:pPr>
        <w:keepNext w:val="0"/>
        <w:keepLines w:val="0"/>
        <w:pageBreakBefore w:val="0"/>
        <w:kinsoku/>
        <w:wordWrap/>
        <w:overflowPunct/>
        <w:topLinePunct w:val="0"/>
        <w:bidi w:val="0"/>
        <w:spacing w:line="460" w:lineRule="atLeas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（五）投标有效期</w:t>
      </w:r>
    </w:p>
    <w:p w14:paraId="58F9F4ED">
      <w:pPr>
        <w:keepNext w:val="0"/>
        <w:keepLines w:val="0"/>
        <w:pageBreakBefore w:val="0"/>
        <w:kinsoku/>
        <w:wordWrap/>
        <w:overflowPunct/>
        <w:topLinePunct w:val="0"/>
        <w:bidi w:val="0"/>
        <w:spacing w:line="460" w:lineRule="atLeast"/>
        <w:ind w:firstLine="480" w:firstLineChars="200"/>
        <w:rPr>
          <w:rFonts w:ascii="宋体" w:hAnsi="宋体" w:cs="宋体"/>
          <w:b/>
          <w:bCs/>
          <w:color w:val="auto"/>
          <w:sz w:val="24"/>
          <w:szCs w:val="24"/>
          <w:highlight w:val="none"/>
        </w:rPr>
      </w:pPr>
      <w:r>
        <w:rPr>
          <w:rFonts w:hint="eastAsia" w:ascii="宋体" w:hAnsi="宋体" w:cs="宋体"/>
          <w:color w:val="auto"/>
          <w:sz w:val="24"/>
          <w:szCs w:val="24"/>
          <w:highlight w:val="none"/>
        </w:rPr>
        <w:t>1.投标文件从开标之日起，投标有效期为90天。有效期短于这个规定期限的投标文件将被拒绝。</w:t>
      </w:r>
    </w:p>
    <w:p w14:paraId="78A03F3D">
      <w:pPr>
        <w:keepNext w:val="0"/>
        <w:keepLines w:val="0"/>
        <w:pageBreakBefore w:val="0"/>
        <w:kinsoku/>
        <w:wordWrap/>
        <w:overflowPunct/>
        <w:topLinePunct w:val="0"/>
        <w:bidi w:val="0"/>
        <w:spacing w:line="46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2.特殊情况下，在原投标有效期截止之前，采购人可要求投标方同意延长有效期，这种要求与答复均应以书面形式提交。投标方可拒绝这种要求。接受延长投标有效期的投标方将不会被要求和允许修正其投标。</w:t>
      </w:r>
    </w:p>
    <w:p w14:paraId="637F5A05">
      <w:pPr>
        <w:keepNext w:val="0"/>
        <w:keepLines w:val="0"/>
        <w:pageBreakBefore w:val="0"/>
        <w:kinsoku/>
        <w:wordWrap/>
        <w:overflowPunct/>
        <w:topLinePunct w:val="0"/>
        <w:bidi w:val="0"/>
        <w:spacing w:line="46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3.成交供应商的投标文件自开标之日起至合同履行完毕止均应保持有效。</w:t>
      </w:r>
    </w:p>
    <w:p w14:paraId="7DD60DB8">
      <w:pPr>
        <w:keepNext w:val="0"/>
        <w:keepLines w:val="0"/>
        <w:pageBreakBefore w:val="0"/>
        <w:kinsoku/>
        <w:wordWrap/>
        <w:overflowPunct/>
        <w:topLinePunct w:val="0"/>
        <w:bidi w:val="0"/>
        <w:spacing w:line="460" w:lineRule="atLeas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（六）投标偏离及建议</w:t>
      </w:r>
    </w:p>
    <w:p w14:paraId="0159FBAD">
      <w:pPr>
        <w:keepNext w:val="0"/>
        <w:keepLines w:val="0"/>
        <w:pageBreakBefore w:val="0"/>
        <w:kinsoku/>
        <w:wordWrap/>
        <w:overflowPunct/>
        <w:topLinePunct w:val="0"/>
        <w:bidi w:val="0"/>
        <w:spacing w:line="4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1.投标方如对采购项目的要求在技术和商务方面有偏离，均须在规范的偏离表中提出。</w:t>
      </w:r>
    </w:p>
    <w:p w14:paraId="4B4776CB">
      <w:pPr>
        <w:keepNext w:val="0"/>
        <w:keepLines w:val="0"/>
        <w:pageBreakBefore w:val="0"/>
        <w:kinsoku/>
        <w:wordWrap/>
        <w:overflowPunct/>
        <w:topLinePunct w:val="0"/>
        <w:bidi w:val="0"/>
        <w:spacing w:line="4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2.投标方可以在投标文件中对采购项目的技术规格要求提出推荐和替代意见，但所提出的意见应优于招标文件中提出的响应要求，并且使招标方满意。</w:t>
      </w:r>
    </w:p>
    <w:p w14:paraId="64490D9F">
      <w:pPr>
        <w:keepNext w:val="0"/>
        <w:keepLines w:val="0"/>
        <w:pageBreakBefore w:val="0"/>
        <w:kinsoku/>
        <w:wordWrap/>
        <w:overflowPunct/>
        <w:topLinePunct w:val="0"/>
        <w:bidi w:val="0"/>
        <w:spacing w:line="460" w:lineRule="atLeas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四、</w:t>
      </w:r>
      <w:r>
        <w:rPr>
          <w:rFonts w:hint="eastAsia" w:ascii="宋体" w:hAnsi="宋体" w:cs="宋体"/>
          <w:b/>
          <w:bCs/>
          <w:color w:val="auto"/>
          <w:kern w:val="0"/>
          <w:sz w:val="24"/>
          <w:szCs w:val="24"/>
          <w:highlight w:val="none"/>
          <w:lang w:val="zh-CN"/>
        </w:rPr>
        <w:t>投标文件编制</w:t>
      </w:r>
    </w:p>
    <w:p w14:paraId="696C4619">
      <w:pPr>
        <w:pStyle w:val="304"/>
        <w:keepNext w:val="0"/>
        <w:keepLines w:val="0"/>
        <w:pageBreakBefore w:val="0"/>
        <w:kinsoku/>
        <w:wordWrap/>
        <w:overflowPunct/>
        <w:topLinePunct w:val="0"/>
        <w:bidi w:val="0"/>
        <w:spacing w:before="0" w:line="460" w:lineRule="atLeast"/>
        <w:ind w:firstLine="480"/>
        <w:rPr>
          <w:rFonts w:ascii="宋体" w:hAnsi="宋体" w:cs="宋体"/>
          <w:color w:val="auto"/>
          <w:kern w:val="0"/>
          <w:szCs w:val="24"/>
          <w:highlight w:val="none"/>
          <w:lang w:val="zh-CN"/>
        </w:rPr>
      </w:pPr>
      <w:r>
        <w:rPr>
          <w:rFonts w:hint="eastAsia" w:ascii="宋体" w:hAnsi="宋体" w:cs="宋体"/>
          <w:color w:val="auto"/>
          <w:kern w:val="0"/>
          <w:szCs w:val="24"/>
          <w:highlight w:val="none"/>
        </w:rPr>
        <w:t>1.</w:t>
      </w:r>
      <w:r>
        <w:rPr>
          <w:rFonts w:hint="eastAsia" w:ascii="宋体" w:hAnsi="宋体" w:cs="宋体"/>
          <w:color w:val="auto"/>
          <w:kern w:val="0"/>
          <w:szCs w:val="24"/>
          <w:highlight w:val="none"/>
          <w:lang w:val="zh-CN"/>
        </w:rPr>
        <w:t>本项目通过</w:t>
      </w:r>
      <w:r>
        <w:rPr>
          <w:rFonts w:hint="eastAsia" w:ascii="宋体" w:hAnsi="宋体" w:cs="宋体"/>
          <w:color w:val="auto"/>
          <w:kern w:val="0"/>
          <w:szCs w:val="24"/>
          <w:highlight w:val="none"/>
        </w:rPr>
        <w:t>“</w:t>
      </w:r>
      <w:r>
        <w:rPr>
          <w:rFonts w:hint="eastAsia" w:ascii="宋体" w:hAnsi="宋体" w:cs="宋体"/>
          <w:color w:val="auto"/>
          <w:kern w:val="0"/>
          <w:szCs w:val="24"/>
          <w:highlight w:val="none"/>
          <w:lang w:val="zh-CN"/>
        </w:rPr>
        <w:t>政府采购云平台</w:t>
      </w:r>
      <w:r>
        <w:rPr>
          <w:rFonts w:hint="eastAsia" w:ascii="宋体" w:hAnsi="宋体" w:cs="宋体"/>
          <w:color w:val="auto"/>
          <w:kern w:val="0"/>
          <w:szCs w:val="24"/>
          <w:highlight w:val="none"/>
        </w:rPr>
        <w:t>（www.zcygov.cn）”</w:t>
      </w:r>
      <w:r>
        <w:rPr>
          <w:rFonts w:hint="eastAsia" w:ascii="宋体" w:hAnsi="宋体" w:cs="宋体"/>
          <w:color w:val="auto"/>
          <w:kern w:val="0"/>
          <w:szCs w:val="24"/>
          <w:highlight w:val="none"/>
          <w:lang w:val="zh-CN"/>
        </w:rPr>
        <w:t>实行在线投标响应</w:t>
      </w:r>
      <w:r>
        <w:rPr>
          <w:rFonts w:hint="eastAsia" w:ascii="宋体" w:hAnsi="宋体" w:cs="宋体"/>
          <w:color w:val="auto"/>
          <w:kern w:val="0"/>
          <w:szCs w:val="24"/>
          <w:highlight w:val="none"/>
        </w:rPr>
        <w:t>（</w:t>
      </w:r>
      <w:r>
        <w:rPr>
          <w:rFonts w:hint="eastAsia" w:ascii="宋体" w:hAnsi="宋体" w:cs="宋体"/>
          <w:color w:val="auto"/>
          <w:kern w:val="0"/>
          <w:szCs w:val="24"/>
          <w:highlight w:val="none"/>
          <w:lang w:val="zh-CN"/>
        </w:rPr>
        <w:t>电子投标</w:t>
      </w:r>
      <w:r>
        <w:rPr>
          <w:rFonts w:hint="eastAsia" w:ascii="宋体" w:hAnsi="宋体" w:cs="宋体"/>
          <w:color w:val="auto"/>
          <w:kern w:val="0"/>
          <w:szCs w:val="24"/>
          <w:highlight w:val="none"/>
        </w:rPr>
        <w:t>）</w:t>
      </w:r>
      <w:r>
        <w:rPr>
          <w:rFonts w:hint="eastAsia" w:ascii="宋体" w:hAnsi="宋体" w:cs="宋体"/>
          <w:color w:val="auto"/>
          <w:kern w:val="0"/>
          <w:szCs w:val="24"/>
          <w:highlight w:val="none"/>
          <w:lang w:val="zh-CN"/>
        </w:rPr>
        <w:t>。供应商应通过“政采云电子交易客户端”，并按照本招标文件和“政府采购云平台”的要求编制并加密投标文件。</w:t>
      </w:r>
    </w:p>
    <w:p w14:paraId="432932FC">
      <w:pPr>
        <w:pStyle w:val="304"/>
        <w:keepNext w:val="0"/>
        <w:keepLines w:val="0"/>
        <w:pageBreakBefore w:val="0"/>
        <w:kinsoku/>
        <w:wordWrap/>
        <w:overflowPunct/>
        <w:topLinePunct w:val="0"/>
        <w:bidi w:val="0"/>
        <w:spacing w:before="0" w:line="460" w:lineRule="atLeast"/>
        <w:ind w:firstLine="482"/>
        <w:rPr>
          <w:rFonts w:ascii="宋体" w:hAnsi="宋体" w:cs="宋体"/>
          <w:color w:val="auto"/>
          <w:kern w:val="0"/>
          <w:szCs w:val="24"/>
          <w:highlight w:val="none"/>
          <w:lang w:val="zh-CN"/>
        </w:rPr>
      </w:pPr>
      <w:r>
        <w:rPr>
          <w:rFonts w:hint="eastAsia" w:ascii="宋体" w:hAnsi="宋体" w:cs="宋体"/>
          <w:b/>
          <w:bCs/>
          <w:color w:val="auto"/>
          <w:kern w:val="0"/>
          <w:szCs w:val="24"/>
          <w:highlight w:val="none"/>
          <w:lang w:val="zh-CN"/>
        </w:rPr>
        <w:t>2</w:t>
      </w:r>
      <w:r>
        <w:rPr>
          <w:rFonts w:hint="eastAsia" w:ascii="宋体" w:hAnsi="宋体" w:cs="宋体"/>
          <w:b/>
          <w:bCs/>
          <w:color w:val="auto"/>
          <w:kern w:val="0"/>
          <w:szCs w:val="24"/>
          <w:highlight w:val="none"/>
        </w:rPr>
        <w:t>.</w:t>
      </w:r>
      <w:r>
        <w:rPr>
          <w:rFonts w:hint="eastAsia" w:ascii="宋体" w:hAnsi="宋体" w:cs="宋体"/>
          <w:b/>
          <w:bCs/>
          <w:color w:val="auto"/>
          <w:kern w:val="0"/>
          <w:szCs w:val="24"/>
          <w:highlight w:val="none"/>
          <w:lang w:val="zh-CN"/>
        </w:rPr>
        <w:t>投标人应根据“政采云供应商项目采购-电子招投标操作指南”及本招标文件规定的</w:t>
      </w:r>
      <w:r>
        <w:rPr>
          <w:rFonts w:hint="eastAsia" w:ascii="宋体" w:hAnsi="宋体" w:cs="宋体"/>
          <w:b/>
          <w:bCs/>
          <w:color w:val="auto"/>
          <w:kern w:val="0"/>
          <w:szCs w:val="24"/>
          <w:highlight w:val="none"/>
        </w:rPr>
        <w:t>内容</w:t>
      </w:r>
      <w:r>
        <w:rPr>
          <w:rFonts w:hint="eastAsia" w:ascii="宋体" w:hAnsi="宋体" w:cs="宋体"/>
          <w:b/>
          <w:bCs/>
          <w:color w:val="auto"/>
          <w:kern w:val="0"/>
          <w:szCs w:val="24"/>
          <w:highlight w:val="none"/>
          <w:lang w:val="zh-CN"/>
        </w:rPr>
        <w:t>和顺序编制电子投标文件并进行关联定位。</w:t>
      </w:r>
    </w:p>
    <w:p w14:paraId="55A86416">
      <w:pPr>
        <w:pStyle w:val="304"/>
        <w:keepNext w:val="0"/>
        <w:keepLines w:val="0"/>
        <w:pageBreakBefore w:val="0"/>
        <w:kinsoku/>
        <w:wordWrap/>
        <w:overflowPunct/>
        <w:topLinePunct w:val="0"/>
        <w:bidi w:val="0"/>
        <w:spacing w:before="0" w:line="460" w:lineRule="atLeast"/>
        <w:ind w:firstLine="480"/>
        <w:rPr>
          <w:rFonts w:ascii="宋体" w:hAnsi="宋体" w:cs="宋体"/>
          <w:color w:val="auto"/>
          <w:kern w:val="0"/>
          <w:szCs w:val="24"/>
          <w:highlight w:val="none"/>
          <w:lang w:val="zh-CN"/>
        </w:rPr>
      </w:pPr>
      <w:r>
        <w:rPr>
          <w:rFonts w:hint="eastAsia" w:ascii="宋体" w:hAnsi="宋体" w:cs="宋体"/>
          <w:color w:val="auto"/>
          <w:kern w:val="0"/>
          <w:szCs w:val="24"/>
          <w:highlight w:val="none"/>
          <w:lang w:val="zh-CN"/>
        </w:rPr>
        <w:t>3</w:t>
      </w:r>
      <w:r>
        <w:rPr>
          <w:rFonts w:hint="eastAsia" w:ascii="宋体" w:hAnsi="宋体" w:cs="宋体"/>
          <w:color w:val="auto"/>
          <w:kern w:val="0"/>
          <w:szCs w:val="24"/>
          <w:highlight w:val="none"/>
        </w:rPr>
        <w:t>.</w:t>
      </w:r>
      <w:r>
        <w:rPr>
          <w:rFonts w:hint="eastAsia" w:ascii="宋体" w:hAnsi="宋体" w:cs="宋体"/>
          <w:color w:val="auto"/>
          <w:kern w:val="0"/>
          <w:szCs w:val="24"/>
          <w:highlight w:val="none"/>
          <w:lang w:val="zh-CN"/>
        </w:rPr>
        <w:t>投标供应商没有按照本章节 “投标文件的组成”要求提供全部资料，或者没有仔细阅读招标文件，或者没有对招标文件在各方面的要求作出实质性响应是投标供应商的风险，由此造成的一切后果由投标供应商自行承担。</w:t>
      </w:r>
      <w:bookmarkStart w:id="54" w:name="_Hlt68403820"/>
      <w:bookmarkEnd w:id="54"/>
      <w:bookmarkStart w:id="55" w:name="_Hlt68073093"/>
      <w:bookmarkEnd w:id="55"/>
      <w:bookmarkStart w:id="56" w:name="_Hlt68072998"/>
      <w:bookmarkEnd w:id="56"/>
    </w:p>
    <w:p w14:paraId="4E5826D6">
      <w:pPr>
        <w:pStyle w:val="304"/>
        <w:keepNext w:val="0"/>
        <w:keepLines w:val="0"/>
        <w:pageBreakBefore w:val="0"/>
        <w:kinsoku/>
        <w:wordWrap/>
        <w:overflowPunct/>
        <w:topLinePunct w:val="0"/>
        <w:bidi w:val="0"/>
        <w:spacing w:before="0" w:line="460" w:lineRule="atLeast"/>
        <w:ind w:firstLine="482"/>
        <w:rPr>
          <w:rFonts w:ascii="宋体" w:hAnsi="宋体" w:cs="宋体"/>
          <w:b/>
          <w:bCs/>
          <w:color w:val="auto"/>
          <w:kern w:val="0"/>
          <w:szCs w:val="24"/>
          <w:highlight w:val="none"/>
          <w:lang w:val="zh-CN"/>
        </w:rPr>
      </w:pPr>
      <w:r>
        <w:rPr>
          <w:rFonts w:hint="eastAsia" w:ascii="宋体" w:hAnsi="宋体" w:cs="宋体"/>
          <w:b/>
          <w:bCs/>
          <w:color w:val="auto"/>
          <w:kern w:val="0"/>
          <w:szCs w:val="24"/>
          <w:highlight w:val="none"/>
        </w:rPr>
        <w:t>五</w:t>
      </w:r>
      <w:r>
        <w:rPr>
          <w:rFonts w:hint="eastAsia" w:ascii="宋体" w:hAnsi="宋体" w:cs="宋体"/>
          <w:b/>
          <w:bCs/>
          <w:color w:val="auto"/>
          <w:kern w:val="0"/>
          <w:szCs w:val="24"/>
          <w:highlight w:val="none"/>
          <w:lang w:val="zh-CN"/>
        </w:rPr>
        <w:t>、</w:t>
      </w:r>
      <w:r>
        <w:rPr>
          <w:rFonts w:hint="eastAsia" w:ascii="宋体" w:hAnsi="宋体" w:cs="宋体"/>
          <w:b/>
          <w:bCs/>
          <w:color w:val="auto"/>
          <w:szCs w:val="24"/>
          <w:highlight w:val="none"/>
        </w:rPr>
        <w:t xml:space="preserve"> </w:t>
      </w:r>
      <w:r>
        <w:rPr>
          <w:rFonts w:hint="eastAsia" w:ascii="宋体" w:hAnsi="宋体" w:cs="宋体"/>
          <w:b/>
          <w:bCs/>
          <w:color w:val="auto"/>
          <w:kern w:val="0"/>
          <w:szCs w:val="24"/>
          <w:highlight w:val="none"/>
          <w:lang w:val="zh-CN"/>
        </w:rPr>
        <w:t>投标文件的签章</w:t>
      </w:r>
    </w:p>
    <w:p w14:paraId="26BE7CC2">
      <w:pPr>
        <w:pStyle w:val="304"/>
        <w:keepNext w:val="0"/>
        <w:keepLines w:val="0"/>
        <w:pageBreakBefore w:val="0"/>
        <w:kinsoku/>
        <w:wordWrap/>
        <w:overflowPunct/>
        <w:topLinePunct w:val="0"/>
        <w:bidi w:val="0"/>
        <w:spacing w:before="0" w:line="460" w:lineRule="atLeast"/>
        <w:ind w:firstLine="480"/>
        <w:rPr>
          <w:rFonts w:ascii="宋体" w:hAnsi="宋体" w:cs="宋体"/>
          <w:color w:val="auto"/>
          <w:kern w:val="0"/>
          <w:szCs w:val="24"/>
          <w:highlight w:val="none"/>
          <w:lang w:val="zh-CN"/>
        </w:rPr>
      </w:pPr>
      <w:r>
        <w:rPr>
          <w:rFonts w:hint="eastAsia" w:ascii="宋体" w:hAnsi="宋体" w:cs="宋体"/>
          <w:color w:val="auto"/>
          <w:kern w:val="0"/>
          <w:szCs w:val="24"/>
          <w:highlight w:val="none"/>
          <w:lang w:val="zh-CN"/>
        </w:rPr>
        <w:t>1</w:t>
      </w:r>
      <w:r>
        <w:rPr>
          <w:rFonts w:hint="eastAsia" w:ascii="宋体" w:hAnsi="宋体" w:cs="宋体"/>
          <w:color w:val="auto"/>
          <w:kern w:val="0"/>
          <w:szCs w:val="24"/>
          <w:highlight w:val="none"/>
        </w:rPr>
        <w:t>.</w:t>
      </w:r>
      <w:r>
        <w:rPr>
          <w:rFonts w:hint="eastAsia" w:ascii="宋体" w:hAnsi="宋体" w:cs="宋体"/>
          <w:color w:val="auto"/>
          <w:kern w:val="0"/>
          <w:szCs w:val="24"/>
          <w:highlight w:val="none"/>
          <w:lang w:val="zh-CN"/>
        </w:rPr>
        <w:t>投标文件的签章：见《投标</w:t>
      </w:r>
      <w:r>
        <w:rPr>
          <w:rFonts w:hint="eastAsia" w:ascii="宋体" w:hAnsi="宋体" w:cs="宋体"/>
          <w:color w:val="auto"/>
          <w:kern w:val="0"/>
          <w:szCs w:val="24"/>
          <w:highlight w:val="none"/>
        </w:rPr>
        <w:t>人</w:t>
      </w:r>
      <w:r>
        <w:rPr>
          <w:rFonts w:hint="eastAsia" w:ascii="宋体" w:hAnsi="宋体" w:cs="宋体"/>
          <w:color w:val="auto"/>
          <w:kern w:val="0"/>
          <w:szCs w:val="24"/>
          <w:highlight w:val="none"/>
          <w:lang w:val="zh-CN"/>
        </w:rPr>
        <w:t>须知前附表》；</w:t>
      </w:r>
    </w:p>
    <w:p w14:paraId="3940C009">
      <w:pPr>
        <w:pStyle w:val="304"/>
        <w:keepNext w:val="0"/>
        <w:keepLines w:val="0"/>
        <w:pageBreakBefore w:val="0"/>
        <w:kinsoku/>
        <w:wordWrap/>
        <w:overflowPunct/>
        <w:topLinePunct w:val="0"/>
        <w:bidi w:val="0"/>
        <w:spacing w:before="0" w:line="460" w:lineRule="atLeast"/>
        <w:ind w:firstLine="480"/>
        <w:rPr>
          <w:rFonts w:ascii="宋体" w:hAnsi="宋体" w:cs="宋体"/>
          <w:color w:val="auto"/>
          <w:szCs w:val="24"/>
          <w:highlight w:val="none"/>
        </w:rPr>
      </w:pPr>
      <w:r>
        <w:rPr>
          <w:rFonts w:hint="eastAsia" w:ascii="宋体" w:hAnsi="宋体" w:cs="宋体"/>
          <w:color w:val="auto"/>
          <w:kern w:val="0"/>
          <w:szCs w:val="24"/>
          <w:highlight w:val="none"/>
          <w:lang w:val="zh-CN"/>
        </w:rPr>
        <w:t>2</w:t>
      </w:r>
      <w:r>
        <w:rPr>
          <w:rFonts w:hint="eastAsia" w:ascii="宋体" w:hAnsi="宋体" w:cs="宋体"/>
          <w:color w:val="auto"/>
          <w:kern w:val="0"/>
          <w:szCs w:val="24"/>
          <w:highlight w:val="none"/>
        </w:rPr>
        <w:t>.</w:t>
      </w:r>
      <w:r>
        <w:rPr>
          <w:rFonts w:hint="eastAsia" w:ascii="宋体" w:hAnsi="宋体" w:cs="宋体"/>
          <w:color w:val="auto"/>
          <w:szCs w:val="24"/>
          <w:highlight w:val="none"/>
        </w:rPr>
        <w:t>CA电子签章操作指南详见《供应商-政府采购项目电子交易操作指南》（</w:t>
      </w:r>
      <w:r>
        <w:rPr>
          <w:color w:val="auto"/>
          <w:highlight w:val="none"/>
        </w:rPr>
        <w:fldChar w:fldCharType="begin"/>
      </w:r>
      <w:r>
        <w:rPr>
          <w:color w:val="auto"/>
          <w:highlight w:val="none"/>
        </w:rPr>
        <w:instrText xml:space="preserve"> HYPERLINK "https://help.zcygov.cn/web/site_2/2018/12-28/2573.html" </w:instrText>
      </w:r>
      <w:r>
        <w:rPr>
          <w:color w:val="auto"/>
          <w:highlight w:val="none"/>
        </w:rPr>
        <w:fldChar w:fldCharType="separate"/>
      </w:r>
      <w:r>
        <w:rPr>
          <w:rStyle w:val="53"/>
          <w:rFonts w:hint="eastAsia" w:ascii="宋体" w:hAnsi="宋体" w:cs="宋体"/>
          <w:color w:val="auto"/>
          <w:szCs w:val="24"/>
          <w:highlight w:val="none"/>
        </w:rPr>
        <w:t>https://help.zcygov.cn/web/site_2/2018/12-28/2573.html</w:t>
      </w:r>
      <w:r>
        <w:rPr>
          <w:rStyle w:val="53"/>
          <w:rFonts w:hint="eastAsia" w:ascii="宋体" w:hAnsi="宋体" w:cs="宋体"/>
          <w:color w:val="auto"/>
          <w:szCs w:val="24"/>
          <w:highlight w:val="none"/>
        </w:rPr>
        <w:fldChar w:fldCharType="end"/>
      </w:r>
      <w:r>
        <w:rPr>
          <w:rFonts w:hint="eastAsia" w:ascii="宋体" w:hAnsi="宋体" w:cs="宋体"/>
          <w:color w:val="auto"/>
          <w:szCs w:val="24"/>
          <w:highlight w:val="none"/>
        </w:rPr>
        <w:t>）。</w:t>
      </w:r>
    </w:p>
    <w:p w14:paraId="57B92C14">
      <w:pPr>
        <w:pStyle w:val="304"/>
        <w:keepNext w:val="0"/>
        <w:keepLines w:val="0"/>
        <w:pageBreakBefore w:val="0"/>
        <w:kinsoku/>
        <w:wordWrap/>
        <w:overflowPunct/>
        <w:topLinePunct w:val="0"/>
        <w:bidi w:val="0"/>
        <w:spacing w:before="0" w:line="460" w:lineRule="atLeast"/>
        <w:ind w:firstLine="482"/>
        <w:rPr>
          <w:rFonts w:ascii="宋体" w:hAnsi="宋体" w:cs="宋体"/>
          <w:b/>
          <w:bCs/>
          <w:color w:val="auto"/>
          <w:kern w:val="0"/>
          <w:szCs w:val="24"/>
          <w:highlight w:val="none"/>
          <w:lang w:val="zh-CN"/>
        </w:rPr>
      </w:pPr>
      <w:r>
        <w:rPr>
          <w:rFonts w:hint="eastAsia" w:ascii="宋体" w:hAnsi="宋体" w:cs="宋体"/>
          <w:b/>
          <w:bCs/>
          <w:color w:val="auto"/>
          <w:kern w:val="0"/>
          <w:szCs w:val="24"/>
          <w:highlight w:val="none"/>
        </w:rPr>
        <w:t>六</w:t>
      </w:r>
      <w:r>
        <w:rPr>
          <w:rFonts w:hint="eastAsia" w:ascii="宋体" w:hAnsi="宋体" w:cs="宋体"/>
          <w:b/>
          <w:bCs/>
          <w:color w:val="auto"/>
          <w:kern w:val="0"/>
          <w:szCs w:val="24"/>
          <w:highlight w:val="none"/>
          <w:lang w:val="zh-CN"/>
        </w:rPr>
        <w:t>、投标文件的形式</w:t>
      </w:r>
    </w:p>
    <w:p w14:paraId="34324971">
      <w:pPr>
        <w:pStyle w:val="304"/>
        <w:keepNext w:val="0"/>
        <w:keepLines w:val="0"/>
        <w:pageBreakBefore w:val="0"/>
        <w:kinsoku/>
        <w:wordWrap/>
        <w:overflowPunct/>
        <w:topLinePunct w:val="0"/>
        <w:bidi w:val="0"/>
        <w:spacing w:before="0" w:line="460" w:lineRule="atLeast"/>
        <w:ind w:firstLine="480"/>
        <w:rPr>
          <w:rFonts w:ascii="宋体" w:hAnsi="宋体" w:cs="宋体"/>
          <w:color w:val="auto"/>
          <w:kern w:val="0"/>
          <w:szCs w:val="24"/>
          <w:highlight w:val="none"/>
          <w:lang w:val="zh-CN"/>
        </w:rPr>
      </w:pPr>
      <w:r>
        <w:rPr>
          <w:rFonts w:hint="eastAsia" w:ascii="宋体" w:hAnsi="宋体" w:cs="宋体"/>
          <w:color w:val="auto"/>
          <w:kern w:val="0"/>
          <w:szCs w:val="24"/>
          <w:highlight w:val="none"/>
          <w:lang w:val="zh-CN"/>
        </w:rPr>
        <w:t>1</w:t>
      </w:r>
      <w:r>
        <w:rPr>
          <w:rFonts w:hint="eastAsia" w:ascii="宋体" w:hAnsi="宋体" w:cs="宋体"/>
          <w:color w:val="auto"/>
          <w:kern w:val="0"/>
          <w:szCs w:val="24"/>
          <w:highlight w:val="none"/>
        </w:rPr>
        <w:t>.</w:t>
      </w:r>
      <w:r>
        <w:rPr>
          <w:rFonts w:hint="eastAsia" w:ascii="宋体" w:hAnsi="宋体" w:cs="宋体"/>
          <w:color w:val="auto"/>
          <w:kern w:val="0"/>
          <w:szCs w:val="24"/>
          <w:highlight w:val="none"/>
          <w:lang w:val="zh-CN"/>
        </w:rPr>
        <w:t>投标文件的形式：见《投标</w:t>
      </w:r>
      <w:r>
        <w:rPr>
          <w:rFonts w:hint="eastAsia" w:ascii="宋体" w:hAnsi="宋体" w:cs="宋体"/>
          <w:color w:val="auto"/>
          <w:kern w:val="0"/>
          <w:szCs w:val="24"/>
          <w:highlight w:val="none"/>
        </w:rPr>
        <w:t>人</w:t>
      </w:r>
      <w:r>
        <w:rPr>
          <w:rFonts w:hint="eastAsia" w:ascii="宋体" w:hAnsi="宋体" w:cs="宋体"/>
          <w:color w:val="auto"/>
          <w:kern w:val="0"/>
          <w:szCs w:val="24"/>
          <w:highlight w:val="none"/>
          <w:lang w:val="zh-CN"/>
        </w:rPr>
        <w:t>须知前附表》；</w:t>
      </w:r>
    </w:p>
    <w:p w14:paraId="0C7BEBE0">
      <w:pPr>
        <w:pStyle w:val="304"/>
        <w:keepNext w:val="0"/>
        <w:keepLines w:val="0"/>
        <w:pageBreakBefore w:val="0"/>
        <w:kinsoku/>
        <w:wordWrap/>
        <w:overflowPunct/>
        <w:topLinePunct w:val="0"/>
        <w:bidi w:val="0"/>
        <w:spacing w:before="0" w:line="460" w:lineRule="atLeast"/>
        <w:ind w:firstLine="480"/>
        <w:rPr>
          <w:rFonts w:ascii="宋体" w:hAnsi="宋体" w:cs="宋体"/>
          <w:color w:val="auto"/>
          <w:kern w:val="0"/>
          <w:szCs w:val="24"/>
          <w:highlight w:val="none"/>
          <w:lang w:val="zh-CN"/>
        </w:rPr>
      </w:pPr>
      <w:r>
        <w:rPr>
          <w:rFonts w:hint="eastAsia" w:ascii="宋体" w:hAnsi="宋体" w:cs="宋体"/>
          <w:color w:val="auto"/>
          <w:kern w:val="0"/>
          <w:szCs w:val="24"/>
          <w:highlight w:val="none"/>
          <w:lang w:val="zh-CN"/>
        </w:rPr>
        <w:t>2</w:t>
      </w:r>
      <w:r>
        <w:rPr>
          <w:rFonts w:hint="eastAsia" w:ascii="宋体" w:hAnsi="宋体" w:cs="宋体"/>
          <w:color w:val="auto"/>
          <w:kern w:val="0"/>
          <w:szCs w:val="24"/>
          <w:highlight w:val="none"/>
        </w:rPr>
        <w:t>.</w:t>
      </w:r>
      <w:r>
        <w:rPr>
          <w:rFonts w:hint="eastAsia" w:ascii="宋体" w:hAnsi="宋体" w:cs="宋体"/>
          <w:color w:val="auto"/>
          <w:kern w:val="0"/>
          <w:szCs w:val="24"/>
          <w:highlight w:val="none"/>
          <w:lang w:val="zh-CN"/>
        </w:rPr>
        <w:t>“电子加密投标文件”：“电子加密投标文件”是指通过“政采云电子交易客户端”完成投标文件编制后生成并加密的数据电文形式的投标文件。</w:t>
      </w:r>
    </w:p>
    <w:p w14:paraId="3BD97A0E">
      <w:pPr>
        <w:pStyle w:val="304"/>
        <w:keepNext w:val="0"/>
        <w:keepLines w:val="0"/>
        <w:pageBreakBefore w:val="0"/>
        <w:kinsoku/>
        <w:wordWrap/>
        <w:overflowPunct/>
        <w:topLinePunct w:val="0"/>
        <w:bidi w:val="0"/>
        <w:spacing w:before="0" w:line="460" w:lineRule="atLeast"/>
        <w:ind w:firstLine="480"/>
        <w:rPr>
          <w:rFonts w:ascii="宋体" w:hAnsi="宋体" w:cs="宋体"/>
          <w:color w:val="auto"/>
          <w:kern w:val="0"/>
          <w:szCs w:val="24"/>
          <w:highlight w:val="none"/>
          <w:lang w:val="zh-CN"/>
        </w:rPr>
      </w:pPr>
      <w:r>
        <w:rPr>
          <w:rFonts w:hint="eastAsia" w:ascii="宋体" w:hAnsi="宋体" w:cs="宋体"/>
          <w:color w:val="auto"/>
          <w:kern w:val="0"/>
          <w:szCs w:val="24"/>
          <w:highlight w:val="none"/>
          <w:lang w:val="zh-CN"/>
        </w:rPr>
        <w:t>3</w:t>
      </w:r>
      <w:r>
        <w:rPr>
          <w:rFonts w:hint="eastAsia" w:ascii="宋体" w:hAnsi="宋体" w:cs="宋体"/>
          <w:color w:val="auto"/>
          <w:kern w:val="0"/>
          <w:szCs w:val="24"/>
          <w:highlight w:val="none"/>
        </w:rPr>
        <w:t>.</w:t>
      </w:r>
      <w:r>
        <w:rPr>
          <w:rFonts w:hint="eastAsia" w:ascii="宋体" w:hAnsi="宋体" w:cs="宋体"/>
          <w:color w:val="auto"/>
          <w:kern w:val="0"/>
          <w:szCs w:val="24"/>
          <w:highlight w:val="none"/>
          <w:lang w:val="zh-CN"/>
        </w:rPr>
        <w:t>投标文件的份数</w:t>
      </w:r>
    </w:p>
    <w:p w14:paraId="7916B20C">
      <w:pPr>
        <w:pStyle w:val="304"/>
        <w:keepNext w:val="0"/>
        <w:keepLines w:val="0"/>
        <w:pageBreakBefore w:val="0"/>
        <w:kinsoku/>
        <w:wordWrap/>
        <w:overflowPunct/>
        <w:topLinePunct w:val="0"/>
        <w:bidi w:val="0"/>
        <w:spacing w:before="0" w:line="460" w:lineRule="atLeast"/>
        <w:ind w:firstLine="480"/>
        <w:rPr>
          <w:rFonts w:ascii="宋体" w:hAnsi="宋体" w:cs="宋体"/>
          <w:color w:val="auto"/>
          <w:szCs w:val="24"/>
          <w:highlight w:val="none"/>
        </w:rPr>
      </w:pPr>
      <w:r>
        <w:rPr>
          <w:rFonts w:hint="eastAsia" w:ascii="宋体" w:hAnsi="宋体" w:cs="宋体"/>
          <w:color w:val="auto"/>
          <w:szCs w:val="24"/>
          <w:highlight w:val="none"/>
        </w:rPr>
        <w:t>投标文件的份数：见《</w:t>
      </w:r>
      <w:r>
        <w:rPr>
          <w:rFonts w:hint="eastAsia" w:ascii="宋体" w:hAnsi="宋体" w:cs="宋体"/>
          <w:color w:val="auto"/>
          <w:kern w:val="0"/>
          <w:szCs w:val="24"/>
          <w:highlight w:val="none"/>
          <w:lang w:val="zh-CN"/>
        </w:rPr>
        <w:t>投标</w:t>
      </w:r>
      <w:r>
        <w:rPr>
          <w:rFonts w:hint="eastAsia" w:ascii="宋体" w:hAnsi="宋体" w:cs="宋体"/>
          <w:color w:val="auto"/>
          <w:kern w:val="0"/>
          <w:szCs w:val="24"/>
          <w:highlight w:val="none"/>
        </w:rPr>
        <w:t>人</w:t>
      </w:r>
      <w:r>
        <w:rPr>
          <w:rFonts w:hint="eastAsia" w:ascii="宋体" w:hAnsi="宋体" w:cs="宋体"/>
          <w:color w:val="auto"/>
          <w:kern w:val="0"/>
          <w:szCs w:val="24"/>
          <w:highlight w:val="none"/>
          <w:lang w:val="zh-CN"/>
        </w:rPr>
        <w:t>须知前附表</w:t>
      </w:r>
      <w:r>
        <w:rPr>
          <w:rFonts w:hint="eastAsia" w:ascii="宋体" w:hAnsi="宋体" w:cs="宋体"/>
          <w:color w:val="auto"/>
          <w:szCs w:val="24"/>
          <w:highlight w:val="none"/>
        </w:rPr>
        <w:t>》。</w:t>
      </w:r>
    </w:p>
    <w:p w14:paraId="30D65D22">
      <w:pPr>
        <w:pStyle w:val="304"/>
        <w:keepNext w:val="0"/>
        <w:keepLines w:val="0"/>
        <w:pageBreakBefore w:val="0"/>
        <w:kinsoku/>
        <w:wordWrap/>
        <w:overflowPunct/>
        <w:topLinePunct w:val="0"/>
        <w:bidi w:val="0"/>
        <w:spacing w:before="0" w:line="460" w:lineRule="atLeast"/>
        <w:ind w:firstLine="482"/>
        <w:rPr>
          <w:rFonts w:ascii="宋体" w:hAnsi="宋体" w:cs="宋体"/>
          <w:b/>
          <w:bCs/>
          <w:color w:val="auto"/>
          <w:kern w:val="0"/>
          <w:szCs w:val="24"/>
          <w:highlight w:val="none"/>
          <w:lang w:val="zh-CN"/>
        </w:rPr>
      </w:pPr>
      <w:r>
        <w:rPr>
          <w:rFonts w:hint="eastAsia" w:ascii="宋体" w:hAnsi="宋体" w:cs="宋体"/>
          <w:b/>
          <w:bCs/>
          <w:color w:val="auto"/>
          <w:kern w:val="0"/>
          <w:szCs w:val="24"/>
          <w:highlight w:val="none"/>
          <w:lang w:val="zh-CN"/>
        </w:rPr>
        <w:t>七、投标</w:t>
      </w:r>
    </w:p>
    <w:p w14:paraId="23565C29">
      <w:pPr>
        <w:pStyle w:val="304"/>
        <w:keepNext w:val="0"/>
        <w:keepLines w:val="0"/>
        <w:pageBreakBefore w:val="0"/>
        <w:kinsoku/>
        <w:wordWrap/>
        <w:overflowPunct/>
        <w:topLinePunct w:val="0"/>
        <w:bidi w:val="0"/>
        <w:spacing w:before="0" w:line="460" w:lineRule="atLeast"/>
        <w:ind w:firstLine="480"/>
        <w:rPr>
          <w:rFonts w:ascii="宋体" w:hAnsi="宋体" w:cs="宋体"/>
          <w:color w:val="auto"/>
          <w:kern w:val="0"/>
          <w:szCs w:val="24"/>
          <w:highlight w:val="none"/>
          <w:lang w:val="zh-CN"/>
        </w:rPr>
      </w:pPr>
      <w:r>
        <w:rPr>
          <w:rFonts w:hint="eastAsia" w:ascii="宋体" w:hAnsi="宋体" w:cs="宋体"/>
          <w:color w:val="auto"/>
          <w:kern w:val="0"/>
          <w:szCs w:val="24"/>
          <w:highlight w:val="none"/>
          <w:lang w:val="zh-CN"/>
        </w:rPr>
        <w:t>1</w:t>
      </w:r>
      <w:r>
        <w:rPr>
          <w:rFonts w:hint="eastAsia" w:ascii="宋体" w:hAnsi="宋体" w:cs="宋体"/>
          <w:color w:val="auto"/>
          <w:kern w:val="0"/>
          <w:szCs w:val="24"/>
          <w:highlight w:val="none"/>
        </w:rPr>
        <w:t>.</w:t>
      </w:r>
      <w:r>
        <w:rPr>
          <w:rFonts w:hint="eastAsia" w:ascii="宋体" w:hAnsi="宋体" w:cs="宋体"/>
          <w:color w:val="auto"/>
          <w:kern w:val="0"/>
          <w:szCs w:val="24"/>
          <w:highlight w:val="none"/>
          <w:lang w:val="zh-CN"/>
        </w:rPr>
        <w:t>投标文件的上传和递交。“投标文件”的上传、递交：见《投标</w:t>
      </w:r>
      <w:r>
        <w:rPr>
          <w:rFonts w:hint="eastAsia" w:ascii="宋体" w:hAnsi="宋体" w:cs="宋体"/>
          <w:color w:val="auto"/>
          <w:kern w:val="0"/>
          <w:szCs w:val="24"/>
          <w:highlight w:val="none"/>
        </w:rPr>
        <w:t>人</w:t>
      </w:r>
      <w:r>
        <w:rPr>
          <w:rFonts w:hint="eastAsia" w:ascii="宋体" w:hAnsi="宋体" w:cs="宋体"/>
          <w:color w:val="auto"/>
          <w:kern w:val="0"/>
          <w:szCs w:val="24"/>
          <w:highlight w:val="none"/>
          <w:lang w:val="zh-CN"/>
        </w:rPr>
        <w:t>须知前附表》。</w:t>
      </w:r>
    </w:p>
    <w:p w14:paraId="7375F464">
      <w:pPr>
        <w:pStyle w:val="304"/>
        <w:keepNext w:val="0"/>
        <w:keepLines w:val="0"/>
        <w:pageBreakBefore w:val="0"/>
        <w:kinsoku/>
        <w:wordWrap/>
        <w:overflowPunct/>
        <w:topLinePunct w:val="0"/>
        <w:bidi w:val="0"/>
        <w:spacing w:before="0" w:line="460" w:lineRule="atLeast"/>
        <w:ind w:firstLine="480"/>
        <w:rPr>
          <w:rFonts w:ascii="宋体" w:hAnsi="宋体" w:cs="宋体"/>
          <w:color w:val="auto"/>
          <w:kern w:val="0"/>
          <w:szCs w:val="24"/>
          <w:highlight w:val="none"/>
          <w:lang w:val="zh-CN"/>
        </w:rPr>
      </w:pPr>
      <w:r>
        <w:rPr>
          <w:rFonts w:hint="eastAsia" w:ascii="宋体" w:hAnsi="宋体" w:cs="宋体"/>
          <w:color w:val="auto"/>
          <w:kern w:val="0"/>
          <w:szCs w:val="24"/>
          <w:highlight w:val="none"/>
          <w:lang w:val="zh-CN"/>
        </w:rPr>
        <w:t>2</w:t>
      </w:r>
      <w:r>
        <w:rPr>
          <w:rFonts w:hint="eastAsia" w:ascii="宋体" w:hAnsi="宋体" w:cs="宋体"/>
          <w:color w:val="auto"/>
          <w:kern w:val="0"/>
          <w:szCs w:val="24"/>
          <w:highlight w:val="none"/>
        </w:rPr>
        <w:t>.</w:t>
      </w:r>
      <w:r>
        <w:rPr>
          <w:rFonts w:hint="eastAsia" w:ascii="宋体" w:hAnsi="宋体" w:cs="宋体"/>
          <w:color w:val="auto"/>
          <w:kern w:val="0"/>
          <w:szCs w:val="24"/>
          <w:highlight w:val="none"/>
          <w:lang w:val="zh-CN"/>
        </w:rPr>
        <w:t>“电子加密投标文件”解密。“电子加密投标文件”解密：见《投标</w:t>
      </w:r>
      <w:r>
        <w:rPr>
          <w:rFonts w:hint="eastAsia" w:ascii="宋体" w:hAnsi="宋体" w:cs="宋体"/>
          <w:color w:val="auto"/>
          <w:kern w:val="0"/>
          <w:szCs w:val="24"/>
          <w:highlight w:val="none"/>
        </w:rPr>
        <w:t>人</w:t>
      </w:r>
      <w:r>
        <w:rPr>
          <w:rFonts w:hint="eastAsia" w:ascii="宋体" w:hAnsi="宋体" w:cs="宋体"/>
          <w:color w:val="auto"/>
          <w:kern w:val="0"/>
          <w:szCs w:val="24"/>
          <w:highlight w:val="none"/>
          <w:lang w:val="zh-CN"/>
        </w:rPr>
        <w:t>须知前附表》。</w:t>
      </w:r>
    </w:p>
    <w:p w14:paraId="0F970370">
      <w:pPr>
        <w:pStyle w:val="304"/>
        <w:keepNext w:val="0"/>
        <w:keepLines w:val="0"/>
        <w:pageBreakBefore w:val="0"/>
        <w:kinsoku/>
        <w:wordWrap/>
        <w:overflowPunct/>
        <w:topLinePunct w:val="0"/>
        <w:bidi w:val="0"/>
        <w:spacing w:before="0" w:line="460" w:lineRule="atLeast"/>
        <w:ind w:firstLine="480"/>
        <w:rPr>
          <w:rFonts w:ascii="宋体" w:hAnsi="宋体" w:cs="宋体"/>
          <w:color w:val="auto"/>
          <w:kern w:val="0"/>
          <w:szCs w:val="24"/>
          <w:highlight w:val="none"/>
          <w:lang w:val="zh-CN"/>
        </w:rPr>
      </w:pPr>
      <w:r>
        <w:rPr>
          <w:rFonts w:hint="eastAsia" w:ascii="宋体" w:hAnsi="宋体" w:cs="宋体"/>
          <w:color w:val="auto"/>
          <w:kern w:val="0"/>
          <w:szCs w:val="24"/>
          <w:highlight w:val="none"/>
          <w:lang w:val="zh-CN"/>
        </w:rPr>
        <w:t>3</w:t>
      </w:r>
      <w:r>
        <w:rPr>
          <w:rFonts w:hint="eastAsia" w:ascii="宋体" w:hAnsi="宋体" w:cs="宋体"/>
          <w:color w:val="auto"/>
          <w:kern w:val="0"/>
          <w:szCs w:val="24"/>
          <w:highlight w:val="none"/>
        </w:rPr>
        <w:t>.</w:t>
      </w:r>
      <w:r>
        <w:rPr>
          <w:rFonts w:hint="eastAsia" w:ascii="宋体" w:hAnsi="宋体" w:cs="宋体"/>
          <w:color w:val="auto"/>
          <w:kern w:val="0"/>
          <w:szCs w:val="24"/>
          <w:highlight w:val="none"/>
          <w:lang w:val="zh-CN"/>
        </w:rPr>
        <w:t>投标文件的补充、修改或撤回：</w:t>
      </w:r>
    </w:p>
    <w:p w14:paraId="3AAF0B23">
      <w:pPr>
        <w:pStyle w:val="304"/>
        <w:keepNext w:val="0"/>
        <w:keepLines w:val="0"/>
        <w:pageBreakBefore w:val="0"/>
        <w:kinsoku/>
        <w:wordWrap/>
        <w:overflowPunct/>
        <w:topLinePunct w:val="0"/>
        <w:bidi w:val="0"/>
        <w:spacing w:before="0" w:line="460" w:lineRule="atLeast"/>
        <w:ind w:firstLine="480"/>
        <w:rPr>
          <w:rFonts w:ascii="宋体" w:hAnsi="宋体" w:cs="宋体"/>
          <w:color w:val="auto"/>
          <w:kern w:val="0"/>
          <w:szCs w:val="24"/>
          <w:highlight w:val="none"/>
          <w:lang w:val="zh-CN"/>
        </w:rPr>
      </w:pPr>
      <w:r>
        <w:rPr>
          <w:rFonts w:hint="eastAsia" w:ascii="宋体" w:hAnsi="宋体" w:cs="宋体"/>
          <w:color w:val="auto"/>
          <w:kern w:val="0"/>
          <w:szCs w:val="24"/>
          <w:highlight w:val="none"/>
          <w:lang w:val="zh-CN"/>
        </w:rPr>
        <w:t>（</w:t>
      </w:r>
      <w:r>
        <w:rPr>
          <w:rFonts w:hint="eastAsia" w:ascii="宋体" w:hAnsi="宋体" w:cs="宋体"/>
          <w:color w:val="auto"/>
          <w:kern w:val="0"/>
          <w:szCs w:val="24"/>
          <w:highlight w:val="none"/>
        </w:rPr>
        <w:t>1</w:t>
      </w:r>
      <w:r>
        <w:rPr>
          <w:rFonts w:hint="eastAsia" w:ascii="宋体" w:hAnsi="宋体" w:cs="宋体"/>
          <w:color w:val="auto"/>
          <w:kern w:val="0"/>
          <w:szCs w:val="24"/>
          <w:highlight w:val="none"/>
          <w:lang w:val="zh-CN"/>
        </w:rPr>
        <w:t>）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208CDA41">
      <w:pPr>
        <w:pStyle w:val="304"/>
        <w:keepNext w:val="0"/>
        <w:keepLines w:val="0"/>
        <w:pageBreakBefore w:val="0"/>
        <w:kinsoku/>
        <w:wordWrap/>
        <w:overflowPunct/>
        <w:topLinePunct w:val="0"/>
        <w:bidi w:val="0"/>
        <w:spacing w:before="0" w:line="460" w:lineRule="atLeast"/>
        <w:ind w:firstLine="480"/>
        <w:rPr>
          <w:rFonts w:ascii="宋体" w:hAnsi="宋体" w:cs="宋体"/>
          <w:color w:val="auto"/>
          <w:kern w:val="0"/>
          <w:szCs w:val="24"/>
          <w:highlight w:val="none"/>
          <w:lang w:val="zh-CN"/>
        </w:rPr>
      </w:pPr>
      <w:r>
        <w:rPr>
          <w:rFonts w:hint="eastAsia" w:ascii="宋体" w:hAnsi="宋体" w:cs="宋体"/>
          <w:color w:val="auto"/>
          <w:kern w:val="0"/>
          <w:szCs w:val="24"/>
          <w:highlight w:val="none"/>
          <w:lang w:val="zh-CN"/>
        </w:rPr>
        <w:t>（</w:t>
      </w:r>
      <w:r>
        <w:rPr>
          <w:rFonts w:hint="eastAsia" w:ascii="宋体" w:hAnsi="宋体" w:cs="宋体"/>
          <w:color w:val="auto"/>
          <w:kern w:val="0"/>
          <w:szCs w:val="24"/>
          <w:highlight w:val="none"/>
        </w:rPr>
        <w:t>2</w:t>
      </w:r>
      <w:r>
        <w:rPr>
          <w:rFonts w:hint="eastAsia" w:ascii="宋体" w:hAnsi="宋体" w:cs="宋体"/>
          <w:color w:val="auto"/>
          <w:kern w:val="0"/>
          <w:szCs w:val="24"/>
          <w:highlight w:val="none"/>
          <w:lang w:val="zh-CN"/>
        </w:rPr>
        <w:t>）投标截止时间后，投标供应商不得撤回、修改投标文件。</w:t>
      </w:r>
    </w:p>
    <w:p w14:paraId="74518047">
      <w:pPr>
        <w:pStyle w:val="304"/>
        <w:keepNext w:val="0"/>
        <w:keepLines w:val="0"/>
        <w:pageBreakBefore w:val="0"/>
        <w:kinsoku/>
        <w:wordWrap/>
        <w:overflowPunct/>
        <w:topLinePunct w:val="0"/>
        <w:bidi w:val="0"/>
        <w:spacing w:before="0" w:line="460" w:lineRule="atLeast"/>
        <w:ind w:firstLine="480"/>
        <w:rPr>
          <w:rFonts w:ascii="宋体" w:hAnsi="宋体" w:cs="宋体"/>
          <w:color w:val="auto"/>
          <w:kern w:val="0"/>
          <w:szCs w:val="24"/>
          <w:highlight w:val="none"/>
          <w:lang w:val="zh-CN"/>
        </w:rPr>
      </w:pPr>
      <w:r>
        <w:rPr>
          <w:rFonts w:hint="eastAsia" w:ascii="宋体" w:hAnsi="宋体" w:cs="宋体"/>
          <w:color w:val="auto"/>
          <w:kern w:val="0"/>
          <w:szCs w:val="24"/>
          <w:highlight w:val="none"/>
          <w:lang w:val="zh-CN"/>
        </w:rPr>
        <w:t>4</w:t>
      </w:r>
      <w:r>
        <w:rPr>
          <w:rFonts w:hint="eastAsia" w:ascii="宋体" w:hAnsi="宋体" w:cs="宋体"/>
          <w:color w:val="auto"/>
          <w:kern w:val="0"/>
          <w:szCs w:val="24"/>
          <w:highlight w:val="none"/>
        </w:rPr>
        <w:t>.</w:t>
      </w:r>
      <w:r>
        <w:rPr>
          <w:rFonts w:hint="eastAsia" w:ascii="宋体" w:hAnsi="宋体" w:cs="宋体"/>
          <w:color w:val="auto"/>
          <w:kern w:val="0"/>
          <w:szCs w:val="24"/>
          <w:highlight w:val="none"/>
          <w:lang w:val="zh-CN"/>
        </w:rPr>
        <w:t>投标文件的备选方案。投标供应商不得递交任何的投标备选（替代）方案，否则其投标文件将作无效标处理。</w:t>
      </w:r>
    </w:p>
    <w:p w14:paraId="6C8E79AB">
      <w:pPr>
        <w:keepNext w:val="0"/>
        <w:keepLines w:val="0"/>
        <w:pageBreakBefore w:val="0"/>
        <w:kinsoku/>
        <w:wordWrap/>
        <w:overflowPunct/>
        <w:topLinePunct w:val="0"/>
        <w:bidi w:val="0"/>
        <w:snapToGrid w:val="0"/>
        <w:spacing w:line="460" w:lineRule="atLeast"/>
        <w:ind w:firstLine="482" w:firstLineChars="200"/>
        <w:rPr>
          <w:rFonts w:ascii="宋体" w:hAnsi="宋体" w:cs="宋体"/>
          <w:b/>
          <w:bCs/>
          <w:color w:val="auto"/>
          <w:sz w:val="24"/>
          <w:szCs w:val="24"/>
          <w:highlight w:val="none"/>
        </w:rPr>
      </w:pPr>
      <w:bookmarkStart w:id="57" w:name="_Toc132125038"/>
      <w:bookmarkStart w:id="58" w:name="_Toc132125096"/>
      <w:bookmarkStart w:id="59" w:name="_Toc132123882"/>
      <w:bookmarkStart w:id="60" w:name="_Toc132122417"/>
      <w:bookmarkStart w:id="61" w:name="_Toc132124595"/>
      <w:bookmarkStart w:id="62" w:name="_Toc132122120"/>
      <w:bookmarkStart w:id="63" w:name="_Toc132123839"/>
      <w:bookmarkStart w:id="64" w:name="_Toc132125152"/>
      <w:bookmarkStart w:id="65" w:name="_Toc132123440"/>
      <w:bookmarkStart w:id="66" w:name="_Toc132125575"/>
      <w:bookmarkStart w:id="67" w:name="_Toc132123635"/>
      <w:bookmarkStart w:id="68" w:name="_Toc132125984"/>
      <w:bookmarkStart w:id="69" w:name="_Toc132655777"/>
      <w:bookmarkStart w:id="70" w:name="_Toc132123548"/>
      <w:bookmarkStart w:id="71" w:name="_Toc132126155"/>
      <w:r>
        <w:rPr>
          <w:rFonts w:hint="eastAsia" w:ascii="宋体" w:hAnsi="宋体" w:cs="宋体"/>
          <w:b/>
          <w:bCs/>
          <w:color w:val="auto"/>
          <w:sz w:val="24"/>
          <w:szCs w:val="24"/>
          <w:highlight w:val="none"/>
        </w:rPr>
        <w:t>八、开标和评标</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114F7BE6">
      <w:pPr>
        <w:pStyle w:val="304"/>
        <w:keepNext w:val="0"/>
        <w:keepLines w:val="0"/>
        <w:pageBreakBefore w:val="0"/>
        <w:kinsoku/>
        <w:wordWrap/>
        <w:overflowPunct/>
        <w:topLinePunct w:val="0"/>
        <w:bidi w:val="0"/>
        <w:spacing w:before="0" w:line="460" w:lineRule="atLeast"/>
        <w:ind w:firstLine="482"/>
        <w:rPr>
          <w:rFonts w:ascii="宋体" w:hAnsi="宋体" w:cs="宋体"/>
          <w:b/>
          <w:bCs/>
          <w:color w:val="auto"/>
          <w:kern w:val="0"/>
          <w:szCs w:val="24"/>
          <w:highlight w:val="none"/>
          <w:lang w:val="zh-CN"/>
        </w:rPr>
      </w:pPr>
      <w:r>
        <w:rPr>
          <w:rFonts w:hint="eastAsia" w:ascii="宋体" w:hAnsi="宋体" w:cs="宋体"/>
          <w:b/>
          <w:bCs/>
          <w:color w:val="auto"/>
          <w:kern w:val="0"/>
          <w:szCs w:val="24"/>
          <w:highlight w:val="none"/>
          <w:lang w:val="zh-CN"/>
        </w:rPr>
        <w:t>（一）开标</w:t>
      </w:r>
    </w:p>
    <w:p w14:paraId="3773F581">
      <w:pPr>
        <w:keepNext w:val="0"/>
        <w:keepLines w:val="0"/>
        <w:pageBreakBefore w:val="0"/>
        <w:shd w:val="clear" w:color="auto" w:fill="FFFFFF"/>
        <w:kinsoku/>
        <w:wordWrap/>
        <w:overflowPunct/>
        <w:topLinePunct w:val="0"/>
        <w:bidi w:val="0"/>
        <w:spacing w:line="4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采购代理机构按招标文件规定的时间、地点通过“政府采购云平台”组织开标、开启投标文件，所有供应商均应当准时在线参加。投标供应商因未在线参加开标而导致投标文件无法按时解密等一切后果由供应商自行承担。</w:t>
      </w:r>
    </w:p>
    <w:p w14:paraId="3A3CA5AA">
      <w:pPr>
        <w:keepNext w:val="0"/>
        <w:keepLines w:val="0"/>
        <w:pageBreakBefore w:val="0"/>
        <w:shd w:val="clear" w:color="auto" w:fill="FFFFFF"/>
        <w:kinsoku/>
        <w:wordWrap/>
        <w:overflowPunct/>
        <w:topLinePunct w:val="0"/>
        <w:bidi w:val="0"/>
        <w:spacing w:line="4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2.开标流程</w:t>
      </w:r>
    </w:p>
    <w:p w14:paraId="041A13AE">
      <w:pPr>
        <w:keepNext w:val="0"/>
        <w:keepLines w:val="0"/>
        <w:pageBreakBefore w:val="0"/>
        <w:shd w:val="clear" w:color="auto" w:fill="FFFFFF"/>
        <w:kinsoku/>
        <w:wordWrap/>
        <w:overflowPunct/>
        <w:topLinePunct w:val="0"/>
        <w:bidi w:val="0"/>
        <w:spacing w:line="4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（1）向各投标供应商发出电子加密投标文件【开始解密】通知，由供应商按招标文件规定的时间内自行进行投标文件解密。</w:t>
      </w:r>
      <w:r>
        <w:rPr>
          <w:rFonts w:hint="eastAsia" w:ascii="宋体" w:hAnsi="宋体" w:cs="宋体"/>
          <w:b/>
          <w:bCs/>
          <w:color w:val="auto"/>
          <w:sz w:val="24"/>
          <w:szCs w:val="24"/>
          <w:highlight w:val="none"/>
        </w:rPr>
        <w:t>投标供应商在规定的时间内无法完成已递交的“电子加密投标文件”解密的，其投标文件按拒收处理。</w:t>
      </w:r>
    </w:p>
    <w:p w14:paraId="785C8E19">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（2）投标文件解密结束，开启资格文件，进入资格审查环节，采购代理机构或者招标采购单位委托的公证机构将依法对投标供应商的资格进行审查，具体见本章节“投标供应商资格审查”相关规定。</w:t>
      </w:r>
    </w:p>
    <w:p w14:paraId="3B4E4034">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（3）开启资格审查通过的投标供应商的商务技术文件进入符合性审查及商务技术评审；</w:t>
      </w:r>
    </w:p>
    <w:p w14:paraId="7B7E24E6">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4）符合性审查、商务技术评审结束后，开启符合性审查、商务技术评审有效投标供应商的报价文件。由评标委员会对报价文件的符合性等进行审查核实。投标供应商在线制作投标文件时《开标一览表》中填写的金额与解密后“电子加密投标文件”中《开标一览表》填写的金额不一致的，以解密后“电子加密投标文件”中《开标一览表》填写的金额为准，投标供应商拒绝接受此调整的，按无效投标处理。</w:t>
      </w:r>
    </w:p>
    <w:p w14:paraId="31A62D98">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开标时，报价文件中投标报价出现前后不一致的，按照下列规定修正：</w:t>
      </w:r>
    </w:p>
    <w:p w14:paraId="770829EB">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（1）投标文件中开标一览表内容与投标文件中相应内容不一致的，以开标一览表为准；</w:t>
      </w:r>
    </w:p>
    <w:p w14:paraId="08B0FD28">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（2）大写金额和小写金额不一致的，以大写金额为准；</w:t>
      </w:r>
    </w:p>
    <w:p w14:paraId="793DD8DA">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（3）单价金额小数点或者百分比有明显错位的，以开标一览表的总价为准，并修改单价；</w:t>
      </w:r>
    </w:p>
    <w:p w14:paraId="7ADE617C">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（4）总价金额与按单价汇总金额不一致的，以单价金额计算结果为准。</w:t>
      </w:r>
    </w:p>
    <w:p w14:paraId="39F1097F">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同时出现两种以上不一致的，按照前款规定的顺序修正。修正后的报价按照《政府采购货物和服务招标投标管理办法》（财政部令第87号）第五十一条第二款的规定经投标供应商确认后产生约束力，投标供应商不确认的，其投标无效。</w:t>
      </w:r>
    </w:p>
    <w:p w14:paraId="0116EEFE">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（5）评审结束后，公布采购结果。</w:t>
      </w:r>
    </w:p>
    <w:p w14:paraId="1F320D11">
      <w:pPr>
        <w:pStyle w:val="23"/>
        <w:keepNext w:val="0"/>
        <w:keepLines w:val="0"/>
        <w:pageBreakBefore w:val="0"/>
        <w:kinsoku/>
        <w:wordWrap/>
        <w:overflowPunct/>
        <w:topLinePunct w:val="0"/>
        <w:bidi w:val="0"/>
        <w:adjustRightInd w:val="0"/>
        <w:snapToGrid w:val="0"/>
        <w:spacing w:before="0" w:beforeLines="0" w:after="0" w:afterLines="0" w:line="460" w:lineRule="atLeast"/>
        <w:ind w:firstLine="482" w:firstLineChars="200"/>
        <w:rPr>
          <w:rFonts w:hAnsi="宋体" w:cs="宋体"/>
          <w:color w:val="auto"/>
          <w:highlight w:val="none"/>
        </w:rPr>
      </w:pPr>
      <w:r>
        <w:rPr>
          <w:rFonts w:hint="eastAsia" w:hAnsi="宋体" w:cs="宋体"/>
          <w:b/>
          <w:bCs/>
          <w:color w:val="auto"/>
          <w:highlight w:val="none"/>
        </w:rPr>
        <w:t>特别说明：如遇“政府采购云平台”电子化开标或评审程序调整的，按调整后程序执行。</w:t>
      </w:r>
    </w:p>
    <w:p w14:paraId="650BB878">
      <w:pPr>
        <w:pStyle w:val="23"/>
        <w:keepNext w:val="0"/>
        <w:keepLines w:val="0"/>
        <w:pageBreakBefore w:val="0"/>
        <w:kinsoku/>
        <w:wordWrap/>
        <w:overflowPunct/>
        <w:topLinePunct w:val="0"/>
        <w:bidi w:val="0"/>
        <w:adjustRightInd w:val="0"/>
        <w:snapToGrid w:val="0"/>
        <w:spacing w:before="0" w:beforeLines="0" w:after="0" w:afterLines="0" w:line="460" w:lineRule="atLeast"/>
        <w:ind w:firstLine="482" w:firstLineChars="200"/>
        <w:rPr>
          <w:rFonts w:hAnsi="宋体" w:cs="宋体"/>
          <w:b/>
          <w:bCs/>
          <w:color w:val="auto"/>
          <w:highlight w:val="none"/>
        </w:rPr>
      </w:pPr>
      <w:r>
        <w:rPr>
          <w:rFonts w:hint="eastAsia" w:hAnsi="宋体" w:cs="宋体"/>
          <w:b/>
          <w:bCs/>
          <w:color w:val="auto"/>
          <w:highlight w:val="none"/>
        </w:rPr>
        <w:t>（二）投标供应商资格审查</w:t>
      </w:r>
    </w:p>
    <w:p w14:paraId="45BA3B69">
      <w:pPr>
        <w:pStyle w:val="23"/>
        <w:keepNext w:val="0"/>
        <w:keepLines w:val="0"/>
        <w:pageBreakBefore w:val="0"/>
        <w:kinsoku/>
        <w:wordWrap/>
        <w:overflowPunct/>
        <w:topLinePunct w:val="0"/>
        <w:bidi w:val="0"/>
        <w:adjustRightInd w:val="0"/>
        <w:snapToGrid w:val="0"/>
        <w:spacing w:before="0" w:beforeLines="0" w:after="0" w:afterLines="0" w:line="460" w:lineRule="atLeast"/>
        <w:ind w:firstLine="482" w:firstLineChars="200"/>
        <w:rPr>
          <w:rFonts w:hAnsi="宋体" w:cs="宋体"/>
          <w:color w:val="auto"/>
          <w:highlight w:val="none"/>
        </w:rPr>
      </w:pPr>
      <w:r>
        <w:rPr>
          <w:rFonts w:hint="eastAsia" w:hAnsi="宋体" w:cs="宋体"/>
          <w:b/>
          <w:bCs/>
          <w:color w:val="auto"/>
          <w:highlight w:val="none"/>
        </w:rPr>
        <w:t>1.开标后，采购人或者采购代理机构或评标委员会应当依法对投标供应商的资格进行审查，审查各投标供应商的资格是否满足招标文件的要求。采购人或采购代理机构或评标委员会对投标供应商所提交的资格证明材料仅负审核的责任。如发现投标供应商所提交的资格证明材料不合法或与事实不符，采购人可取消其中标资格并追究投标供应商的法律责任。</w:t>
      </w:r>
    </w:p>
    <w:p w14:paraId="1CDF5D88">
      <w:pPr>
        <w:pStyle w:val="23"/>
        <w:keepNext w:val="0"/>
        <w:keepLines w:val="0"/>
        <w:pageBreakBefore w:val="0"/>
        <w:kinsoku/>
        <w:wordWrap/>
        <w:overflowPunct/>
        <w:topLinePunct w:val="0"/>
        <w:bidi w:val="0"/>
        <w:adjustRightInd w:val="0"/>
        <w:snapToGrid w:val="0"/>
        <w:spacing w:before="0" w:beforeLines="0" w:after="0" w:afterLines="0" w:line="460" w:lineRule="atLeast"/>
        <w:ind w:firstLine="482" w:firstLineChars="200"/>
        <w:rPr>
          <w:rFonts w:hAnsi="宋体" w:cs="宋体"/>
          <w:color w:val="auto"/>
          <w:highlight w:val="none"/>
        </w:rPr>
      </w:pPr>
      <w:r>
        <w:rPr>
          <w:rFonts w:hint="eastAsia" w:hAnsi="宋体" w:cs="宋体"/>
          <w:b/>
          <w:bCs/>
          <w:color w:val="auto"/>
          <w:highlight w:val="none"/>
        </w:rPr>
        <w:t>2.投标供应商提交的资格证明材料无法证明其符合招标文件规定的“投标供应商资格要求”的，采购人或采购代理机构或评标委员会将对其作资格审查不通过处理（无效投标），并不再将其投标进行后续评审。</w:t>
      </w:r>
    </w:p>
    <w:p w14:paraId="0E3F6298">
      <w:pPr>
        <w:pStyle w:val="23"/>
        <w:keepNext w:val="0"/>
        <w:keepLines w:val="0"/>
        <w:pageBreakBefore w:val="0"/>
        <w:kinsoku/>
        <w:wordWrap/>
        <w:overflowPunct/>
        <w:topLinePunct w:val="0"/>
        <w:bidi w:val="0"/>
        <w:adjustRightInd w:val="0"/>
        <w:snapToGrid w:val="0"/>
        <w:spacing w:before="0" w:beforeLines="0" w:after="0" w:afterLines="0" w:line="460" w:lineRule="atLeast"/>
        <w:ind w:firstLine="482" w:firstLineChars="200"/>
        <w:rPr>
          <w:rFonts w:hAnsi="宋体" w:cs="宋体"/>
          <w:b/>
          <w:bCs/>
          <w:color w:val="auto"/>
          <w:highlight w:val="none"/>
        </w:rPr>
      </w:pPr>
      <w:r>
        <w:rPr>
          <w:rFonts w:hint="eastAsia" w:hAnsi="宋体" w:cs="宋体"/>
          <w:b/>
          <w:bCs/>
          <w:color w:val="auto"/>
          <w:highlight w:val="none"/>
        </w:rPr>
        <w:t>3.单位负责人为同一人或者存在直接控股、管理关系的不同供应商参加同一合同项下的政府采购活动的，相关投标供应商均作资格无效处理。</w:t>
      </w:r>
    </w:p>
    <w:p w14:paraId="12D948F3">
      <w:pPr>
        <w:pStyle w:val="23"/>
        <w:keepNext w:val="0"/>
        <w:keepLines w:val="0"/>
        <w:pageBreakBefore w:val="0"/>
        <w:kinsoku/>
        <w:wordWrap/>
        <w:overflowPunct/>
        <w:topLinePunct w:val="0"/>
        <w:bidi w:val="0"/>
        <w:adjustRightInd w:val="0"/>
        <w:snapToGrid w:val="0"/>
        <w:spacing w:before="0" w:beforeLines="0" w:after="0" w:afterLines="0" w:line="460" w:lineRule="atLeast"/>
        <w:ind w:firstLine="482" w:firstLineChars="200"/>
        <w:rPr>
          <w:rFonts w:hAnsi="宋体" w:cs="宋体"/>
          <w:b/>
          <w:bCs/>
          <w:color w:val="auto"/>
          <w:highlight w:val="none"/>
        </w:rPr>
      </w:pPr>
      <w:r>
        <w:rPr>
          <w:rFonts w:hint="eastAsia" w:hAnsi="宋体" w:cs="宋体"/>
          <w:b/>
          <w:bCs/>
          <w:color w:val="auto"/>
          <w:highlight w:val="none"/>
        </w:rPr>
        <w:t>（三）评标</w:t>
      </w:r>
    </w:p>
    <w:p w14:paraId="494F7105">
      <w:pPr>
        <w:pStyle w:val="23"/>
        <w:keepNext w:val="0"/>
        <w:keepLines w:val="0"/>
        <w:pageBreakBefore w:val="0"/>
        <w:kinsoku/>
        <w:wordWrap/>
        <w:overflowPunct/>
        <w:topLinePunct w:val="0"/>
        <w:bidi w:val="0"/>
        <w:adjustRightInd w:val="0"/>
        <w:snapToGrid w:val="0"/>
        <w:spacing w:before="0" w:beforeLines="0" w:after="0" w:afterLines="0" w:line="460" w:lineRule="atLeast"/>
        <w:ind w:firstLine="482" w:firstLineChars="200"/>
        <w:rPr>
          <w:rFonts w:hAnsi="宋体" w:cs="宋体"/>
          <w:b/>
          <w:bCs/>
          <w:color w:val="auto"/>
          <w:highlight w:val="none"/>
        </w:rPr>
      </w:pPr>
      <w:r>
        <w:rPr>
          <w:rFonts w:hint="eastAsia" w:hAnsi="宋体" w:cs="宋体"/>
          <w:b/>
          <w:bCs/>
          <w:color w:val="auto"/>
          <w:highlight w:val="none"/>
        </w:rPr>
        <w:t>1.评审纪律和要求</w:t>
      </w:r>
    </w:p>
    <w:p w14:paraId="1179DEE3">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（1）评审专家必须公平、公正评审，遵纪守法，客观、廉洁地履行职责。</w:t>
      </w:r>
    </w:p>
    <w:p w14:paraId="509CB434">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（2）评审专家在评审开始前，应关闭并上交随身携带的各种通信工具。</w:t>
      </w:r>
    </w:p>
    <w:p w14:paraId="42FC02B5">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（3）评审专家在评审过程中，未经许可不得中途离开评审现场，不得迟到早退。</w:t>
      </w:r>
    </w:p>
    <w:p w14:paraId="2531CAB1">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（4）评审专家和工作人员不得透露评审过程中的讨论情况和评审结果。</w:t>
      </w:r>
    </w:p>
    <w:p w14:paraId="7BF73A19">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5）评审时，评审专家须按招标文件规定的程序、条件和标准，对投标人投标文件的合规性、完整性和有效性进行审查、比较和评估，其中对投标人的资格条件、主要技术参数、商务报价和其他评审要素等，评审专家应逐项进行审查、比较，不得漏评少评。如发现与招标文件要求相偏离的，应对其偏离情形进行必要的核实，并在工作底稿中予以说明；如属于实质性偏离或符合无效投标文件的，可询问投标人，并允许投标人进行陈述申辩，但不允许其对偏离条款进行补充、修正或撤回。</w:t>
      </w:r>
    </w:p>
    <w:p w14:paraId="296E384C">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（6）采购人、采购代理机构不得向评审委员会的评审专家作倾向性、误导性的解释或者说明。</w:t>
      </w:r>
    </w:p>
    <w:p w14:paraId="687F49ED">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7）采购代理机构应当为评审专家提供必要的评审条件和相应的评审工作底稿，并严格按规定程序组织评审专家有步骤地进行项目评审，对各评审专家的评审情况和评审意见进行合理性和合规性审查，对明显畸高、畸低的重大差异评审情况（其总评分偏离平均分30%以上），提醒相关评审专家进行复核或书面说明理由。</w:t>
      </w:r>
    </w:p>
    <w:p w14:paraId="06265BAE">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（8）评审专家在评审过程中不得将自己的观点强加给其他评审专家，评审专家应自主发表见解，对评审意见承担个人责任。</w:t>
      </w:r>
    </w:p>
    <w:p w14:paraId="59A0CE8C">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9）评审结束后，评审委员会应向采购代理机构提交项目评审报告。评审报告是采购人确定中标人的合法依据，评审委员会应当如实、客观地反映评审情况，按招标文件的评审办法和细则的规定推荐中标候选人，说明推荐理由，并重点对中标候选人的技术、服务和价格等情况进行评价和比较。如排名第一的投标人报价为最高报价的，评审报告中须对其报价的合理性等进行分析和特别说明。</w:t>
      </w:r>
    </w:p>
    <w:p w14:paraId="0C9EAADF">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（10）评审专家应当独立、客观、公正地提出评审意见，不得带有倾向性，不得影响其他评审专家评审，并在评审报告上签字；如对评审报告有异议的，可在报告上签署不同意见，并说明理由，否则将视为同意。</w:t>
      </w:r>
    </w:p>
    <w:p w14:paraId="25B30F99">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（11）评审专家应当遵守评审工作纪律，不得泄露评审文件、评审情况和评审中获悉的商业秘密。</w:t>
      </w:r>
    </w:p>
    <w:p w14:paraId="3E9C14EA">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评审委员会在评审过程中发现投标人有行贿、提供虚假材料或者串通等违法行为的，应当及时向财政部门报告。</w:t>
      </w:r>
    </w:p>
    <w:p w14:paraId="4938E073">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（12）招标文件内容违反国家有关强制性规定的，评审委员会应当停止评审并向采购代理机构说明情况。</w:t>
      </w:r>
    </w:p>
    <w:p w14:paraId="47534E6B">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（13）评审专家应当配合采购代理机构答复投标人提出的质疑。</w:t>
      </w:r>
    </w:p>
    <w:p w14:paraId="582DD251">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（14）评审专家应当配合财政部门的投诉处理工作。</w:t>
      </w:r>
    </w:p>
    <w:p w14:paraId="050666F6">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（15）评审专家有如下行为之一的，责令改正，给予警告，可以并处一千元以下的罚款：</w:t>
      </w:r>
    </w:p>
    <w:p w14:paraId="62AD8E13">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①明知应当回避而未主动回避的；</w:t>
      </w:r>
    </w:p>
    <w:p w14:paraId="24AF4369">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②在得知自己为评审专家身份后至评审结束前时段内私下接触投标人的；</w:t>
      </w:r>
    </w:p>
    <w:p w14:paraId="6DBD7E7B">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③在评审过程中擅离职守，影响评审程序正常进行的；</w:t>
      </w:r>
    </w:p>
    <w:p w14:paraId="0F52865D">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④在评审过程有明显不合理或者不正当倾向性的；</w:t>
      </w:r>
    </w:p>
    <w:p w14:paraId="70E1F60A">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⑤未按招标文件规定的评审方法和标准进行评审的。</w:t>
      </w:r>
    </w:p>
    <w:p w14:paraId="7E03E3A0">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⑥上述①至⑤行为影响中标结果的，中标结果无效。</w:t>
      </w:r>
    </w:p>
    <w:p w14:paraId="241CEEF7">
      <w:pPr>
        <w:pStyle w:val="23"/>
        <w:keepNext w:val="0"/>
        <w:keepLines w:val="0"/>
        <w:pageBreakBefore w:val="0"/>
        <w:kinsoku/>
        <w:wordWrap/>
        <w:overflowPunct/>
        <w:topLinePunct w:val="0"/>
        <w:bidi w:val="0"/>
        <w:adjustRightInd w:val="0"/>
        <w:snapToGrid w:val="0"/>
        <w:spacing w:before="0" w:beforeLines="0" w:after="0" w:afterLines="0" w:line="460" w:lineRule="atLeast"/>
        <w:ind w:firstLine="240" w:firstLineChars="100"/>
        <w:rPr>
          <w:rFonts w:hAnsi="宋体" w:cs="宋体"/>
          <w:color w:val="auto"/>
          <w:highlight w:val="none"/>
        </w:rPr>
      </w:pPr>
      <w:r>
        <w:rPr>
          <w:rFonts w:hint="eastAsia" w:hAnsi="宋体" w:cs="宋体"/>
          <w:color w:val="auto"/>
          <w:highlight w:val="none"/>
        </w:rPr>
        <w:t>（16）政府采购评审专家未按照招标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14:paraId="38F41458">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政府采购评审专家与投标人存在利害关系未回避的，处2万元以上5万元以下的罚款，禁止其参加政府采购评审活动。</w:t>
      </w:r>
    </w:p>
    <w:p w14:paraId="63A31009">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政府采购评审专家收受采购人、采购代理机构、投标人贿赂或者获取其他不正当利益，构成犯罪的，依法追究刑事责任；尚不构成犯罪的，处2万元以上5万元以下的罚款，禁止其参加政府采购评审活动。</w:t>
      </w:r>
    </w:p>
    <w:p w14:paraId="075BC653">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b/>
          <w:bCs/>
          <w:color w:val="auto"/>
          <w:highlight w:val="none"/>
        </w:rPr>
      </w:pPr>
      <w:r>
        <w:rPr>
          <w:rFonts w:hint="eastAsia" w:hAnsi="宋体" w:cs="宋体"/>
          <w:color w:val="auto"/>
          <w:highlight w:val="none"/>
        </w:rPr>
        <w:t>政府采购评审专家有上述违法行为的，其评审意见无效，不得获取评审费；有违法所得的，没收违法所得；给他人造成损失的，依法承担民事责任。</w:t>
      </w:r>
    </w:p>
    <w:p w14:paraId="4CA7774C">
      <w:pPr>
        <w:pStyle w:val="23"/>
        <w:keepNext w:val="0"/>
        <w:keepLines w:val="0"/>
        <w:pageBreakBefore w:val="0"/>
        <w:kinsoku/>
        <w:wordWrap/>
        <w:overflowPunct/>
        <w:topLinePunct w:val="0"/>
        <w:bidi w:val="0"/>
        <w:adjustRightInd w:val="0"/>
        <w:snapToGrid w:val="0"/>
        <w:spacing w:before="0" w:beforeLines="0" w:after="0" w:afterLines="0" w:line="460" w:lineRule="atLeast"/>
        <w:ind w:firstLine="482" w:firstLineChars="200"/>
        <w:rPr>
          <w:rFonts w:hAnsi="宋体" w:cs="宋体"/>
          <w:color w:val="auto"/>
          <w:highlight w:val="none"/>
        </w:rPr>
      </w:pPr>
      <w:r>
        <w:rPr>
          <w:rFonts w:hint="eastAsia" w:hAnsi="宋体" w:cs="宋体"/>
          <w:b/>
          <w:bCs/>
          <w:color w:val="auto"/>
          <w:highlight w:val="none"/>
        </w:rPr>
        <w:t>2.评标由依法组建的评标委员会负责，并独立履行下列职责：</w:t>
      </w:r>
    </w:p>
    <w:p w14:paraId="5C08589B">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（1）审查投标文件是否符合招标文件要求，并作出评价；</w:t>
      </w:r>
    </w:p>
    <w:p w14:paraId="3DC3C611">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（2）要求投标供应商对投标文件有关事项作出解释或者澄清；</w:t>
      </w:r>
    </w:p>
    <w:p w14:paraId="67E24A3A">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（3）按照招标文件确定的评标办法对各投标供应商进行排序，推荐中标候选供应商（不超过3个）；综合得分最高的供应商推荐为中标供应商；</w:t>
      </w:r>
    </w:p>
    <w:p w14:paraId="14CA05C3">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（4）向采购人推荐综合得分第一名的供应商为中标供应商，并提交评审报告。如果第一名得分相同，以投标报价低的优先；投标报价也相同，则以政采云系统记录的投标文件解密时间排序在前面的优先。</w:t>
      </w:r>
    </w:p>
    <w:p w14:paraId="7452CFF9">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（5）向采购代理机构或者有关部门报告非法干预评标工作的行为。</w:t>
      </w:r>
    </w:p>
    <w:p w14:paraId="261903ED">
      <w:pPr>
        <w:pStyle w:val="23"/>
        <w:keepNext w:val="0"/>
        <w:keepLines w:val="0"/>
        <w:pageBreakBefore w:val="0"/>
        <w:kinsoku/>
        <w:wordWrap/>
        <w:overflowPunct/>
        <w:topLinePunct w:val="0"/>
        <w:bidi w:val="0"/>
        <w:adjustRightInd w:val="0"/>
        <w:snapToGrid w:val="0"/>
        <w:spacing w:before="0" w:beforeLines="0" w:after="0" w:afterLines="0" w:line="460" w:lineRule="atLeast"/>
        <w:ind w:firstLine="482" w:firstLineChars="200"/>
        <w:rPr>
          <w:rFonts w:hAnsi="宋体" w:cs="宋体"/>
          <w:b/>
          <w:bCs/>
          <w:color w:val="auto"/>
          <w:highlight w:val="none"/>
        </w:rPr>
      </w:pPr>
      <w:r>
        <w:rPr>
          <w:rFonts w:hint="eastAsia" w:hAnsi="宋体" w:cs="宋体"/>
          <w:b/>
          <w:bCs/>
          <w:color w:val="auto"/>
          <w:highlight w:val="none"/>
        </w:rPr>
        <w:t>3.评标应当遵循下列工作程序：</w:t>
      </w:r>
    </w:p>
    <w:p w14:paraId="4AB56537">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（1）投标文件符合性审查。依据招标文件的规定，从投标文件的有效性、完整性和对招标文件的响应程度进行审查，以确定是否对招标文件的实质性要求作出响应。</w:t>
      </w:r>
    </w:p>
    <w:p w14:paraId="2FB8BD01">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2）澄清有关问题。对投标文件中含义不明确、同类问题表述不一致或者有明显文字和计算错误的内容，评标委员会可以要求投标供应商作出必要的澄清、说明或者纠正。投标供应商的澄清、说明或者补正不得超出投标文件的范围或者改变投标文件的实质性内容。</w:t>
      </w:r>
    </w:p>
    <w:p w14:paraId="4D630F0A">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（3）比较与评价。按招标文件中规定的评标方法和标准，对资格审查和符合性审查合格的投标文件进行商务和技术评估，综合比较与评价。</w:t>
      </w:r>
    </w:p>
    <w:p w14:paraId="054DE061">
      <w:pPr>
        <w:pStyle w:val="23"/>
        <w:keepNext w:val="0"/>
        <w:keepLines w:val="0"/>
        <w:pageBreakBefore w:val="0"/>
        <w:kinsoku/>
        <w:wordWrap/>
        <w:overflowPunct/>
        <w:topLinePunct w:val="0"/>
        <w:bidi w:val="0"/>
        <w:adjustRightInd w:val="0"/>
        <w:snapToGrid w:val="0"/>
        <w:spacing w:before="0" w:beforeLines="0" w:after="0" w:afterLines="0" w:line="460" w:lineRule="atLeast"/>
        <w:ind w:firstLine="482" w:firstLineChars="200"/>
        <w:rPr>
          <w:rFonts w:hAnsi="宋体" w:cs="宋体"/>
          <w:b/>
          <w:bCs/>
          <w:color w:val="auto"/>
          <w:highlight w:val="none"/>
        </w:rPr>
      </w:pPr>
      <w:r>
        <w:rPr>
          <w:rFonts w:hint="eastAsia" w:hAnsi="宋体" w:cs="宋体"/>
          <w:b/>
          <w:bCs/>
          <w:color w:val="auto"/>
          <w:highlight w:val="none"/>
        </w:rPr>
        <w:t>4.投标供应商存在下列情况之一的，投标无效：</w:t>
      </w:r>
    </w:p>
    <w:p w14:paraId="1EF4D060">
      <w:pPr>
        <w:pStyle w:val="23"/>
        <w:keepNext w:val="0"/>
        <w:keepLines w:val="0"/>
        <w:pageBreakBefore w:val="0"/>
        <w:kinsoku/>
        <w:wordWrap/>
        <w:overflowPunct/>
        <w:topLinePunct w:val="0"/>
        <w:bidi w:val="0"/>
        <w:adjustRightInd w:val="0"/>
        <w:snapToGrid w:val="0"/>
        <w:spacing w:before="0" w:beforeLines="0" w:after="0" w:afterLines="0" w:line="460" w:lineRule="atLeast"/>
        <w:ind w:firstLine="482" w:firstLineChars="200"/>
        <w:rPr>
          <w:rFonts w:hAnsi="宋体" w:cs="宋体"/>
          <w:b/>
          <w:bCs/>
          <w:color w:val="auto"/>
          <w:highlight w:val="none"/>
        </w:rPr>
      </w:pPr>
      <w:r>
        <w:rPr>
          <w:rFonts w:hint="eastAsia" w:hAnsi="宋体" w:cs="宋体"/>
          <w:b/>
          <w:bCs/>
          <w:color w:val="auto"/>
          <w:highlight w:val="none"/>
        </w:rPr>
        <w:t>（1）投标文件未按招标文件要求签署或CA电子签章的；</w:t>
      </w:r>
    </w:p>
    <w:p w14:paraId="128CC4CE">
      <w:pPr>
        <w:pStyle w:val="23"/>
        <w:keepNext w:val="0"/>
        <w:keepLines w:val="0"/>
        <w:pageBreakBefore w:val="0"/>
        <w:kinsoku/>
        <w:wordWrap/>
        <w:overflowPunct/>
        <w:topLinePunct w:val="0"/>
        <w:bidi w:val="0"/>
        <w:adjustRightInd w:val="0"/>
        <w:snapToGrid w:val="0"/>
        <w:spacing w:before="0" w:beforeLines="0" w:after="0" w:afterLines="0" w:line="460" w:lineRule="atLeast"/>
        <w:ind w:firstLine="482" w:firstLineChars="200"/>
        <w:rPr>
          <w:rFonts w:hAnsi="宋体" w:cs="宋体"/>
          <w:b/>
          <w:bCs/>
          <w:color w:val="auto"/>
          <w:highlight w:val="none"/>
        </w:rPr>
      </w:pPr>
      <w:r>
        <w:rPr>
          <w:rFonts w:hint="eastAsia" w:hAnsi="宋体" w:cs="宋体"/>
          <w:b/>
          <w:bCs/>
          <w:color w:val="auto"/>
          <w:highlight w:val="none"/>
        </w:rPr>
        <w:t>（2）不具备招标文件中规定的资格要求的；</w:t>
      </w:r>
    </w:p>
    <w:p w14:paraId="2C8C487C">
      <w:pPr>
        <w:pStyle w:val="23"/>
        <w:keepNext w:val="0"/>
        <w:keepLines w:val="0"/>
        <w:pageBreakBefore w:val="0"/>
        <w:kinsoku/>
        <w:wordWrap/>
        <w:overflowPunct/>
        <w:topLinePunct w:val="0"/>
        <w:bidi w:val="0"/>
        <w:adjustRightInd w:val="0"/>
        <w:snapToGrid w:val="0"/>
        <w:spacing w:before="0" w:beforeLines="0" w:after="0" w:afterLines="0" w:line="460" w:lineRule="atLeast"/>
        <w:ind w:firstLine="482" w:firstLineChars="200"/>
        <w:rPr>
          <w:rFonts w:hAnsi="宋体" w:cs="宋体"/>
          <w:b/>
          <w:bCs/>
          <w:color w:val="auto"/>
          <w:highlight w:val="none"/>
        </w:rPr>
      </w:pPr>
      <w:r>
        <w:rPr>
          <w:rFonts w:hint="eastAsia" w:hAnsi="宋体" w:cs="宋体"/>
          <w:b/>
          <w:bCs/>
          <w:color w:val="auto"/>
          <w:highlight w:val="none"/>
        </w:rPr>
        <w:t>（3）报价超过招标文件中规定的预算金额或者最高限价的；</w:t>
      </w:r>
    </w:p>
    <w:p w14:paraId="07307334">
      <w:pPr>
        <w:pStyle w:val="23"/>
        <w:keepNext w:val="0"/>
        <w:keepLines w:val="0"/>
        <w:pageBreakBefore w:val="0"/>
        <w:kinsoku/>
        <w:wordWrap/>
        <w:overflowPunct/>
        <w:topLinePunct w:val="0"/>
        <w:bidi w:val="0"/>
        <w:adjustRightInd w:val="0"/>
        <w:snapToGrid w:val="0"/>
        <w:spacing w:before="0" w:beforeLines="0" w:after="0" w:afterLines="0" w:line="460" w:lineRule="atLeast"/>
        <w:ind w:firstLine="482" w:firstLineChars="200"/>
        <w:rPr>
          <w:rFonts w:hAnsi="宋体" w:cs="宋体"/>
          <w:b/>
          <w:bCs/>
          <w:color w:val="auto"/>
          <w:highlight w:val="none"/>
        </w:rPr>
      </w:pPr>
      <w:r>
        <w:rPr>
          <w:rFonts w:hint="eastAsia" w:hAnsi="宋体" w:cs="宋体"/>
          <w:b/>
          <w:bCs/>
          <w:color w:val="auto"/>
          <w:highlight w:val="none"/>
        </w:rPr>
        <w:t>（4）未</w:t>
      </w:r>
      <w:r>
        <w:rPr>
          <w:rFonts w:hint="eastAsia" w:hAnsi="宋体" w:cs="宋体"/>
          <w:b/>
          <w:bCs/>
          <w:color w:val="auto"/>
          <w:highlight w:val="none"/>
          <w:lang w:val="en-US" w:eastAsia="zh-CN"/>
        </w:rPr>
        <w:t>满足招标文件实质性条款的</w:t>
      </w:r>
      <w:r>
        <w:rPr>
          <w:rFonts w:hint="eastAsia" w:hAnsi="宋体" w:cs="宋体"/>
          <w:b/>
          <w:bCs/>
          <w:color w:val="auto"/>
          <w:highlight w:val="none"/>
        </w:rPr>
        <w:t>；</w:t>
      </w:r>
    </w:p>
    <w:p w14:paraId="7EFB504B">
      <w:pPr>
        <w:pStyle w:val="23"/>
        <w:keepNext w:val="0"/>
        <w:keepLines w:val="0"/>
        <w:pageBreakBefore w:val="0"/>
        <w:kinsoku/>
        <w:wordWrap/>
        <w:overflowPunct/>
        <w:topLinePunct w:val="0"/>
        <w:bidi w:val="0"/>
        <w:adjustRightInd w:val="0"/>
        <w:snapToGrid w:val="0"/>
        <w:spacing w:before="0" w:beforeLines="0" w:after="0" w:afterLines="0" w:line="460" w:lineRule="atLeast"/>
        <w:ind w:firstLine="482" w:firstLineChars="200"/>
        <w:rPr>
          <w:rFonts w:hAnsi="宋体" w:cs="宋体"/>
          <w:b/>
          <w:bCs/>
          <w:color w:val="auto"/>
          <w:highlight w:val="none"/>
        </w:rPr>
      </w:pPr>
      <w:r>
        <w:rPr>
          <w:rFonts w:hint="eastAsia" w:hAnsi="宋体" w:cs="宋体"/>
          <w:b/>
          <w:bCs/>
          <w:color w:val="auto"/>
          <w:highlight w:val="none"/>
        </w:rPr>
        <w:t>（5）供应商递交两份或两份以上内容不同的投标文件，未声明哪一份有效的；</w:t>
      </w:r>
    </w:p>
    <w:p w14:paraId="06630C48">
      <w:pPr>
        <w:pStyle w:val="23"/>
        <w:keepNext w:val="0"/>
        <w:keepLines w:val="0"/>
        <w:pageBreakBefore w:val="0"/>
        <w:kinsoku/>
        <w:wordWrap/>
        <w:overflowPunct/>
        <w:topLinePunct w:val="0"/>
        <w:bidi w:val="0"/>
        <w:adjustRightInd w:val="0"/>
        <w:snapToGrid w:val="0"/>
        <w:spacing w:before="0" w:beforeLines="0" w:after="0" w:afterLines="0" w:line="460" w:lineRule="atLeast"/>
        <w:ind w:firstLine="482" w:firstLineChars="200"/>
        <w:rPr>
          <w:rFonts w:hAnsi="宋体" w:cs="宋体"/>
          <w:b/>
          <w:bCs/>
          <w:color w:val="auto"/>
          <w:highlight w:val="none"/>
        </w:rPr>
      </w:pPr>
      <w:r>
        <w:rPr>
          <w:rFonts w:hint="eastAsia" w:hAnsi="宋体" w:cs="宋体"/>
          <w:b/>
          <w:bCs/>
          <w:color w:val="auto"/>
          <w:highlight w:val="none"/>
        </w:rPr>
        <w:t>（6）对关键条文的偏离、保留或反对，例如关于付款方式、服务期、适用法律法规、标准、税费等其他内容；</w:t>
      </w:r>
    </w:p>
    <w:p w14:paraId="34FB1CB9">
      <w:pPr>
        <w:pStyle w:val="23"/>
        <w:keepNext w:val="0"/>
        <w:keepLines w:val="0"/>
        <w:pageBreakBefore w:val="0"/>
        <w:kinsoku/>
        <w:wordWrap/>
        <w:overflowPunct/>
        <w:topLinePunct w:val="0"/>
        <w:bidi w:val="0"/>
        <w:adjustRightInd w:val="0"/>
        <w:snapToGrid w:val="0"/>
        <w:spacing w:before="0" w:beforeLines="0" w:after="0" w:afterLines="0" w:line="460" w:lineRule="atLeast"/>
        <w:ind w:firstLine="482" w:firstLineChars="200"/>
        <w:rPr>
          <w:rFonts w:hAnsi="宋体" w:cs="宋体"/>
          <w:b/>
          <w:bCs/>
          <w:color w:val="auto"/>
          <w:highlight w:val="none"/>
        </w:rPr>
      </w:pPr>
      <w:r>
        <w:rPr>
          <w:rFonts w:hint="eastAsia" w:hAnsi="宋体" w:cs="宋体"/>
          <w:b/>
          <w:bCs/>
          <w:color w:val="auto"/>
          <w:highlight w:val="none"/>
        </w:rPr>
        <w:t>（7）存在串标、抬标或弄虚作假情况的；</w:t>
      </w:r>
    </w:p>
    <w:p w14:paraId="5779A7D1">
      <w:pPr>
        <w:pStyle w:val="23"/>
        <w:keepNext w:val="0"/>
        <w:keepLines w:val="0"/>
        <w:pageBreakBefore w:val="0"/>
        <w:kinsoku/>
        <w:wordWrap/>
        <w:overflowPunct/>
        <w:topLinePunct w:val="0"/>
        <w:bidi w:val="0"/>
        <w:adjustRightInd w:val="0"/>
        <w:snapToGrid w:val="0"/>
        <w:spacing w:before="0" w:beforeLines="0" w:after="0" w:afterLines="0" w:line="460" w:lineRule="atLeast"/>
        <w:ind w:firstLine="482" w:firstLineChars="200"/>
        <w:rPr>
          <w:rFonts w:hAnsi="宋体" w:cs="宋体"/>
          <w:b/>
          <w:bCs/>
          <w:color w:val="auto"/>
          <w:highlight w:val="none"/>
        </w:rPr>
      </w:pPr>
      <w:r>
        <w:rPr>
          <w:rFonts w:hint="eastAsia" w:hAnsi="宋体" w:cs="宋体"/>
          <w:b/>
          <w:bCs/>
          <w:color w:val="auto"/>
          <w:highlight w:val="none"/>
        </w:rPr>
        <w:t>（8）参与本项目的不同供应商单位负责人为同一人或者存在直接控股、管理关系的；</w:t>
      </w:r>
    </w:p>
    <w:p w14:paraId="0DB82C59">
      <w:pPr>
        <w:pStyle w:val="23"/>
        <w:keepNext w:val="0"/>
        <w:keepLines w:val="0"/>
        <w:pageBreakBefore w:val="0"/>
        <w:kinsoku/>
        <w:wordWrap/>
        <w:overflowPunct/>
        <w:topLinePunct w:val="0"/>
        <w:bidi w:val="0"/>
        <w:adjustRightInd w:val="0"/>
        <w:snapToGrid w:val="0"/>
        <w:spacing w:before="0" w:beforeLines="0" w:after="0" w:afterLines="0" w:line="460" w:lineRule="atLeast"/>
        <w:ind w:firstLine="482" w:firstLineChars="200"/>
        <w:rPr>
          <w:rFonts w:hAnsi="宋体" w:cs="宋体"/>
          <w:b/>
          <w:bCs/>
          <w:color w:val="auto"/>
          <w:highlight w:val="none"/>
        </w:rPr>
      </w:pPr>
      <w:r>
        <w:rPr>
          <w:rFonts w:hint="eastAsia" w:hAnsi="宋体" w:cs="宋体"/>
          <w:b/>
          <w:bCs/>
          <w:color w:val="auto"/>
          <w:highlight w:val="none"/>
        </w:rPr>
        <w:t>（9）供应商的资格文件或者商务技术文件中出现投标报价的；</w:t>
      </w:r>
    </w:p>
    <w:p w14:paraId="59CBCF06">
      <w:pPr>
        <w:pStyle w:val="23"/>
        <w:keepNext w:val="0"/>
        <w:keepLines w:val="0"/>
        <w:pageBreakBefore w:val="0"/>
        <w:kinsoku/>
        <w:wordWrap/>
        <w:overflowPunct/>
        <w:topLinePunct w:val="0"/>
        <w:bidi w:val="0"/>
        <w:adjustRightInd w:val="0"/>
        <w:snapToGrid w:val="0"/>
        <w:spacing w:before="0" w:beforeLines="0" w:after="0" w:afterLines="0" w:line="460" w:lineRule="atLeast"/>
        <w:ind w:firstLine="482" w:firstLineChars="200"/>
        <w:rPr>
          <w:rFonts w:hAnsi="宋体" w:cs="宋体"/>
          <w:b/>
          <w:bCs/>
          <w:color w:val="auto"/>
          <w:highlight w:val="none"/>
        </w:rPr>
      </w:pPr>
      <w:r>
        <w:rPr>
          <w:rFonts w:hint="eastAsia" w:hAnsi="宋体" w:cs="宋体"/>
          <w:b/>
          <w:bCs/>
          <w:color w:val="auto"/>
          <w:highlight w:val="none"/>
        </w:rPr>
        <w:t>（10）投标供应商在线制作投标文件时《开标一览表》中填写的金额与解密后“电子加密投标文件”中《开标一览表》填写的金额不一致并拒绝按招标文件要求接受此调整的；</w:t>
      </w:r>
    </w:p>
    <w:p w14:paraId="7080F9D5">
      <w:pPr>
        <w:pStyle w:val="23"/>
        <w:keepNext w:val="0"/>
        <w:keepLines w:val="0"/>
        <w:pageBreakBefore w:val="0"/>
        <w:kinsoku/>
        <w:wordWrap/>
        <w:overflowPunct/>
        <w:topLinePunct w:val="0"/>
        <w:bidi w:val="0"/>
        <w:adjustRightInd w:val="0"/>
        <w:snapToGrid w:val="0"/>
        <w:spacing w:before="0" w:beforeLines="0" w:after="0" w:afterLines="0" w:line="460" w:lineRule="exact"/>
        <w:ind w:left="240" w:leftChars="100" w:firstLine="241" w:firstLineChars="100"/>
        <w:rPr>
          <w:rFonts w:hint="eastAsia" w:hAnsi="宋体" w:cs="宋体"/>
          <w:b/>
          <w:bCs/>
          <w:color w:val="auto"/>
          <w:highlight w:val="none"/>
        </w:rPr>
      </w:pPr>
      <w:r>
        <w:rPr>
          <w:rFonts w:hint="eastAsia" w:hAnsi="宋体" w:cs="宋体"/>
          <w:b/>
          <w:bCs/>
          <w:color w:val="auto"/>
          <w:highlight w:val="none"/>
          <w:lang w:eastAsia="zh-CN"/>
        </w:rPr>
        <w:t>（</w:t>
      </w:r>
      <w:r>
        <w:rPr>
          <w:rFonts w:hint="eastAsia" w:hAnsi="宋体" w:cs="宋体"/>
          <w:b/>
          <w:bCs/>
          <w:color w:val="auto"/>
          <w:highlight w:val="none"/>
          <w:lang w:val="en-US" w:eastAsia="zh-CN"/>
        </w:rPr>
        <w:t>11</w:t>
      </w:r>
      <w:r>
        <w:rPr>
          <w:rFonts w:hint="eastAsia" w:hAnsi="宋体" w:cs="宋体"/>
          <w:b/>
          <w:bCs/>
          <w:color w:val="auto"/>
          <w:highlight w:val="none"/>
          <w:lang w:eastAsia="zh-CN"/>
        </w:rPr>
        <w:t>）</w:t>
      </w:r>
      <w:r>
        <w:rPr>
          <w:rFonts w:hint="eastAsia" w:hAnsi="宋体" w:cs="宋体"/>
          <w:b/>
          <w:bCs/>
          <w:color w:val="auto"/>
          <w:highlight w:val="none"/>
        </w:rPr>
        <w:t>不同供应商制作电子投标(响应)文件的计算机网卡MAC地址相同的；</w:t>
      </w:r>
    </w:p>
    <w:p w14:paraId="5CED9EAC">
      <w:pPr>
        <w:pStyle w:val="23"/>
        <w:keepNext w:val="0"/>
        <w:keepLines w:val="0"/>
        <w:pageBreakBefore w:val="0"/>
        <w:kinsoku/>
        <w:wordWrap/>
        <w:overflowPunct/>
        <w:topLinePunct w:val="0"/>
        <w:bidi w:val="0"/>
        <w:adjustRightInd w:val="0"/>
        <w:snapToGrid w:val="0"/>
        <w:spacing w:before="0" w:beforeLines="0" w:after="0" w:afterLines="0" w:line="460" w:lineRule="exact"/>
        <w:ind w:left="240" w:leftChars="100" w:firstLine="241" w:firstLineChars="100"/>
        <w:rPr>
          <w:rFonts w:hint="eastAsia" w:hAnsi="宋体" w:cs="宋体"/>
          <w:b/>
          <w:bCs/>
          <w:color w:val="auto"/>
          <w:highlight w:val="none"/>
        </w:rPr>
      </w:pPr>
      <w:r>
        <w:rPr>
          <w:rFonts w:hint="eastAsia" w:hAnsi="宋体" w:cs="宋体"/>
          <w:b/>
          <w:bCs/>
          <w:color w:val="auto"/>
          <w:highlight w:val="none"/>
          <w:lang w:eastAsia="zh-CN"/>
        </w:rPr>
        <w:t>（</w:t>
      </w:r>
      <w:r>
        <w:rPr>
          <w:rFonts w:hint="eastAsia" w:hAnsi="宋体" w:cs="宋体"/>
          <w:b/>
          <w:bCs/>
          <w:color w:val="auto"/>
          <w:highlight w:val="none"/>
          <w:lang w:val="en-US" w:eastAsia="zh-CN"/>
        </w:rPr>
        <w:t>12</w:t>
      </w:r>
      <w:r>
        <w:rPr>
          <w:rFonts w:hint="eastAsia" w:hAnsi="宋体" w:cs="宋体"/>
          <w:b/>
          <w:bCs/>
          <w:color w:val="auto"/>
          <w:highlight w:val="none"/>
          <w:lang w:eastAsia="zh-CN"/>
        </w:rPr>
        <w:t>）</w:t>
      </w:r>
      <w:r>
        <w:rPr>
          <w:rFonts w:hint="eastAsia" w:hAnsi="宋体" w:cs="宋体"/>
          <w:b/>
          <w:bCs/>
          <w:color w:val="auto"/>
          <w:highlight w:val="none"/>
        </w:rPr>
        <w:t>不同供应商制作电子投标(响应)文件的计算机硬盘序列号相同的；</w:t>
      </w:r>
    </w:p>
    <w:p w14:paraId="5D454FC6">
      <w:pPr>
        <w:pStyle w:val="23"/>
        <w:keepNext w:val="0"/>
        <w:keepLines w:val="0"/>
        <w:pageBreakBefore w:val="0"/>
        <w:kinsoku/>
        <w:wordWrap/>
        <w:overflowPunct/>
        <w:topLinePunct w:val="0"/>
        <w:bidi w:val="0"/>
        <w:adjustRightInd w:val="0"/>
        <w:snapToGrid w:val="0"/>
        <w:spacing w:before="0" w:beforeLines="0" w:after="0" w:afterLines="0" w:line="460" w:lineRule="exact"/>
        <w:ind w:left="240" w:leftChars="100" w:firstLine="241" w:firstLineChars="100"/>
        <w:rPr>
          <w:rFonts w:hint="eastAsia" w:hAnsi="宋体" w:cs="宋体"/>
          <w:b/>
          <w:bCs/>
          <w:color w:val="auto"/>
          <w:highlight w:val="none"/>
        </w:rPr>
      </w:pPr>
      <w:r>
        <w:rPr>
          <w:rFonts w:hint="eastAsia" w:hAnsi="宋体" w:cs="宋体"/>
          <w:b/>
          <w:bCs/>
          <w:color w:val="auto"/>
          <w:highlight w:val="none"/>
          <w:lang w:eastAsia="zh-CN"/>
        </w:rPr>
        <w:t>（</w:t>
      </w:r>
      <w:r>
        <w:rPr>
          <w:rFonts w:hint="eastAsia" w:hAnsi="宋体" w:cs="宋体"/>
          <w:b/>
          <w:bCs/>
          <w:color w:val="auto"/>
          <w:highlight w:val="none"/>
          <w:lang w:val="en-US" w:eastAsia="zh-CN"/>
        </w:rPr>
        <w:t>13</w:t>
      </w:r>
      <w:r>
        <w:rPr>
          <w:rFonts w:hint="eastAsia" w:hAnsi="宋体" w:cs="宋体"/>
          <w:b/>
          <w:bCs/>
          <w:color w:val="auto"/>
          <w:highlight w:val="none"/>
          <w:lang w:eastAsia="zh-CN"/>
        </w:rPr>
        <w:t>）</w:t>
      </w:r>
      <w:r>
        <w:rPr>
          <w:rFonts w:hint="eastAsia" w:hAnsi="宋体" w:cs="宋体"/>
          <w:b/>
          <w:bCs/>
          <w:color w:val="auto"/>
          <w:highlight w:val="none"/>
        </w:rPr>
        <w:t>不同供应商的投标(响应)文件的内容存在两处以上细节错误一致，且无法合理解释的。</w:t>
      </w:r>
    </w:p>
    <w:p w14:paraId="2D7F809D">
      <w:pPr>
        <w:pStyle w:val="23"/>
        <w:keepNext w:val="0"/>
        <w:keepLines w:val="0"/>
        <w:pageBreakBefore w:val="0"/>
        <w:kinsoku/>
        <w:wordWrap/>
        <w:overflowPunct/>
        <w:topLinePunct w:val="0"/>
        <w:bidi w:val="0"/>
        <w:adjustRightInd w:val="0"/>
        <w:snapToGrid w:val="0"/>
        <w:spacing w:before="0" w:beforeLines="0" w:after="0" w:afterLines="0" w:line="460" w:lineRule="atLeast"/>
        <w:ind w:firstLine="482" w:firstLineChars="200"/>
        <w:rPr>
          <w:rFonts w:hAnsi="宋体" w:cs="宋体"/>
          <w:b/>
          <w:bCs/>
          <w:color w:val="auto"/>
          <w:highlight w:val="none"/>
        </w:rPr>
      </w:pPr>
      <w:r>
        <w:rPr>
          <w:rFonts w:hint="eastAsia" w:hAnsi="宋体" w:cs="宋体"/>
          <w:b/>
          <w:bCs/>
          <w:color w:val="auto"/>
          <w:highlight w:val="none"/>
        </w:rPr>
        <w:t>（</w:t>
      </w:r>
      <w:r>
        <w:rPr>
          <w:rFonts w:hint="eastAsia" w:hAnsi="宋体" w:cs="宋体"/>
          <w:b/>
          <w:bCs/>
          <w:color w:val="auto"/>
          <w:highlight w:val="none"/>
          <w:lang w:val="en-US" w:eastAsia="zh-CN"/>
        </w:rPr>
        <w:t>14</w:t>
      </w:r>
      <w:r>
        <w:rPr>
          <w:rFonts w:hint="eastAsia" w:hAnsi="宋体" w:cs="宋体"/>
          <w:b/>
          <w:bCs/>
          <w:color w:val="auto"/>
          <w:highlight w:val="none"/>
        </w:rPr>
        <w:t>）法律、法规和招标文件规定的其他无效情形（或出现重大偏差）。</w:t>
      </w:r>
    </w:p>
    <w:p w14:paraId="2C499AD2">
      <w:pPr>
        <w:pStyle w:val="23"/>
        <w:keepNext w:val="0"/>
        <w:keepLines w:val="0"/>
        <w:pageBreakBefore w:val="0"/>
        <w:kinsoku/>
        <w:wordWrap/>
        <w:overflowPunct/>
        <w:topLinePunct w:val="0"/>
        <w:bidi w:val="0"/>
        <w:adjustRightInd w:val="0"/>
        <w:snapToGrid w:val="0"/>
        <w:spacing w:before="0" w:beforeLines="0" w:after="0" w:afterLines="0" w:line="460" w:lineRule="atLeast"/>
        <w:ind w:firstLine="482" w:firstLineChars="200"/>
        <w:rPr>
          <w:rFonts w:hAnsi="宋体" w:cs="宋体"/>
          <w:color w:val="auto"/>
          <w:highlight w:val="none"/>
        </w:rPr>
      </w:pPr>
      <w:r>
        <w:rPr>
          <w:rFonts w:hint="eastAsia" w:hAnsi="宋体" w:cs="宋体"/>
          <w:b/>
          <w:bCs/>
          <w:color w:val="auto"/>
          <w:highlight w:val="none"/>
        </w:rPr>
        <w:t>5.评标委员会发现投标文件有下列情形之一的属于重大偏差(评标委员会按少数服从多数原则认定),按照无效投标处理：</w:t>
      </w:r>
    </w:p>
    <w:p w14:paraId="091C38E1">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（1）未按招标文件要求编制或字迹模糊、辨认不清的投标文件；</w:t>
      </w:r>
    </w:p>
    <w:p w14:paraId="469C82EF">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 xml:space="preserve">（2）明显不符合招标文件要求的规格型号、质量标准，或者与招标文件中标“★”的技术指标、主要功能项目发生实质性偏离的； </w:t>
      </w:r>
    </w:p>
    <w:p w14:paraId="0F130C0F">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（3）未提供或未如实提供投标货物的技术参数，或者投标文件标明的响应或偏离与事实不符或虚假投标的；</w:t>
      </w:r>
    </w:p>
    <w:p w14:paraId="719F451B">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（4）与其他参加本次投标供应商的投标文件（技术文件）的文字表述内容相同连续20行以上或者差错相同2处以上的（招标文件中复制粘贴而来的除外）。</w:t>
      </w:r>
    </w:p>
    <w:p w14:paraId="2CFCD139">
      <w:pPr>
        <w:pStyle w:val="23"/>
        <w:keepNext w:val="0"/>
        <w:keepLines w:val="0"/>
        <w:pageBreakBefore w:val="0"/>
        <w:kinsoku/>
        <w:wordWrap/>
        <w:overflowPunct/>
        <w:topLinePunct w:val="0"/>
        <w:bidi w:val="0"/>
        <w:adjustRightInd w:val="0"/>
        <w:snapToGrid w:val="0"/>
        <w:spacing w:before="0" w:beforeLines="0" w:after="0" w:afterLines="0" w:line="460" w:lineRule="atLeast"/>
        <w:ind w:firstLine="482" w:firstLineChars="200"/>
        <w:rPr>
          <w:rFonts w:hAnsi="宋体" w:cs="宋体"/>
          <w:b/>
          <w:bCs/>
          <w:color w:val="auto"/>
          <w:highlight w:val="none"/>
        </w:rPr>
      </w:pPr>
      <w:r>
        <w:rPr>
          <w:rFonts w:hint="eastAsia" w:hAnsi="宋体" w:cs="宋体"/>
          <w:b/>
          <w:bCs/>
          <w:color w:val="auto"/>
          <w:highlight w:val="none"/>
        </w:rPr>
        <w:t>6.本次采购，如果投标供应商的投标报价均超出采购预算，本次招标做流标处理。</w:t>
      </w:r>
    </w:p>
    <w:p w14:paraId="3A467EF3">
      <w:pPr>
        <w:pStyle w:val="23"/>
        <w:keepNext w:val="0"/>
        <w:keepLines w:val="0"/>
        <w:pageBreakBefore w:val="0"/>
        <w:kinsoku/>
        <w:wordWrap/>
        <w:overflowPunct/>
        <w:topLinePunct w:val="0"/>
        <w:bidi w:val="0"/>
        <w:adjustRightInd w:val="0"/>
        <w:snapToGrid w:val="0"/>
        <w:spacing w:before="0" w:beforeLines="0" w:after="0" w:afterLines="0" w:line="460" w:lineRule="atLeast"/>
        <w:ind w:firstLine="482" w:firstLineChars="200"/>
        <w:rPr>
          <w:rFonts w:hAnsi="宋体" w:cs="宋体"/>
          <w:b/>
          <w:bCs/>
          <w:color w:val="auto"/>
          <w:highlight w:val="none"/>
        </w:rPr>
      </w:pPr>
      <w:r>
        <w:rPr>
          <w:rFonts w:hint="eastAsia" w:hAnsi="宋体" w:cs="宋体"/>
          <w:b/>
          <w:bCs/>
          <w:color w:val="auto"/>
          <w:highlight w:val="none"/>
        </w:rPr>
        <w:t>7.开启投标供应商报价文件后发现价格、数量有误，其投标价将按下述原则处理：</w:t>
      </w:r>
    </w:p>
    <w:p w14:paraId="7688B1E1">
      <w:pPr>
        <w:keepNext w:val="0"/>
        <w:keepLines w:val="0"/>
        <w:pageBreakBefore w:val="0"/>
        <w:kinsoku/>
        <w:wordWrap/>
        <w:overflowPunct/>
        <w:topLinePunct w:val="0"/>
        <w:bidi w:val="0"/>
        <w:adjustRightInd w:val="0"/>
        <w:snapToGrid w:val="0"/>
        <w:spacing w:line="4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（1）任何有漏去一些小项货物或服务的投标将被视为其费用已包含在投标总价中，投标价格不予调整。</w:t>
      </w:r>
    </w:p>
    <w:p w14:paraId="2552737B">
      <w:pPr>
        <w:keepNext w:val="0"/>
        <w:keepLines w:val="0"/>
        <w:pageBreakBefore w:val="0"/>
        <w:kinsoku/>
        <w:wordWrap/>
        <w:overflowPunct/>
        <w:topLinePunct w:val="0"/>
        <w:bidi w:val="0"/>
        <w:adjustRightInd w:val="0"/>
        <w:snapToGrid w:val="0"/>
        <w:spacing w:line="4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（2）任何有多报一些小项工程或货物的投标其投标价不予调整，如果该投标供应商中标，则合同价格必须为核减掉多报的一些小项工程或货物后的价格。</w:t>
      </w:r>
    </w:p>
    <w:p w14:paraId="4917A7BF">
      <w:pPr>
        <w:keepNext w:val="0"/>
        <w:keepLines w:val="0"/>
        <w:pageBreakBefore w:val="0"/>
        <w:kinsoku/>
        <w:wordWrap/>
        <w:overflowPunct/>
        <w:topLinePunct w:val="0"/>
        <w:bidi w:val="0"/>
        <w:adjustRightInd w:val="0"/>
        <w:snapToGrid w:val="0"/>
        <w:spacing w:line="4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（3）对于计算错误的其投标价不予调整，如果该投标供应商中标，如其投标价格计算错误导致多报者合同价格予以据实核减，少报者合同价格不予调整。</w:t>
      </w:r>
    </w:p>
    <w:p w14:paraId="52E9CE8B">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（4）对于计算错误，多报或漏报的一些小项工程或货物、服务的仅仅为非实质性重大偏差范围内的偏离，并经过评标委员会按少数服从多数原则认定为细微偏差，评审时其投标价不予调整。</w:t>
      </w:r>
    </w:p>
    <w:p w14:paraId="305B4262">
      <w:pPr>
        <w:pStyle w:val="23"/>
        <w:keepNext w:val="0"/>
        <w:keepLines w:val="0"/>
        <w:pageBreakBefore w:val="0"/>
        <w:kinsoku/>
        <w:wordWrap/>
        <w:overflowPunct/>
        <w:topLinePunct w:val="0"/>
        <w:bidi w:val="0"/>
        <w:adjustRightInd w:val="0"/>
        <w:snapToGrid w:val="0"/>
        <w:spacing w:before="0" w:beforeLines="0" w:after="0" w:afterLines="0" w:line="460" w:lineRule="atLeast"/>
        <w:ind w:firstLine="482" w:firstLineChars="200"/>
        <w:rPr>
          <w:rFonts w:hAnsi="宋体" w:cs="宋体"/>
          <w:color w:val="auto"/>
          <w:highlight w:val="none"/>
        </w:rPr>
      </w:pPr>
      <w:r>
        <w:rPr>
          <w:rFonts w:hint="eastAsia" w:hAnsi="宋体" w:cs="宋体"/>
          <w:b/>
          <w:bCs/>
          <w:color w:val="auto"/>
          <w:highlight w:val="none"/>
        </w:rPr>
        <w:t>（5）供应商不接受上述处理方式，将按无效投标处理。</w:t>
      </w:r>
    </w:p>
    <w:p w14:paraId="57EDE893">
      <w:pPr>
        <w:keepNext w:val="0"/>
        <w:keepLines w:val="0"/>
        <w:pageBreakBefore w:val="0"/>
        <w:kinsoku/>
        <w:wordWrap/>
        <w:overflowPunct/>
        <w:topLinePunct w:val="0"/>
        <w:bidi w:val="0"/>
        <w:adjustRightInd w:val="0"/>
        <w:snapToGrid w:val="0"/>
        <w:spacing w:line="460" w:lineRule="atLeas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8.评标委员会认为投标供应商的报价明显低于其他通过符合性审查投标供应商的报价，有可能影响产品质量或者不能诚信履约的，应当要求其在合理的时间内提供说明，必要时提交相关证明材料；投标供应商不能证明其报价合理性的，评标委员会应当将其作为无效投标处理。</w:t>
      </w:r>
    </w:p>
    <w:p w14:paraId="4DA8D4D4">
      <w:pPr>
        <w:keepNext w:val="0"/>
        <w:keepLines w:val="0"/>
        <w:pageBreakBefore w:val="0"/>
        <w:kinsoku/>
        <w:wordWrap/>
        <w:overflowPunct/>
        <w:topLinePunct w:val="0"/>
        <w:bidi w:val="0"/>
        <w:adjustRightInd w:val="0"/>
        <w:snapToGrid w:val="0"/>
        <w:spacing w:line="460" w:lineRule="atLeas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9.评标过程中遇到特殊情况，由评标委员会遵循公开、公正原则，采取投票方式按照少数服从多数原则决定。</w:t>
      </w:r>
    </w:p>
    <w:p w14:paraId="791489C3">
      <w:pPr>
        <w:keepNext w:val="0"/>
        <w:keepLines w:val="0"/>
        <w:pageBreakBefore w:val="0"/>
        <w:kinsoku/>
        <w:wordWrap/>
        <w:overflowPunct/>
        <w:topLinePunct w:val="0"/>
        <w:bidi w:val="0"/>
        <w:adjustRightInd w:val="0"/>
        <w:snapToGrid w:val="0"/>
        <w:spacing w:line="4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10.实质上没有响应招标文件要求的投标将被拒绝。评标委员会不得通过询标使投标供应商修正或撤消不合要求的偏离从而使其投标成为实质上响应的投标。</w:t>
      </w:r>
    </w:p>
    <w:p w14:paraId="483A5F4A">
      <w:pPr>
        <w:keepNext w:val="0"/>
        <w:keepLines w:val="0"/>
        <w:pageBreakBefore w:val="0"/>
        <w:kinsoku/>
        <w:wordWrap/>
        <w:overflowPunct/>
        <w:topLinePunct w:val="0"/>
        <w:bidi w:val="0"/>
        <w:adjustRightInd w:val="0"/>
        <w:snapToGrid w:val="0"/>
        <w:spacing w:line="4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11.评标委员会对投标文件的判定，只依据投标内容本身，不依靠开标后的任何外来证明。</w:t>
      </w:r>
    </w:p>
    <w:p w14:paraId="00F76C9A">
      <w:pPr>
        <w:keepNext w:val="0"/>
        <w:keepLines w:val="0"/>
        <w:pageBreakBefore w:val="0"/>
        <w:kinsoku/>
        <w:wordWrap/>
        <w:overflowPunct/>
        <w:topLinePunct w:val="0"/>
        <w:bidi w:val="0"/>
        <w:adjustRightInd w:val="0"/>
        <w:snapToGrid w:val="0"/>
        <w:spacing w:line="4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12.评标委员会在评标中，不得改变招标文件中规定的评标标准、方法和中标条件。</w:t>
      </w:r>
    </w:p>
    <w:p w14:paraId="1B596D2D">
      <w:pPr>
        <w:keepNext w:val="0"/>
        <w:keepLines w:val="0"/>
        <w:pageBreakBefore w:val="0"/>
        <w:kinsoku/>
        <w:wordWrap/>
        <w:overflowPunct/>
        <w:topLinePunct w:val="0"/>
        <w:bidi w:val="0"/>
        <w:adjustRightInd w:val="0"/>
        <w:snapToGrid w:val="0"/>
        <w:spacing w:line="460" w:lineRule="atLeas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13.评标委员会对未中标的供应商不作解释。同时根据政府采购法实施条例第四十条规定，本项目不对各投标供应商公布详细的评审情况，不公布具体评标细则中小项得分。</w:t>
      </w:r>
    </w:p>
    <w:p w14:paraId="79315CE7">
      <w:pPr>
        <w:pStyle w:val="23"/>
        <w:keepNext w:val="0"/>
        <w:keepLines w:val="0"/>
        <w:pageBreakBefore w:val="0"/>
        <w:kinsoku/>
        <w:wordWrap/>
        <w:overflowPunct/>
        <w:topLinePunct w:val="0"/>
        <w:bidi w:val="0"/>
        <w:adjustRightInd w:val="0"/>
        <w:snapToGrid w:val="0"/>
        <w:spacing w:before="0" w:beforeLines="0" w:after="0" w:afterLines="0" w:line="460" w:lineRule="atLeast"/>
        <w:ind w:firstLine="482" w:firstLineChars="200"/>
        <w:rPr>
          <w:rFonts w:hAnsi="宋体" w:cs="宋体"/>
          <w:b/>
          <w:bCs/>
          <w:color w:val="auto"/>
          <w:highlight w:val="none"/>
        </w:rPr>
      </w:pPr>
      <w:r>
        <w:rPr>
          <w:rFonts w:hint="eastAsia" w:hAnsi="宋体" w:cs="宋体"/>
          <w:b/>
          <w:bCs/>
          <w:color w:val="auto"/>
          <w:highlight w:val="none"/>
        </w:rPr>
        <w:t>（四）投标文件的澄清</w:t>
      </w:r>
    </w:p>
    <w:p w14:paraId="25B82DC2">
      <w:pPr>
        <w:keepNext w:val="0"/>
        <w:keepLines w:val="0"/>
        <w:pageBreakBefore w:val="0"/>
        <w:kinsoku/>
        <w:wordWrap/>
        <w:overflowPunct/>
        <w:topLinePunct w:val="0"/>
        <w:bidi w:val="0"/>
        <w:adjustRightInd w:val="0"/>
        <w:snapToGrid w:val="0"/>
        <w:spacing w:line="4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为有利于对投标文件的评审，必要时评标委员会可要求投标供应商对投标文件相关事宜进行澄清。评标委员会将通过“政府采购云平台”在线询标的形式要求投标供应商在规定的时间内作出必要的澄清、说明，供投标供应商澄清、说明时间不多于30分钟，投标供应商未在规定的时间内作出必要的澄清、说明可能导致对其不利的评定。</w:t>
      </w:r>
    </w:p>
    <w:p w14:paraId="73EC044B">
      <w:pPr>
        <w:keepNext w:val="0"/>
        <w:keepLines w:val="0"/>
        <w:pageBreakBefore w:val="0"/>
        <w:kinsoku/>
        <w:wordWrap/>
        <w:overflowPunct/>
        <w:topLinePunct w:val="0"/>
        <w:bidi w:val="0"/>
        <w:adjustRightInd w:val="0"/>
        <w:snapToGrid w:val="0"/>
        <w:spacing w:line="4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2.投标供应商的澄清、说明应当通过“政府采购云平台”在线答复形式提交。投标供应商的澄清、说明不得超出投标文件的范围或者改变投标文件的实质性内容。 </w:t>
      </w:r>
    </w:p>
    <w:p w14:paraId="3010F6E2">
      <w:pPr>
        <w:keepNext w:val="0"/>
        <w:keepLines w:val="0"/>
        <w:pageBreakBefore w:val="0"/>
        <w:kinsoku/>
        <w:wordWrap/>
        <w:overflowPunct/>
        <w:topLinePunct w:val="0"/>
        <w:bidi w:val="0"/>
        <w:snapToGrid w:val="0"/>
        <w:spacing w:line="460" w:lineRule="atLeas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（五）有下列情形之一的，视为投标供应商相互串通投标：</w:t>
      </w:r>
    </w:p>
    <w:p w14:paraId="20310272">
      <w:pPr>
        <w:keepNext w:val="0"/>
        <w:keepLines w:val="0"/>
        <w:pageBreakBefore w:val="0"/>
        <w:kinsoku/>
        <w:wordWrap/>
        <w:overflowPunct/>
        <w:topLinePunct w:val="0"/>
        <w:bidi w:val="0"/>
        <w:adjustRightInd w:val="0"/>
        <w:snapToGrid w:val="0"/>
        <w:spacing w:line="4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1.不同投标供应商的投标文件由同一单位或者个人编制；</w:t>
      </w:r>
    </w:p>
    <w:p w14:paraId="4E84C6F6">
      <w:pPr>
        <w:keepNext w:val="0"/>
        <w:keepLines w:val="0"/>
        <w:pageBreakBefore w:val="0"/>
        <w:kinsoku/>
        <w:wordWrap/>
        <w:overflowPunct/>
        <w:topLinePunct w:val="0"/>
        <w:bidi w:val="0"/>
        <w:adjustRightInd w:val="0"/>
        <w:snapToGrid w:val="0"/>
        <w:spacing w:line="4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2.不同投标供应商委托同一单位或者个人办理投标事宜；</w:t>
      </w:r>
    </w:p>
    <w:p w14:paraId="117AE7C1">
      <w:pPr>
        <w:keepNext w:val="0"/>
        <w:keepLines w:val="0"/>
        <w:pageBreakBefore w:val="0"/>
        <w:kinsoku/>
        <w:wordWrap/>
        <w:overflowPunct/>
        <w:topLinePunct w:val="0"/>
        <w:bidi w:val="0"/>
        <w:adjustRightInd w:val="0"/>
        <w:snapToGrid w:val="0"/>
        <w:spacing w:line="4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3.不同投标供应商的投标文件载明的项目管理成员为同一人；</w:t>
      </w:r>
    </w:p>
    <w:p w14:paraId="72A58EDB">
      <w:pPr>
        <w:keepNext w:val="0"/>
        <w:keepLines w:val="0"/>
        <w:pageBreakBefore w:val="0"/>
        <w:kinsoku/>
        <w:wordWrap/>
        <w:overflowPunct/>
        <w:topLinePunct w:val="0"/>
        <w:bidi w:val="0"/>
        <w:adjustRightInd w:val="0"/>
        <w:snapToGrid w:val="0"/>
        <w:spacing w:line="4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4.不同投标供应商的投标文件异常一致或者投标报价呈规律性差异。</w:t>
      </w:r>
    </w:p>
    <w:p w14:paraId="67CF60C2">
      <w:pPr>
        <w:keepNext w:val="0"/>
        <w:keepLines w:val="0"/>
        <w:pageBreakBefore w:val="0"/>
        <w:kinsoku/>
        <w:wordWrap/>
        <w:overflowPunct/>
        <w:topLinePunct w:val="0"/>
        <w:bidi w:val="0"/>
        <w:snapToGrid w:val="0"/>
        <w:spacing w:line="460" w:lineRule="atLeas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（六）经评标委员会认定投标供应商进行串通投标的，评标委员会可以对相关投标供应商做出无效投标处理，并上报政府采购管理部门进行进一步处理。</w:t>
      </w:r>
    </w:p>
    <w:p w14:paraId="3E5FEEA0">
      <w:pPr>
        <w:pStyle w:val="23"/>
        <w:keepNext w:val="0"/>
        <w:keepLines w:val="0"/>
        <w:pageBreakBefore w:val="0"/>
        <w:kinsoku/>
        <w:wordWrap/>
        <w:overflowPunct/>
        <w:topLinePunct w:val="0"/>
        <w:bidi w:val="0"/>
        <w:adjustRightInd w:val="0"/>
        <w:snapToGrid w:val="0"/>
        <w:spacing w:before="0" w:beforeLines="0" w:after="0" w:afterLines="0" w:line="460" w:lineRule="atLeast"/>
        <w:ind w:firstLine="482" w:firstLineChars="200"/>
        <w:rPr>
          <w:rFonts w:hAnsi="宋体" w:cs="宋体"/>
          <w:b/>
          <w:bCs/>
          <w:color w:val="auto"/>
          <w:highlight w:val="none"/>
        </w:rPr>
      </w:pPr>
      <w:r>
        <w:rPr>
          <w:rFonts w:hint="eastAsia" w:hAnsi="宋体" w:cs="宋体"/>
          <w:b/>
          <w:bCs/>
          <w:color w:val="auto"/>
          <w:highlight w:val="none"/>
        </w:rPr>
        <w:t>（七）评标原则</w:t>
      </w:r>
    </w:p>
    <w:p w14:paraId="543933F2">
      <w:pPr>
        <w:pStyle w:val="23"/>
        <w:keepNext w:val="0"/>
        <w:keepLines w:val="0"/>
        <w:pageBreakBefore w:val="0"/>
        <w:kinsoku/>
        <w:wordWrap/>
        <w:overflowPunct/>
        <w:topLinePunct w:val="0"/>
        <w:bidi w:val="0"/>
        <w:adjustRightInd w:val="0"/>
        <w:snapToGrid w:val="0"/>
        <w:spacing w:before="0" w:beforeLines="0" w:after="0" w:afterLines="0" w:line="460" w:lineRule="atLeast"/>
        <w:ind w:firstLine="482" w:firstLineChars="200"/>
        <w:rPr>
          <w:rFonts w:hAnsi="宋体" w:cs="宋体"/>
          <w:b/>
          <w:bCs/>
          <w:color w:val="auto"/>
          <w:highlight w:val="none"/>
        </w:rPr>
      </w:pPr>
      <w:r>
        <w:rPr>
          <w:rFonts w:hint="eastAsia" w:hAnsi="宋体" w:cs="宋体"/>
          <w:b/>
          <w:bCs/>
          <w:color w:val="auto"/>
          <w:highlight w:val="none"/>
        </w:rPr>
        <w:t>投标截止时或评审过程中有效投标供应商不足三家的，不予开标或评标。</w:t>
      </w:r>
    </w:p>
    <w:p w14:paraId="0D899C3E">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评标委员会按照招标文件的要求和条件对投标文件进行商务和技术评估，综合比较与评价。评标办法具体见本招标文件第五部分。</w:t>
      </w:r>
    </w:p>
    <w:p w14:paraId="1560256A">
      <w:pPr>
        <w:keepNext w:val="0"/>
        <w:keepLines w:val="0"/>
        <w:pageBreakBefore w:val="0"/>
        <w:kinsoku/>
        <w:wordWrap/>
        <w:overflowPunct/>
        <w:topLinePunct w:val="0"/>
        <w:bidi w:val="0"/>
        <w:adjustRightInd w:val="0"/>
        <w:snapToGrid w:val="0"/>
        <w:spacing w:line="460" w:lineRule="atLeast"/>
        <w:ind w:firstLine="482" w:firstLineChars="200"/>
        <w:rPr>
          <w:rFonts w:ascii="宋体" w:hAnsi="宋体" w:cs="宋体"/>
          <w:b/>
          <w:bCs/>
          <w:snapToGrid w:val="0"/>
          <w:color w:val="auto"/>
          <w:sz w:val="24"/>
          <w:szCs w:val="24"/>
          <w:highlight w:val="none"/>
        </w:rPr>
      </w:pPr>
      <w:r>
        <w:rPr>
          <w:rFonts w:hint="eastAsia" w:ascii="宋体" w:hAnsi="宋体" w:cs="宋体"/>
          <w:b/>
          <w:bCs/>
          <w:snapToGrid w:val="0"/>
          <w:color w:val="auto"/>
          <w:sz w:val="24"/>
          <w:szCs w:val="24"/>
          <w:highlight w:val="none"/>
        </w:rPr>
        <w:t>（八）可中止电子交易活动的情形</w:t>
      </w:r>
    </w:p>
    <w:p w14:paraId="648648F4">
      <w:pPr>
        <w:keepNext w:val="0"/>
        <w:keepLines w:val="0"/>
        <w:pageBreakBefore w:val="0"/>
        <w:kinsoku/>
        <w:wordWrap/>
        <w:overflowPunct/>
        <w:topLinePunct w:val="0"/>
        <w:bidi w:val="0"/>
        <w:adjustRightInd w:val="0"/>
        <w:snapToGrid w:val="0"/>
        <w:spacing w:line="460" w:lineRule="atLeast"/>
        <w:ind w:firstLine="480" w:firstLineChars="200"/>
        <w:jc w:val="left"/>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采购过程中出现以下情形，导致电子交易平台无法正常运行，或者无法保证电子交易的公平、公正和安全时，采购组织机构可中止电子交易活动：</w:t>
      </w:r>
    </w:p>
    <w:p w14:paraId="5AB5B717">
      <w:pPr>
        <w:keepNext w:val="0"/>
        <w:keepLines w:val="0"/>
        <w:pageBreakBefore w:val="0"/>
        <w:kinsoku/>
        <w:wordWrap/>
        <w:overflowPunct/>
        <w:topLinePunct w:val="0"/>
        <w:bidi w:val="0"/>
        <w:adjustRightInd w:val="0"/>
        <w:snapToGrid w:val="0"/>
        <w:spacing w:line="460" w:lineRule="atLeast"/>
        <w:ind w:firstLine="480" w:firstLineChars="200"/>
        <w:jc w:val="left"/>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1.电子交易平台发生故障而无法登录访问的；</w:t>
      </w:r>
    </w:p>
    <w:p w14:paraId="2771F35B">
      <w:pPr>
        <w:keepNext w:val="0"/>
        <w:keepLines w:val="0"/>
        <w:pageBreakBefore w:val="0"/>
        <w:kinsoku/>
        <w:wordWrap/>
        <w:overflowPunct/>
        <w:topLinePunct w:val="0"/>
        <w:bidi w:val="0"/>
        <w:adjustRightInd w:val="0"/>
        <w:snapToGrid w:val="0"/>
        <w:spacing w:line="460" w:lineRule="atLeast"/>
        <w:ind w:firstLine="480" w:firstLineChars="200"/>
        <w:jc w:val="left"/>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2.电子交易平台应用或数据库出现错误，不能进行正常操作的；</w:t>
      </w:r>
    </w:p>
    <w:p w14:paraId="78D027A7">
      <w:pPr>
        <w:keepNext w:val="0"/>
        <w:keepLines w:val="0"/>
        <w:pageBreakBefore w:val="0"/>
        <w:kinsoku/>
        <w:wordWrap/>
        <w:overflowPunct/>
        <w:topLinePunct w:val="0"/>
        <w:bidi w:val="0"/>
        <w:adjustRightInd w:val="0"/>
        <w:snapToGrid w:val="0"/>
        <w:spacing w:line="460" w:lineRule="atLeast"/>
        <w:ind w:firstLine="480" w:firstLineChars="200"/>
        <w:jc w:val="left"/>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3.电子交易平台发现严重安全漏洞，有潜在泄密危险的；</w:t>
      </w:r>
    </w:p>
    <w:p w14:paraId="12DA3C46">
      <w:pPr>
        <w:keepNext w:val="0"/>
        <w:keepLines w:val="0"/>
        <w:pageBreakBefore w:val="0"/>
        <w:kinsoku/>
        <w:wordWrap/>
        <w:overflowPunct/>
        <w:topLinePunct w:val="0"/>
        <w:bidi w:val="0"/>
        <w:adjustRightInd w:val="0"/>
        <w:snapToGrid w:val="0"/>
        <w:spacing w:line="460" w:lineRule="atLeast"/>
        <w:ind w:firstLine="480" w:firstLineChars="200"/>
        <w:jc w:val="left"/>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4.病毒发作导致不能进行正常操作的；</w:t>
      </w:r>
    </w:p>
    <w:p w14:paraId="6C9E98D7">
      <w:pPr>
        <w:keepNext w:val="0"/>
        <w:keepLines w:val="0"/>
        <w:pageBreakBefore w:val="0"/>
        <w:kinsoku/>
        <w:wordWrap/>
        <w:overflowPunct/>
        <w:topLinePunct w:val="0"/>
        <w:bidi w:val="0"/>
        <w:adjustRightInd w:val="0"/>
        <w:snapToGrid w:val="0"/>
        <w:spacing w:line="460" w:lineRule="atLeast"/>
        <w:ind w:firstLine="480" w:firstLineChars="200"/>
        <w:jc w:val="left"/>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5.其他无法保证电子交易的公平、公正和安全的情况。</w:t>
      </w:r>
    </w:p>
    <w:p w14:paraId="6495FCD7">
      <w:pPr>
        <w:pStyle w:val="2"/>
        <w:keepNext w:val="0"/>
        <w:keepLines w:val="0"/>
        <w:pageBreakBefore w:val="0"/>
        <w:kinsoku/>
        <w:wordWrap/>
        <w:overflowPunct/>
        <w:topLinePunct w:val="0"/>
        <w:bidi w:val="0"/>
        <w:spacing w:after="0" w:line="460" w:lineRule="atLeast"/>
        <w:ind w:firstLine="480" w:firstLineChars="200"/>
        <w:rPr>
          <w:rFonts w:ascii="宋体" w:hAnsi="宋体" w:cs="宋体"/>
          <w:color w:val="auto"/>
          <w:sz w:val="24"/>
          <w:highlight w:val="none"/>
        </w:rPr>
      </w:pPr>
      <w:r>
        <w:rPr>
          <w:rFonts w:hint="eastAsia" w:ascii="宋体" w:hAnsi="宋体" w:cs="宋体"/>
          <w:snapToGrid w:val="0"/>
          <w:color w:val="auto"/>
          <w:kern w:val="0"/>
          <w:sz w:val="24"/>
          <w:highlight w:val="none"/>
        </w:rPr>
        <w:t>出现前款规定情形，不影响采购公平、公正性的，采购组织机构可以待上述情形消除后继续组织电子交易活动；影响或可能影响采购公平、公正性的，应当重新采购。</w:t>
      </w:r>
    </w:p>
    <w:p w14:paraId="560B2925">
      <w:pPr>
        <w:keepNext w:val="0"/>
        <w:keepLines w:val="0"/>
        <w:pageBreakBefore w:val="0"/>
        <w:kinsoku/>
        <w:wordWrap/>
        <w:overflowPunct/>
        <w:topLinePunct w:val="0"/>
        <w:bidi w:val="0"/>
        <w:snapToGrid w:val="0"/>
        <w:spacing w:line="460" w:lineRule="atLeast"/>
        <w:ind w:firstLine="482" w:firstLineChars="200"/>
        <w:rPr>
          <w:rFonts w:ascii="宋体" w:hAnsi="宋体" w:cs="宋体"/>
          <w:b/>
          <w:bCs/>
          <w:color w:val="auto"/>
          <w:sz w:val="24"/>
          <w:szCs w:val="24"/>
          <w:highlight w:val="none"/>
        </w:rPr>
      </w:pPr>
      <w:bookmarkStart w:id="72" w:name="_Toc132122418"/>
      <w:bookmarkStart w:id="73" w:name="_Toc132123549"/>
      <w:bookmarkStart w:id="74" w:name="_Toc132125153"/>
      <w:bookmarkStart w:id="75" w:name="_Toc132123840"/>
      <w:bookmarkStart w:id="76" w:name="_Toc132125985"/>
      <w:bookmarkStart w:id="77" w:name="_Toc132122121"/>
      <w:bookmarkStart w:id="78" w:name="_Toc132126156"/>
      <w:bookmarkStart w:id="79" w:name="_Toc132125097"/>
      <w:bookmarkStart w:id="80" w:name="_Toc132125576"/>
      <w:bookmarkStart w:id="81" w:name="_Toc132125039"/>
      <w:bookmarkStart w:id="82" w:name="_Toc132655778"/>
      <w:bookmarkStart w:id="83" w:name="_Toc132123636"/>
      <w:bookmarkStart w:id="84" w:name="_Toc132123883"/>
      <w:bookmarkStart w:id="85" w:name="_Toc132123441"/>
      <w:bookmarkStart w:id="86" w:name="_Toc132124596"/>
      <w:r>
        <w:rPr>
          <w:rFonts w:hint="eastAsia" w:ascii="宋体" w:hAnsi="宋体" w:cs="宋体"/>
          <w:b/>
          <w:bCs/>
          <w:color w:val="auto"/>
          <w:sz w:val="24"/>
          <w:szCs w:val="24"/>
          <w:highlight w:val="none"/>
        </w:rPr>
        <w:t>九、授予合同</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3EE6EF44">
      <w:pPr>
        <w:keepNext w:val="0"/>
        <w:keepLines w:val="0"/>
        <w:pageBreakBefore w:val="0"/>
        <w:kinsoku/>
        <w:wordWrap/>
        <w:overflowPunct/>
        <w:topLinePunct w:val="0"/>
        <w:bidi w:val="0"/>
        <w:adjustRightInd w:val="0"/>
        <w:snapToGrid w:val="0"/>
        <w:spacing w:line="4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（一）中标条件</w:t>
      </w:r>
    </w:p>
    <w:p w14:paraId="4BB8879A">
      <w:pPr>
        <w:keepNext w:val="0"/>
        <w:keepLines w:val="0"/>
        <w:pageBreakBefore w:val="0"/>
        <w:kinsoku/>
        <w:wordWrap/>
        <w:overflowPunct/>
        <w:topLinePunct w:val="0"/>
        <w:bidi w:val="0"/>
        <w:adjustRightInd w:val="0"/>
        <w:snapToGrid w:val="0"/>
        <w:spacing w:line="4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1.投标文件基本符合招标文件要求，能够最大限度满足招标文件中规定的各项综合评价标准；</w:t>
      </w:r>
    </w:p>
    <w:p w14:paraId="26494044">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2.投标供应商有很好的执行合同的能力；</w:t>
      </w:r>
    </w:p>
    <w:p w14:paraId="6F963FBF">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bookmarkStart w:id="87" w:name="_Toc132122419"/>
      <w:bookmarkStart w:id="88" w:name="_Toc132122122"/>
      <w:r>
        <w:rPr>
          <w:rFonts w:hint="eastAsia" w:hAnsi="宋体" w:cs="宋体"/>
          <w:color w:val="auto"/>
          <w:highlight w:val="none"/>
        </w:rPr>
        <w:t>3.投标供应商能够提供质量技术、商务经济占综合优势的产品及服务；</w:t>
      </w:r>
      <w:bookmarkEnd w:id="87"/>
      <w:bookmarkEnd w:id="88"/>
    </w:p>
    <w:p w14:paraId="4F1ED816">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4.中标供应商投标报价为中标价，作为中标供应商与采购人签订合同的合同价。</w:t>
      </w:r>
    </w:p>
    <w:p w14:paraId="49AF8AF3">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u w:val="single"/>
        </w:rPr>
      </w:pPr>
      <w:bookmarkStart w:id="89" w:name="_Toc132122123"/>
      <w:bookmarkStart w:id="90" w:name="_Toc132122420"/>
      <w:r>
        <w:rPr>
          <w:rFonts w:hint="eastAsia" w:hAnsi="宋体" w:cs="宋体"/>
          <w:color w:val="auto"/>
          <w:highlight w:val="none"/>
        </w:rPr>
        <w:t>（二）中标通知</w:t>
      </w:r>
      <w:bookmarkEnd w:id="89"/>
      <w:bookmarkEnd w:id="90"/>
    </w:p>
    <w:p w14:paraId="1234D2B1">
      <w:pPr>
        <w:keepNext w:val="0"/>
        <w:keepLines w:val="0"/>
        <w:pageBreakBefore w:val="0"/>
        <w:kinsoku/>
        <w:wordWrap/>
        <w:overflowPunct/>
        <w:topLinePunct w:val="0"/>
        <w:bidi w:val="0"/>
        <w:adjustRightInd w:val="0"/>
        <w:snapToGrid w:val="0"/>
        <w:spacing w:line="4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1.采购人依法确认中标供应商后，采购代理机构在浙江政府采购网公告中标结果，同时发出中标通知书，中标公告期限为1个工作日。</w:t>
      </w:r>
    </w:p>
    <w:p w14:paraId="1ACF68FA">
      <w:pPr>
        <w:keepNext w:val="0"/>
        <w:keepLines w:val="0"/>
        <w:pageBreakBefore w:val="0"/>
        <w:kinsoku/>
        <w:wordWrap/>
        <w:overflowPunct/>
        <w:topLinePunct w:val="0"/>
        <w:bidi w:val="0"/>
        <w:adjustRightInd w:val="0"/>
        <w:snapToGrid w:val="0"/>
        <w:spacing w:line="4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2.中标通知书对采购单位和中标供应商具有法律约束力。中标通知书发出后，采购人改变中标结果或者中标供应商放弃中标的，应当承担法律责任。</w:t>
      </w:r>
    </w:p>
    <w:p w14:paraId="54A10C78">
      <w:pPr>
        <w:keepNext w:val="0"/>
        <w:keepLines w:val="0"/>
        <w:pageBreakBefore w:val="0"/>
        <w:kinsoku/>
        <w:wordWrap/>
        <w:overflowPunct/>
        <w:topLinePunct w:val="0"/>
        <w:bidi w:val="0"/>
        <w:adjustRightInd w:val="0"/>
        <w:snapToGrid w:val="0"/>
        <w:spacing w:line="4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3.中标无效</w:t>
      </w:r>
    </w:p>
    <w:p w14:paraId="5A8D660D">
      <w:pPr>
        <w:keepNext w:val="0"/>
        <w:keepLines w:val="0"/>
        <w:pageBreakBefore w:val="0"/>
        <w:kinsoku/>
        <w:wordWrap/>
        <w:overflowPunct/>
        <w:topLinePunct w:val="0"/>
        <w:bidi w:val="0"/>
        <w:adjustRightInd w:val="0"/>
        <w:snapToGrid w:val="0"/>
        <w:spacing w:line="4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（1）发现中标供应商资格无效或中标供应商放弃中标或拒绝与采购人签订合同的,按相关规定执行。</w:t>
      </w:r>
    </w:p>
    <w:p w14:paraId="1C4E3EEB">
      <w:pPr>
        <w:keepNext w:val="0"/>
        <w:keepLines w:val="0"/>
        <w:pageBreakBefore w:val="0"/>
        <w:kinsoku/>
        <w:wordWrap/>
        <w:overflowPunct/>
        <w:topLinePunct w:val="0"/>
        <w:bidi w:val="0"/>
        <w:adjustRightInd w:val="0"/>
        <w:snapToGrid w:val="0"/>
        <w:spacing w:line="46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（2）有《中华人民共和国政府采购法实施条例》第七十一条、第七十二条、第七十三条、第七十四条规定的违法行为之一，由政府采购监管部门依法处理。</w:t>
      </w:r>
    </w:p>
    <w:p w14:paraId="1914E808">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bookmarkStart w:id="91" w:name="_Toc132122421"/>
      <w:bookmarkStart w:id="92" w:name="_Toc132122124"/>
      <w:r>
        <w:rPr>
          <w:rFonts w:hint="eastAsia" w:hAnsi="宋体" w:cs="宋体"/>
          <w:color w:val="auto"/>
          <w:highlight w:val="none"/>
        </w:rPr>
        <w:t>（三）签订合同</w:t>
      </w:r>
      <w:bookmarkEnd w:id="91"/>
      <w:bookmarkEnd w:id="92"/>
    </w:p>
    <w:p w14:paraId="0A831CC6">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1.中标供应商须主动联系采购人或采购代理机构领取中标通知书。中标供应商应当在中标通知书发出之日起</w:t>
      </w:r>
      <w:r>
        <w:rPr>
          <w:rFonts w:hAnsi="宋体" w:cs="宋体"/>
          <w:color w:val="auto"/>
          <w:highlight w:val="none"/>
        </w:rPr>
        <w:t>2</w:t>
      </w:r>
      <w:r>
        <w:rPr>
          <w:rFonts w:hint="eastAsia" w:hAnsi="宋体" w:cs="宋体"/>
          <w:color w:val="auto"/>
          <w:highlight w:val="none"/>
        </w:rPr>
        <w:t>0日历天内与采购人签订合同。中标供应商未经采购人许可，在规定时间内未与采购人签订合同，则视为拒签合同。</w:t>
      </w:r>
    </w:p>
    <w:p w14:paraId="6631C653">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2.招标文件、中标供应商的投标文件及投标修改文件、评标过程中有关澄清文件及询标纪要和中标通知书均作为合同附件。</w:t>
      </w:r>
    </w:p>
    <w:p w14:paraId="6E615F90">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3.拒签合同的责任</w:t>
      </w:r>
    </w:p>
    <w:p w14:paraId="2657DFF2">
      <w:pPr>
        <w:pStyle w:val="23"/>
        <w:keepNext w:val="0"/>
        <w:keepLines w:val="0"/>
        <w:pageBreakBefore w:val="0"/>
        <w:kinsoku/>
        <w:wordWrap/>
        <w:overflowPunct/>
        <w:topLinePunct w:val="0"/>
        <w:bidi w:val="0"/>
        <w:adjustRightInd w:val="0"/>
        <w:snapToGrid w:val="0"/>
        <w:spacing w:before="0" w:beforeLines="0" w:after="0" w:afterLines="0" w:line="460" w:lineRule="atLeast"/>
        <w:ind w:firstLine="480" w:firstLineChars="200"/>
        <w:rPr>
          <w:rFonts w:hAnsi="宋体" w:cs="宋体"/>
          <w:color w:val="auto"/>
          <w:highlight w:val="none"/>
        </w:rPr>
      </w:pPr>
      <w:r>
        <w:rPr>
          <w:rFonts w:hint="eastAsia" w:hAnsi="宋体" w:cs="宋体"/>
          <w:color w:val="auto"/>
          <w:highlight w:val="none"/>
        </w:rPr>
        <w:t>中标供应商在规定时间内借故否认已经承诺的条件、拒签合同者，以投标违约处理，并赔偿采购人由此造成的直接经济损失；采购人重新组织招标的，所需费用由原中标供应商承担。</w:t>
      </w:r>
    </w:p>
    <w:p w14:paraId="58295FDC">
      <w:pPr>
        <w:pStyle w:val="23"/>
        <w:adjustRightInd w:val="0"/>
        <w:snapToGrid w:val="0"/>
        <w:spacing w:before="0" w:beforeLines="0" w:after="0" w:afterLines="0" w:line="360" w:lineRule="auto"/>
        <w:ind w:firstLine="480" w:firstLineChars="200"/>
        <w:rPr>
          <w:rFonts w:hAnsi="宋体" w:cs="宋体"/>
          <w:color w:val="auto"/>
          <w:highlight w:val="none"/>
        </w:rPr>
      </w:pPr>
    </w:p>
    <w:p w14:paraId="3C467E18">
      <w:pPr>
        <w:pStyle w:val="3"/>
        <w:rPr>
          <w:rFonts w:hAnsi="宋体"/>
          <w:b w:val="0"/>
          <w:color w:val="auto"/>
          <w:sz w:val="36"/>
          <w:highlight w:val="none"/>
        </w:rPr>
      </w:pPr>
      <w:r>
        <w:rPr>
          <w:rFonts w:hint="eastAsia" w:ascii="宋体" w:hAnsi="宋体" w:cs="宋体"/>
          <w:color w:val="auto"/>
          <w:sz w:val="24"/>
          <w:szCs w:val="24"/>
          <w:highlight w:val="none"/>
          <w:lang w:val="zh-CN"/>
        </w:rPr>
        <w:br w:type="page"/>
      </w:r>
      <w:bookmarkStart w:id="93" w:name="_Toc12471"/>
      <w:r>
        <w:rPr>
          <w:rFonts w:hint="eastAsia" w:hAnsi="宋体"/>
          <w:bCs w:val="0"/>
          <w:color w:val="auto"/>
          <w:sz w:val="40"/>
          <w:szCs w:val="40"/>
          <w:highlight w:val="none"/>
        </w:rPr>
        <w:t>第四章 政府采购政策功能相关说明</w:t>
      </w:r>
      <w:bookmarkEnd w:id="93"/>
    </w:p>
    <w:p w14:paraId="376091D1">
      <w:pPr>
        <w:keepNext w:val="0"/>
        <w:keepLines w:val="0"/>
        <w:pageBreakBefore w:val="0"/>
        <w:kinsoku/>
        <w:wordWrap/>
        <w:overflowPunct/>
        <w:topLinePunct w:val="0"/>
        <w:bidi w:val="0"/>
        <w:snapToGrid w:val="0"/>
        <w:spacing w:line="460" w:lineRule="atLeast"/>
        <w:ind w:firstLine="480" w:firstLineChars="200"/>
        <w:textAlignment w:val="auto"/>
        <w:rPr>
          <w:rFonts w:ascii="宋体"/>
          <w:color w:val="auto"/>
          <w:sz w:val="24"/>
          <w:szCs w:val="24"/>
          <w:highlight w:val="none"/>
        </w:rPr>
      </w:pPr>
      <w:r>
        <w:rPr>
          <w:rFonts w:hint="eastAsia" w:ascii="宋体"/>
          <w:color w:val="auto"/>
          <w:sz w:val="24"/>
          <w:szCs w:val="24"/>
          <w:highlight w:val="none"/>
        </w:rPr>
        <w:t>小、微企业（含监狱企业、残疾人福利性单位）扶持政策说明</w:t>
      </w:r>
    </w:p>
    <w:p w14:paraId="660E9454">
      <w:pPr>
        <w:keepNext w:val="0"/>
        <w:keepLines w:val="0"/>
        <w:pageBreakBefore w:val="0"/>
        <w:kinsoku/>
        <w:wordWrap/>
        <w:overflowPunct/>
        <w:topLinePunct w:val="0"/>
        <w:bidi w:val="0"/>
        <w:snapToGrid w:val="0"/>
        <w:spacing w:line="460" w:lineRule="atLeast"/>
        <w:ind w:firstLine="480" w:firstLineChars="200"/>
        <w:textAlignment w:val="auto"/>
        <w:rPr>
          <w:rFonts w:ascii="宋体"/>
          <w:color w:val="auto"/>
          <w:sz w:val="24"/>
          <w:szCs w:val="24"/>
          <w:highlight w:val="none"/>
        </w:rPr>
      </w:pPr>
      <w:r>
        <w:rPr>
          <w:rFonts w:ascii="宋体"/>
          <w:color w:val="auto"/>
          <w:sz w:val="24"/>
          <w:szCs w:val="24"/>
          <w:highlight w:val="none"/>
        </w:rPr>
        <w:t>1</w:t>
      </w:r>
      <w:r>
        <w:rPr>
          <w:rFonts w:hint="eastAsia" w:ascii="宋体"/>
          <w:color w:val="auto"/>
          <w:sz w:val="24"/>
          <w:szCs w:val="24"/>
          <w:highlight w:val="none"/>
        </w:rPr>
        <w:t>.</w:t>
      </w:r>
      <w:r>
        <w:rPr>
          <w:rFonts w:ascii="宋体"/>
          <w:color w:val="auto"/>
          <w:sz w:val="24"/>
          <w:szCs w:val="24"/>
          <w:highlight w:val="none"/>
        </w:rPr>
        <w:t>文件依据</w:t>
      </w:r>
    </w:p>
    <w:p w14:paraId="640DEBAC">
      <w:pPr>
        <w:keepNext w:val="0"/>
        <w:keepLines w:val="0"/>
        <w:pageBreakBefore w:val="0"/>
        <w:kinsoku/>
        <w:wordWrap/>
        <w:overflowPunct/>
        <w:topLinePunct w:val="0"/>
        <w:bidi w:val="0"/>
        <w:snapToGrid w:val="0"/>
        <w:spacing w:line="460" w:lineRule="atLeast"/>
        <w:ind w:firstLine="480" w:firstLineChars="200"/>
        <w:textAlignment w:val="auto"/>
        <w:rPr>
          <w:rFonts w:ascii="宋体"/>
          <w:color w:val="auto"/>
          <w:sz w:val="24"/>
          <w:szCs w:val="24"/>
          <w:highlight w:val="none"/>
        </w:rPr>
      </w:pPr>
      <w:r>
        <w:rPr>
          <w:rFonts w:hint="eastAsia" w:ascii="宋体"/>
          <w:color w:val="auto"/>
          <w:sz w:val="24"/>
          <w:szCs w:val="24"/>
          <w:highlight w:val="none"/>
        </w:rPr>
        <w:t>（</w:t>
      </w:r>
      <w:r>
        <w:rPr>
          <w:rFonts w:ascii="宋体"/>
          <w:color w:val="auto"/>
          <w:sz w:val="24"/>
          <w:szCs w:val="24"/>
          <w:highlight w:val="none"/>
        </w:rPr>
        <w:t>1）</w:t>
      </w:r>
      <w:r>
        <w:rPr>
          <w:rFonts w:hint="eastAsia" w:ascii="宋体"/>
          <w:color w:val="auto"/>
          <w:sz w:val="24"/>
          <w:szCs w:val="24"/>
          <w:highlight w:val="none"/>
        </w:rPr>
        <w:t>关于印发《政府采购促进中小企业发展管理办法》的通知（财库[2020]46号）</w:t>
      </w:r>
    </w:p>
    <w:p w14:paraId="5AD62C32">
      <w:pPr>
        <w:keepNext w:val="0"/>
        <w:keepLines w:val="0"/>
        <w:pageBreakBefore w:val="0"/>
        <w:kinsoku/>
        <w:wordWrap/>
        <w:overflowPunct/>
        <w:topLinePunct w:val="0"/>
        <w:bidi w:val="0"/>
        <w:snapToGrid w:val="0"/>
        <w:spacing w:line="460" w:lineRule="atLeast"/>
        <w:ind w:firstLine="480" w:firstLineChars="200"/>
        <w:textAlignment w:val="auto"/>
        <w:rPr>
          <w:rFonts w:ascii="宋体"/>
          <w:color w:val="auto"/>
          <w:sz w:val="24"/>
          <w:szCs w:val="24"/>
          <w:highlight w:val="none"/>
        </w:rPr>
      </w:pPr>
      <w:r>
        <w:rPr>
          <w:rFonts w:hint="eastAsia" w:ascii="宋体"/>
          <w:color w:val="auto"/>
          <w:sz w:val="24"/>
          <w:szCs w:val="24"/>
          <w:highlight w:val="none"/>
        </w:rPr>
        <w:t>（</w:t>
      </w:r>
      <w:r>
        <w:rPr>
          <w:rFonts w:ascii="宋体"/>
          <w:color w:val="auto"/>
          <w:sz w:val="24"/>
          <w:szCs w:val="24"/>
          <w:highlight w:val="none"/>
        </w:rPr>
        <w:t>2）</w:t>
      </w:r>
      <w:r>
        <w:rPr>
          <w:rFonts w:hint="eastAsia" w:ascii="宋体"/>
          <w:color w:val="auto"/>
          <w:sz w:val="24"/>
          <w:szCs w:val="24"/>
          <w:highlight w:val="none"/>
        </w:rPr>
        <w:t>财政部《政府采购促进中小企业发展政策问答》</w:t>
      </w:r>
    </w:p>
    <w:p w14:paraId="528FFD1C">
      <w:pPr>
        <w:keepNext w:val="0"/>
        <w:keepLines w:val="0"/>
        <w:pageBreakBefore w:val="0"/>
        <w:kinsoku/>
        <w:wordWrap/>
        <w:overflowPunct/>
        <w:topLinePunct w:val="0"/>
        <w:bidi w:val="0"/>
        <w:snapToGrid w:val="0"/>
        <w:spacing w:line="460" w:lineRule="atLeast"/>
        <w:ind w:firstLine="480" w:firstLineChars="200"/>
        <w:textAlignment w:val="auto"/>
        <w:rPr>
          <w:rFonts w:ascii="宋体"/>
          <w:color w:val="auto"/>
          <w:sz w:val="24"/>
          <w:szCs w:val="24"/>
          <w:highlight w:val="none"/>
        </w:rPr>
      </w:pPr>
      <w:r>
        <w:rPr>
          <w:rFonts w:hint="eastAsia" w:ascii="宋体"/>
          <w:color w:val="auto"/>
          <w:sz w:val="24"/>
          <w:szCs w:val="24"/>
          <w:highlight w:val="none"/>
        </w:rPr>
        <w:t>（</w:t>
      </w:r>
      <w:r>
        <w:rPr>
          <w:rFonts w:ascii="宋体"/>
          <w:color w:val="auto"/>
          <w:sz w:val="24"/>
          <w:szCs w:val="24"/>
          <w:highlight w:val="none"/>
        </w:rPr>
        <w:t>3）浙江省省财政厅《关于开展政府采购供应商网上注册登记和诚信管理工作的通知》（浙财采监〔2010〕8号)</w:t>
      </w:r>
    </w:p>
    <w:p w14:paraId="79628E82">
      <w:pPr>
        <w:keepNext w:val="0"/>
        <w:keepLines w:val="0"/>
        <w:pageBreakBefore w:val="0"/>
        <w:kinsoku/>
        <w:wordWrap/>
        <w:overflowPunct/>
        <w:topLinePunct w:val="0"/>
        <w:bidi w:val="0"/>
        <w:snapToGrid w:val="0"/>
        <w:spacing w:line="460" w:lineRule="atLeast"/>
        <w:ind w:firstLine="480" w:firstLineChars="200"/>
        <w:textAlignment w:val="auto"/>
        <w:rPr>
          <w:rFonts w:ascii="宋体"/>
          <w:color w:val="auto"/>
          <w:sz w:val="24"/>
          <w:szCs w:val="24"/>
          <w:highlight w:val="none"/>
        </w:rPr>
      </w:pPr>
      <w:r>
        <w:rPr>
          <w:rFonts w:hint="eastAsia" w:ascii="宋体"/>
          <w:color w:val="auto"/>
          <w:sz w:val="24"/>
          <w:szCs w:val="24"/>
          <w:highlight w:val="none"/>
        </w:rPr>
        <w:t>（</w:t>
      </w:r>
      <w:r>
        <w:rPr>
          <w:rFonts w:ascii="宋体"/>
          <w:color w:val="auto"/>
          <w:sz w:val="24"/>
          <w:szCs w:val="24"/>
          <w:highlight w:val="none"/>
        </w:rPr>
        <w:t>4）《工业和信息化部、国家统计局、国家发展和改革委员会、财政部关于印发中小企业划型标准规定的通知》（工信部联企业[2011]300号）</w:t>
      </w:r>
    </w:p>
    <w:p w14:paraId="6BC5EE50">
      <w:pPr>
        <w:keepNext w:val="0"/>
        <w:keepLines w:val="0"/>
        <w:pageBreakBefore w:val="0"/>
        <w:kinsoku/>
        <w:wordWrap/>
        <w:overflowPunct/>
        <w:topLinePunct w:val="0"/>
        <w:bidi w:val="0"/>
        <w:snapToGrid w:val="0"/>
        <w:spacing w:line="460" w:lineRule="atLeast"/>
        <w:ind w:firstLine="480" w:firstLineChars="200"/>
        <w:textAlignment w:val="auto"/>
        <w:rPr>
          <w:rFonts w:ascii="宋体"/>
          <w:color w:val="auto"/>
          <w:sz w:val="24"/>
          <w:szCs w:val="24"/>
          <w:highlight w:val="none"/>
        </w:rPr>
      </w:pPr>
      <w:r>
        <w:rPr>
          <w:rFonts w:hint="eastAsia" w:ascii="宋体"/>
          <w:color w:val="auto"/>
          <w:sz w:val="24"/>
          <w:szCs w:val="24"/>
          <w:highlight w:val="none"/>
        </w:rPr>
        <w:t>（</w:t>
      </w:r>
      <w:r>
        <w:rPr>
          <w:rFonts w:ascii="宋体"/>
          <w:color w:val="auto"/>
          <w:sz w:val="24"/>
          <w:szCs w:val="24"/>
          <w:highlight w:val="none"/>
        </w:rPr>
        <w:t>5）财政部、司法部《关于政府采购支持监狱企业发展有关问题的通知》（财库〔2014〕68号）</w:t>
      </w:r>
    </w:p>
    <w:p w14:paraId="5F04F76A">
      <w:pPr>
        <w:keepNext w:val="0"/>
        <w:keepLines w:val="0"/>
        <w:pageBreakBefore w:val="0"/>
        <w:kinsoku/>
        <w:wordWrap/>
        <w:overflowPunct/>
        <w:topLinePunct w:val="0"/>
        <w:bidi w:val="0"/>
        <w:snapToGrid w:val="0"/>
        <w:spacing w:line="460" w:lineRule="atLeast"/>
        <w:ind w:firstLine="480" w:firstLineChars="200"/>
        <w:textAlignment w:val="auto"/>
        <w:rPr>
          <w:rFonts w:ascii="宋体"/>
          <w:color w:val="auto"/>
          <w:sz w:val="24"/>
          <w:szCs w:val="24"/>
          <w:highlight w:val="none"/>
        </w:rPr>
      </w:pPr>
      <w:r>
        <w:rPr>
          <w:rFonts w:hint="eastAsia" w:ascii="宋体"/>
          <w:color w:val="auto"/>
          <w:sz w:val="24"/>
          <w:szCs w:val="24"/>
          <w:highlight w:val="none"/>
        </w:rPr>
        <w:t>（</w:t>
      </w:r>
      <w:r>
        <w:rPr>
          <w:rFonts w:ascii="宋体"/>
          <w:color w:val="auto"/>
          <w:sz w:val="24"/>
          <w:szCs w:val="24"/>
          <w:highlight w:val="none"/>
        </w:rPr>
        <w:t>6）《财政部 民政部 中国残疾人联合会关于促进残疾人就业政府采购政策的通知》（财库〔2017〕 141号）</w:t>
      </w:r>
    </w:p>
    <w:p w14:paraId="1BCFF618">
      <w:pPr>
        <w:keepNext w:val="0"/>
        <w:keepLines w:val="0"/>
        <w:pageBreakBefore w:val="0"/>
        <w:kinsoku/>
        <w:wordWrap/>
        <w:overflowPunct/>
        <w:topLinePunct w:val="0"/>
        <w:bidi w:val="0"/>
        <w:snapToGrid w:val="0"/>
        <w:spacing w:line="460" w:lineRule="atLeast"/>
        <w:ind w:firstLine="480" w:firstLineChars="200"/>
        <w:textAlignment w:val="auto"/>
        <w:rPr>
          <w:rFonts w:ascii="宋体"/>
          <w:color w:val="auto"/>
          <w:sz w:val="24"/>
          <w:szCs w:val="24"/>
          <w:highlight w:val="none"/>
        </w:rPr>
      </w:pPr>
      <w:r>
        <w:rPr>
          <w:rFonts w:hint="eastAsia" w:ascii="宋体"/>
          <w:color w:val="auto"/>
          <w:sz w:val="24"/>
          <w:szCs w:val="24"/>
          <w:highlight w:val="none"/>
        </w:rPr>
        <w:t>（</w:t>
      </w:r>
      <w:r>
        <w:rPr>
          <w:rFonts w:ascii="宋体"/>
          <w:color w:val="auto"/>
          <w:sz w:val="24"/>
          <w:szCs w:val="24"/>
          <w:highlight w:val="none"/>
        </w:rPr>
        <w:t>7）《浙江省财政厅  浙江省经济和信息化委员会关于简化中小企业类别确认流程有关事项的通知》（浙财采监〔2018〕2号</w:t>
      </w:r>
      <w:r>
        <w:rPr>
          <w:rFonts w:hint="eastAsia" w:ascii="宋体"/>
          <w:color w:val="auto"/>
          <w:sz w:val="24"/>
          <w:szCs w:val="24"/>
          <w:highlight w:val="none"/>
        </w:rPr>
        <w:t>）</w:t>
      </w:r>
    </w:p>
    <w:p w14:paraId="7C443287">
      <w:pPr>
        <w:keepNext w:val="0"/>
        <w:keepLines w:val="0"/>
        <w:pageBreakBefore w:val="0"/>
        <w:kinsoku/>
        <w:wordWrap/>
        <w:overflowPunct/>
        <w:topLinePunct w:val="0"/>
        <w:bidi w:val="0"/>
        <w:snapToGrid w:val="0"/>
        <w:spacing w:line="460" w:lineRule="atLeast"/>
        <w:ind w:firstLine="480" w:firstLineChars="200"/>
        <w:textAlignment w:val="auto"/>
        <w:rPr>
          <w:rFonts w:ascii="宋体"/>
          <w:color w:val="auto"/>
          <w:sz w:val="24"/>
          <w:szCs w:val="24"/>
          <w:highlight w:val="none"/>
        </w:rPr>
      </w:pPr>
      <w:r>
        <w:rPr>
          <w:rFonts w:hint="eastAsia" w:ascii="宋体"/>
          <w:color w:val="auto"/>
          <w:sz w:val="24"/>
          <w:szCs w:val="24"/>
          <w:highlight w:val="none"/>
        </w:rPr>
        <w:t>（8）《浙江省财政厅关于进一步发挥政府采购政策功能全力推动经济稳进提质的通知》</w:t>
      </w:r>
      <w:r>
        <w:rPr>
          <w:rFonts w:ascii="宋体"/>
          <w:color w:val="auto"/>
          <w:sz w:val="24"/>
          <w:szCs w:val="24"/>
          <w:highlight w:val="none"/>
        </w:rPr>
        <w:t>（浙财采监〔2022〕3号</w:t>
      </w:r>
      <w:r>
        <w:rPr>
          <w:rFonts w:hint="eastAsia" w:ascii="宋体"/>
          <w:color w:val="auto"/>
          <w:sz w:val="24"/>
          <w:szCs w:val="24"/>
          <w:highlight w:val="none"/>
        </w:rPr>
        <w:t>）</w:t>
      </w:r>
    </w:p>
    <w:p w14:paraId="573F28DD">
      <w:pPr>
        <w:pStyle w:val="13"/>
        <w:keepNext w:val="0"/>
        <w:keepLines w:val="0"/>
        <w:pageBreakBefore w:val="0"/>
        <w:kinsoku/>
        <w:wordWrap/>
        <w:overflowPunct/>
        <w:topLinePunct w:val="0"/>
        <w:bidi w:val="0"/>
        <w:spacing w:line="460" w:lineRule="atLeast"/>
        <w:ind w:left="0" w:leftChars="0" w:firstLine="480" w:firstLineChars="200"/>
        <w:textAlignment w:val="auto"/>
        <w:rPr>
          <w:color w:val="auto"/>
          <w:highlight w:val="none"/>
        </w:rPr>
      </w:pPr>
      <w:r>
        <w:rPr>
          <w:rFonts w:hint="eastAsia" w:ascii="宋体"/>
          <w:color w:val="auto"/>
          <w:sz w:val="24"/>
          <w:szCs w:val="24"/>
          <w:highlight w:val="none"/>
        </w:rPr>
        <w:t>（9）《财政部关于进一步加大政府采购支持中小企业力度的通知》（财库〔2022〕19号）</w:t>
      </w:r>
    </w:p>
    <w:p w14:paraId="64F0BF1F">
      <w:pPr>
        <w:keepNext w:val="0"/>
        <w:keepLines w:val="0"/>
        <w:pageBreakBefore w:val="0"/>
        <w:kinsoku/>
        <w:wordWrap/>
        <w:overflowPunct/>
        <w:topLinePunct w:val="0"/>
        <w:bidi w:val="0"/>
        <w:snapToGrid w:val="0"/>
        <w:spacing w:line="460" w:lineRule="atLeast"/>
        <w:ind w:firstLine="480" w:firstLineChars="200"/>
        <w:textAlignment w:val="auto"/>
        <w:rPr>
          <w:rFonts w:ascii="宋体"/>
          <w:color w:val="auto"/>
          <w:sz w:val="24"/>
          <w:szCs w:val="24"/>
          <w:highlight w:val="none"/>
        </w:rPr>
      </w:pPr>
      <w:r>
        <w:rPr>
          <w:rFonts w:hint="eastAsia" w:ascii="宋体"/>
          <w:color w:val="auto"/>
          <w:sz w:val="24"/>
          <w:szCs w:val="24"/>
          <w:highlight w:val="none"/>
        </w:rPr>
        <w:t>2.享受小微企业价格折扣应具备的条件</w:t>
      </w:r>
    </w:p>
    <w:p w14:paraId="793DDBD7">
      <w:pPr>
        <w:keepNext w:val="0"/>
        <w:keepLines w:val="0"/>
        <w:pageBreakBefore w:val="0"/>
        <w:kinsoku/>
        <w:wordWrap/>
        <w:overflowPunct/>
        <w:topLinePunct w:val="0"/>
        <w:bidi w:val="0"/>
        <w:snapToGrid w:val="0"/>
        <w:spacing w:line="460" w:lineRule="atLeast"/>
        <w:ind w:firstLine="480" w:firstLineChars="200"/>
        <w:textAlignment w:val="auto"/>
        <w:rPr>
          <w:color w:val="auto"/>
          <w:highlight w:val="none"/>
        </w:rPr>
      </w:pPr>
      <w:r>
        <w:rPr>
          <w:rFonts w:hint="eastAsia" w:ascii="宋体"/>
          <w:color w:val="auto"/>
          <w:sz w:val="24"/>
          <w:szCs w:val="24"/>
          <w:highlight w:val="none"/>
        </w:rPr>
        <w:t>《政府采购促进中小企业发展管理办法》第四条　在政府采购活动中，供应商提供的货物、工程或者服务符合下列情形的，享受本办法规定的中小企业扶持政策：</w:t>
      </w:r>
    </w:p>
    <w:p w14:paraId="09671429">
      <w:pPr>
        <w:pStyle w:val="38"/>
        <w:keepNext w:val="0"/>
        <w:keepLines w:val="0"/>
        <w:pageBreakBefore w:val="0"/>
        <w:kinsoku/>
        <w:wordWrap/>
        <w:overflowPunct/>
        <w:topLinePunct w:val="0"/>
        <w:bidi w:val="0"/>
        <w:spacing w:before="0" w:beforeAutospacing="0" w:after="0" w:afterAutospacing="0" w:line="460" w:lineRule="atLeast"/>
        <w:ind w:firstLine="375"/>
        <w:textAlignment w:val="auto"/>
        <w:rPr>
          <w:rFonts w:hAnsi="Times New Roman" w:cs="Times New Roman"/>
          <w:color w:val="auto"/>
          <w:kern w:val="2"/>
          <w:highlight w:val="none"/>
        </w:rPr>
      </w:pPr>
      <w:r>
        <w:rPr>
          <w:rFonts w:hint="eastAsia" w:hAnsi="Times New Roman" w:cs="Times New Roman"/>
          <w:color w:val="auto"/>
          <w:kern w:val="2"/>
          <w:highlight w:val="none"/>
        </w:rPr>
        <w:t>（1）在货物采购项目中，货物由中小企业制造，即货物由中小企业生产且使用该中小企业商号或者注册商标；</w:t>
      </w:r>
    </w:p>
    <w:p w14:paraId="7EDE7067">
      <w:pPr>
        <w:pStyle w:val="38"/>
        <w:keepNext w:val="0"/>
        <w:keepLines w:val="0"/>
        <w:pageBreakBefore w:val="0"/>
        <w:kinsoku/>
        <w:wordWrap/>
        <w:overflowPunct/>
        <w:topLinePunct w:val="0"/>
        <w:bidi w:val="0"/>
        <w:spacing w:before="0" w:beforeAutospacing="0" w:after="0" w:afterAutospacing="0" w:line="460" w:lineRule="atLeast"/>
        <w:ind w:firstLine="375"/>
        <w:textAlignment w:val="auto"/>
        <w:rPr>
          <w:rFonts w:hAnsi="Times New Roman" w:cs="Times New Roman"/>
          <w:color w:val="auto"/>
          <w:kern w:val="2"/>
          <w:highlight w:val="none"/>
        </w:rPr>
      </w:pPr>
      <w:r>
        <w:rPr>
          <w:rFonts w:hint="eastAsia" w:hAnsi="Times New Roman" w:cs="Times New Roman"/>
          <w:color w:val="auto"/>
          <w:kern w:val="2"/>
          <w:highlight w:val="none"/>
        </w:rPr>
        <w:t>（2）在工程采购项目中，工程由中小企业承建，即工程施工单位为中小企业；</w:t>
      </w:r>
    </w:p>
    <w:p w14:paraId="0792A5D5">
      <w:pPr>
        <w:pStyle w:val="38"/>
        <w:keepNext w:val="0"/>
        <w:keepLines w:val="0"/>
        <w:pageBreakBefore w:val="0"/>
        <w:kinsoku/>
        <w:wordWrap/>
        <w:overflowPunct/>
        <w:topLinePunct w:val="0"/>
        <w:bidi w:val="0"/>
        <w:spacing w:before="0" w:beforeAutospacing="0" w:after="0" w:afterAutospacing="0" w:line="460" w:lineRule="atLeast"/>
        <w:ind w:firstLine="375"/>
        <w:textAlignment w:val="auto"/>
        <w:rPr>
          <w:rFonts w:hAnsi="Times New Roman" w:cs="Times New Roman"/>
          <w:color w:val="auto"/>
          <w:kern w:val="2"/>
          <w:highlight w:val="none"/>
        </w:rPr>
      </w:pPr>
      <w:r>
        <w:rPr>
          <w:rFonts w:hint="eastAsia" w:hAnsi="Times New Roman" w:cs="Times New Roman"/>
          <w:color w:val="auto"/>
          <w:kern w:val="2"/>
          <w:highlight w:val="none"/>
        </w:rPr>
        <w:t>（3）在服务采购项目中，服务由中小企业承接，即提供服务的人员为中小企业依照《中华人民共和国劳动合同法》订立劳动合同的从业人员。</w:t>
      </w:r>
    </w:p>
    <w:p w14:paraId="08721F32">
      <w:pPr>
        <w:pStyle w:val="38"/>
        <w:keepNext w:val="0"/>
        <w:keepLines w:val="0"/>
        <w:pageBreakBefore w:val="0"/>
        <w:kinsoku/>
        <w:wordWrap/>
        <w:overflowPunct/>
        <w:topLinePunct w:val="0"/>
        <w:bidi w:val="0"/>
        <w:spacing w:before="0" w:beforeAutospacing="0" w:after="0" w:afterAutospacing="0" w:line="460" w:lineRule="atLeast"/>
        <w:ind w:firstLine="482" w:firstLineChars="200"/>
        <w:jc w:val="both"/>
        <w:textAlignment w:val="auto"/>
        <w:rPr>
          <w:rFonts w:hAnsi="Times New Roman" w:cs="Times New Roman"/>
          <w:color w:val="auto"/>
          <w:kern w:val="2"/>
          <w:highlight w:val="none"/>
        </w:rPr>
      </w:pPr>
      <w:r>
        <w:rPr>
          <w:rFonts w:hint="eastAsia" w:hAnsi="Times New Roman" w:cs="Times New Roman"/>
          <w:b/>
          <w:bCs/>
          <w:color w:val="auto"/>
          <w:kern w:val="2"/>
          <w:highlight w:val="none"/>
        </w:rPr>
        <w:t>在货物采购项目中，供应商提供的货物既有中小企业制造货物，也有大型企业制造货物的，不享受本办法规定的中小企业扶持政策。</w:t>
      </w:r>
    </w:p>
    <w:p w14:paraId="4EE8E945">
      <w:pPr>
        <w:pStyle w:val="38"/>
        <w:keepNext w:val="0"/>
        <w:keepLines w:val="0"/>
        <w:pageBreakBefore w:val="0"/>
        <w:kinsoku/>
        <w:wordWrap/>
        <w:overflowPunct/>
        <w:topLinePunct w:val="0"/>
        <w:bidi w:val="0"/>
        <w:spacing w:before="0" w:beforeAutospacing="0" w:after="0" w:afterAutospacing="0" w:line="460" w:lineRule="atLeast"/>
        <w:ind w:firstLine="480" w:firstLineChars="200"/>
        <w:jc w:val="both"/>
        <w:textAlignment w:val="auto"/>
        <w:rPr>
          <w:color w:val="auto"/>
          <w:highlight w:val="none"/>
        </w:rPr>
      </w:pPr>
      <w:r>
        <w:rPr>
          <w:rFonts w:hint="eastAsia" w:hAnsi="Times New Roman" w:cs="Times New Roman"/>
          <w:color w:val="auto"/>
          <w:kern w:val="2"/>
          <w:highlight w:val="none"/>
        </w:rPr>
        <w:t>以联合体形式参加政府采购活动，联合体各方均为中小企业的，联合体视同中小企业。其中，联合体各方均为小微企业的，联合体视同小微企业。</w:t>
      </w:r>
    </w:p>
    <w:p w14:paraId="164D45E3">
      <w:pPr>
        <w:pStyle w:val="42"/>
        <w:keepNext w:val="0"/>
        <w:keepLines w:val="0"/>
        <w:pageBreakBefore w:val="0"/>
        <w:kinsoku/>
        <w:wordWrap/>
        <w:overflowPunct/>
        <w:topLinePunct w:val="0"/>
        <w:bidi w:val="0"/>
        <w:spacing w:after="0" w:line="460" w:lineRule="atLeast"/>
        <w:ind w:left="0" w:leftChars="0" w:firstLine="480" w:firstLineChars="200"/>
        <w:textAlignment w:val="auto"/>
        <w:rPr>
          <w:strike w:val="0"/>
          <w:color w:val="auto"/>
          <w:highlight w:val="none"/>
        </w:rPr>
      </w:pPr>
      <w:r>
        <w:rPr>
          <w:rFonts w:hint="eastAsia"/>
          <w:strike w:val="0"/>
          <w:color w:val="auto"/>
          <w:highlight w:val="none"/>
        </w:rPr>
        <w:t>《政府采购促进中小企业发展管理办法》第九条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hAnsi="宋体" w:cs="仿宋"/>
          <w:b/>
          <w:bCs/>
          <w:strike w:val="0"/>
          <w:color w:val="auto"/>
          <w:sz w:val="24"/>
          <w:highlight w:val="none"/>
          <w:u w:val="single"/>
        </w:rPr>
        <w:t>本项目专门面向中小企业，对小型和微型企业的投标报价不再扣除</w:t>
      </w:r>
      <w:r>
        <w:rPr>
          <w:rFonts w:hint="eastAsia" w:hAnsi="宋体" w:cs="仿宋"/>
          <w:b/>
          <w:bCs/>
          <w:strike w:val="0"/>
          <w:color w:val="auto"/>
          <w:sz w:val="24"/>
          <w:highlight w:val="none"/>
          <w:u w:val="none"/>
        </w:rPr>
        <w:t>。</w:t>
      </w:r>
    </w:p>
    <w:p w14:paraId="414973BA">
      <w:pPr>
        <w:pStyle w:val="42"/>
        <w:keepNext w:val="0"/>
        <w:keepLines w:val="0"/>
        <w:pageBreakBefore w:val="0"/>
        <w:kinsoku/>
        <w:wordWrap/>
        <w:overflowPunct/>
        <w:topLinePunct w:val="0"/>
        <w:bidi w:val="0"/>
        <w:spacing w:after="0" w:line="460" w:lineRule="atLeast"/>
        <w:ind w:left="0" w:leftChars="0" w:firstLine="480" w:firstLineChars="200"/>
        <w:textAlignment w:val="auto"/>
        <w:rPr>
          <w:strike w:val="0"/>
          <w:color w:val="auto"/>
          <w:highlight w:val="none"/>
        </w:rPr>
      </w:pPr>
      <w:r>
        <w:rPr>
          <w:rFonts w:hint="eastAsia"/>
          <w:strike w:val="0"/>
          <w:color w:val="auto"/>
          <w:highlight w:val="none"/>
        </w:rPr>
        <w:t>3.采购项目涉及中小企业采购的部分内容</w:t>
      </w:r>
    </w:p>
    <w:p w14:paraId="4715B075">
      <w:pPr>
        <w:pStyle w:val="42"/>
        <w:keepNext w:val="0"/>
        <w:keepLines w:val="0"/>
        <w:pageBreakBefore w:val="0"/>
        <w:kinsoku/>
        <w:wordWrap/>
        <w:overflowPunct/>
        <w:topLinePunct w:val="0"/>
        <w:bidi w:val="0"/>
        <w:spacing w:after="0" w:line="460" w:lineRule="atLeast"/>
        <w:ind w:left="0" w:leftChars="0" w:firstLine="480" w:firstLineChars="200"/>
        <w:textAlignment w:val="auto"/>
        <w:rPr>
          <w:strike w:val="0"/>
          <w:color w:val="auto"/>
          <w:highlight w:val="none"/>
        </w:rPr>
      </w:pPr>
      <w:r>
        <w:rPr>
          <w:rFonts w:hint="eastAsia"/>
          <w:strike w:val="0"/>
          <w:color w:val="auto"/>
          <w:highlight w:val="none"/>
        </w:rPr>
        <w:t>《政府采购促进中小企业发展管理办法》第十二条  采购项目涉及中小企业采购的，采购文件应当明确以下内容：</w:t>
      </w:r>
    </w:p>
    <w:p w14:paraId="53FCF565">
      <w:pPr>
        <w:pStyle w:val="42"/>
        <w:keepNext w:val="0"/>
        <w:keepLines w:val="0"/>
        <w:pageBreakBefore w:val="0"/>
        <w:kinsoku/>
        <w:wordWrap/>
        <w:overflowPunct/>
        <w:topLinePunct w:val="0"/>
        <w:bidi w:val="0"/>
        <w:spacing w:after="0" w:line="460" w:lineRule="atLeast"/>
        <w:ind w:left="0" w:leftChars="0" w:firstLine="480" w:firstLineChars="200"/>
        <w:textAlignment w:val="auto"/>
        <w:rPr>
          <w:strike w:val="0"/>
          <w:color w:val="auto"/>
          <w:highlight w:val="none"/>
        </w:rPr>
      </w:pPr>
      <w:r>
        <w:rPr>
          <w:rFonts w:hint="eastAsia"/>
          <w:strike w:val="0"/>
          <w:color w:val="auto"/>
          <w:highlight w:val="none"/>
        </w:rPr>
        <w:t>（1）</w:t>
      </w:r>
      <w:r>
        <w:rPr>
          <w:strike w:val="0"/>
          <w:color w:val="auto"/>
          <w:highlight w:val="none"/>
        </w:rPr>
        <w:t>预留份额的采购项目或者采购包，明确该项目或相关采购包专门面向中小企业采购，以及相关标的及预算金额；</w:t>
      </w:r>
    </w:p>
    <w:p w14:paraId="21D1BB9B">
      <w:pPr>
        <w:pStyle w:val="42"/>
        <w:keepNext w:val="0"/>
        <w:keepLines w:val="0"/>
        <w:pageBreakBefore w:val="0"/>
        <w:kinsoku/>
        <w:wordWrap/>
        <w:overflowPunct/>
        <w:topLinePunct w:val="0"/>
        <w:bidi w:val="0"/>
        <w:spacing w:after="0" w:line="460" w:lineRule="atLeast"/>
        <w:ind w:left="0" w:leftChars="0" w:firstLine="240" w:firstLineChars="100"/>
        <w:textAlignment w:val="auto"/>
        <w:rPr>
          <w:strike w:val="0"/>
          <w:color w:val="auto"/>
          <w:highlight w:val="none"/>
        </w:rPr>
      </w:pPr>
      <w:r>
        <w:rPr>
          <w:rFonts w:hint="eastAsia"/>
          <w:strike w:val="0"/>
          <w:color w:val="auto"/>
          <w:highlight w:val="none"/>
        </w:rPr>
        <w:t>（2）</w:t>
      </w:r>
      <w:r>
        <w:rPr>
          <w:strike w:val="0"/>
          <w:color w:val="auto"/>
          <w:highlight w:val="none"/>
        </w:rPr>
        <w:t>要求以联合体形式参加或者合同分包的，明确联合协议或者分包意向协议中中小企业合同金额应当达到的比例，并作为供应商资格条件；</w:t>
      </w:r>
    </w:p>
    <w:p w14:paraId="1F3A7237">
      <w:pPr>
        <w:pStyle w:val="42"/>
        <w:keepNext w:val="0"/>
        <w:keepLines w:val="0"/>
        <w:pageBreakBefore w:val="0"/>
        <w:kinsoku/>
        <w:wordWrap/>
        <w:overflowPunct/>
        <w:topLinePunct w:val="0"/>
        <w:bidi w:val="0"/>
        <w:spacing w:after="0" w:line="460" w:lineRule="atLeast"/>
        <w:ind w:left="0" w:leftChars="0" w:firstLine="480" w:firstLineChars="200"/>
        <w:textAlignment w:val="auto"/>
        <w:rPr>
          <w:strike w:val="0"/>
          <w:color w:val="auto"/>
          <w:highlight w:val="none"/>
        </w:rPr>
      </w:pPr>
      <w:r>
        <w:rPr>
          <w:rFonts w:hint="eastAsia"/>
          <w:strike w:val="0"/>
          <w:color w:val="auto"/>
          <w:highlight w:val="none"/>
        </w:rPr>
        <w:t>（3）</w:t>
      </w:r>
      <w:r>
        <w:rPr>
          <w:strike w:val="0"/>
          <w:color w:val="auto"/>
          <w:highlight w:val="none"/>
        </w:rPr>
        <w:t>非预留份额的采购项目或者采购包，明确有关价格扣除比例或者价格分加分比例；</w:t>
      </w:r>
      <w:r>
        <w:rPr>
          <w:rFonts w:hint="eastAsia"/>
          <w:strike w:val="0"/>
          <w:color w:val="auto"/>
          <w:highlight w:val="none"/>
        </w:rPr>
        <w:t xml:space="preserve"> </w:t>
      </w:r>
    </w:p>
    <w:p w14:paraId="43EA5163">
      <w:pPr>
        <w:pStyle w:val="42"/>
        <w:keepNext w:val="0"/>
        <w:keepLines w:val="0"/>
        <w:pageBreakBefore w:val="0"/>
        <w:kinsoku/>
        <w:wordWrap/>
        <w:overflowPunct/>
        <w:topLinePunct w:val="0"/>
        <w:bidi w:val="0"/>
        <w:spacing w:after="0" w:line="460" w:lineRule="atLeast"/>
        <w:ind w:left="0" w:leftChars="0" w:firstLine="480" w:firstLineChars="200"/>
        <w:textAlignment w:val="auto"/>
        <w:rPr>
          <w:strike w:val="0"/>
          <w:color w:val="auto"/>
          <w:highlight w:val="none"/>
        </w:rPr>
      </w:pPr>
      <w:r>
        <w:rPr>
          <w:rFonts w:hint="eastAsia"/>
          <w:strike w:val="0"/>
          <w:color w:val="auto"/>
          <w:highlight w:val="none"/>
        </w:rPr>
        <w:t>（4）</w:t>
      </w:r>
      <w:r>
        <w:rPr>
          <w:strike w:val="0"/>
          <w:color w:val="auto"/>
          <w:highlight w:val="none"/>
        </w:rPr>
        <w:t>规定依据本办法规定享受扶持政策获得政府采购合同的，小微企业不得将合同分包给大中型企业，中型企业不得将合同分包给大型企业；</w:t>
      </w:r>
    </w:p>
    <w:p w14:paraId="05C7D9B7">
      <w:pPr>
        <w:pStyle w:val="42"/>
        <w:keepNext w:val="0"/>
        <w:keepLines w:val="0"/>
        <w:pageBreakBefore w:val="0"/>
        <w:kinsoku/>
        <w:wordWrap/>
        <w:overflowPunct/>
        <w:topLinePunct w:val="0"/>
        <w:bidi w:val="0"/>
        <w:spacing w:after="0" w:line="460" w:lineRule="atLeast"/>
        <w:ind w:left="0" w:leftChars="0" w:firstLine="480" w:firstLineChars="200"/>
        <w:textAlignment w:val="auto"/>
        <w:rPr>
          <w:strike w:val="0"/>
          <w:color w:val="auto"/>
          <w:highlight w:val="none"/>
        </w:rPr>
      </w:pPr>
      <w:r>
        <w:rPr>
          <w:rFonts w:hint="eastAsia"/>
          <w:strike w:val="0"/>
          <w:color w:val="auto"/>
          <w:highlight w:val="none"/>
        </w:rPr>
        <w:t>（5）</w:t>
      </w:r>
      <w:r>
        <w:rPr>
          <w:strike w:val="0"/>
          <w:color w:val="auto"/>
          <w:highlight w:val="none"/>
        </w:rPr>
        <w:t>采购人认为具备相关条件的，明确对中小企业在资金支付期限、预付款比例等方面的优惠措施；</w:t>
      </w:r>
    </w:p>
    <w:p w14:paraId="542A3ECD">
      <w:pPr>
        <w:pStyle w:val="42"/>
        <w:keepNext w:val="0"/>
        <w:keepLines w:val="0"/>
        <w:pageBreakBefore w:val="0"/>
        <w:kinsoku/>
        <w:wordWrap/>
        <w:overflowPunct/>
        <w:topLinePunct w:val="0"/>
        <w:bidi w:val="0"/>
        <w:spacing w:after="0" w:line="460" w:lineRule="atLeast"/>
        <w:ind w:left="0" w:leftChars="0" w:firstLine="480" w:firstLineChars="200"/>
        <w:textAlignment w:val="auto"/>
        <w:rPr>
          <w:strike w:val="0"/>
          <w:color w:val="auto"/>
          <w:highlight w:val="none"/>
        </w:rPr>
      </w:pPr>
      <w:r>
        <w:rPr>
          <w:rFonts w:hint="eastAsia"/>
          <w:strike w:val="0"/>
          <w:color w:val="auto"/>
          <w:highlight w:val="none"/>
        </w:rPr>
        <w:t>（6）</w:t>
      </w:r>
      <w:r>
        <w:rPr>
          <w:strike w:val="0"/>
          <w:color w:val="auto"/>
          <w:highlight w:val="none"/>
        </w:rPr>
        <w:t>明确采购标的对应的中小企业划分标准所属行业；</w:t>
      </w:r>
    </w:p>
    <w:p w14:paraId="51C33F56">
      <w:pPr>
        <w:pStyle w:val="42"/>
        <w:keepNext w:val="0"/>
        <w:keepLines w:val="0"/>
        <w:pageBreakBefore w:val="0"/>
        <w:kinsoku/>
        <w:wordWrap/>
        <w:overflowPunct/>
        <w:topLinePunct w:val="0"/>
        <w:bidi w:val="0"/>
        <w:spacing w:after="0" w:line="460" w:lineRule="atLeast"/>
        <w:ind w:left="0" w:leftChars="0" w:firstLine="480" w:firstLineChars="200"/>
        <w:textAlignment w:val="auto"/>
        <w:rPr>
          <w:strike w:val="0"/>
          <w:color w:val="auto"/>
          <w:highlight w:val="none"/>
        </w:rPr>
      </w:pPr>
      <w:r>
        <w:rPr>
          <w:rFonts w:hint="eastAsia"/>
          <w:strike w:val="0"/>
          <w:color w:val="auto"/>
          <w:highlight w:val="none"/>
        </w:rPr>
        <w:t>（7）</w:t>
      </w:r>
      <w:r>
        <w:rPr>
          <w:strike w:val="0"/>
          <w:color w:val="auto"/>
          <w:highlight w:val="none"/>
        </w:rPr>
        <w:t>法律法规和省级以上人民政府财政部门规定的其他事项。</w:t>
      </w:r>
    </w:p>
    <w:p w14:paraId="6B497C9B">
      <w:pPr>
        <w:keepNext w:val="0"/>
        <w:keepLines w:val="0"/>
        <w:pageBreakBefore w:val="0"/>
        <w:kinsoku/>
        <w:wordWrap/>
        <w:overflowPunct/>
        <w:topLinePunct w:val="0"/>
        <w:bidi w:val="0"/>
        <w:snapToGrid w:val="0"/>
        <w:spacing w:line="460" w:lineRule="atLeast"/>
        <w:ind w:firstLine="480" w:firstLineChars="200"/>
        <w:textAlignment w:val="auto"/>
        <w:rPr>
          <w:rFonts w:ascii="宋体"/>
          <w:color w:val="auto"/>
          <w:sz w:val="24"/>
          <w:szCs w:val="24"/>
          <w:highlight w:val="none"/>
        </w:rPr>
      </w:pPr>
      <w:r>
        <w:rPr>
          <w:rFonts w:hint="eastAsia" w:ascii="宋体"/>
          <w:color w:val="auto"/>
          <w:sz w:val="24"/>
          <w:szCs w:val="24"/>
          <w:highlight w:val="none"/>
        </w:rPr>
        <w:t>4.投标供应商享受小微企业价格折扣应提供以下证明材料（放在报价文件中，不提供的不享受价格折扣）：</w:t>
      </w:r>
    </w:p>
    <w:p w14:paraId="0A71D952">
      <w:pPr>
        <w:keepNext w:val="0"/>
        <w:keepLines w:val="0"/>
        <w:pageBreakBefore w:val="0"/>
        <w:kinsoku/>
        <w:wordWrap/>
        <w:overflowPunct/>
        <w:topLinePunct w:val="0"/>
        <w:bidi w:val="0"/>
        <w:snapToGrid w:val="0"/>
        <w:spacing w:line="460" w:lineRule="atLeast"/>
        <w:ind w:firstLine="480" w:firstLineChars="200"/>
        <w:textAlignment w:val="auto"/>
        <w:rPr>
          <w:rFonts w:ascii="宋体"/>
          <w:color w:val="auto"/>
          <w:sz w:val="24"/>
          <w:szCs w:val="24"/>
          <w:highlight w:val="none"/>
        </w:rPr>
      </w:pPr>
      <w:r>
        <w:rPr>
          <w:rFonts w:ascii="宋体"/>
          <w:color w:val="auto"/>
          <w:sz w:val="24"/>
          <w:szCs w:val="24"/>
          <w:highlight w:val="none"/>
        </w:rPr>
        <w:t>《中小企业声明函》（加盖投标供应商公章，格式见附件）</w:t>
      </w:r>
    </w:p>
    <w:p w14:paraId="24A88807">
      <w:pPr>
        <w:keepNext w:val="0"/>
        <w:keepLines w:val="0"/>
        <w:pageBreakBefore w:val="0"/>
        <w:kinsoku/>
        <w:wordWrap/>
        <w:overflowPunct/>
        <w:topLinePunct w:val="0"/>
        <w:bidi w:val="0"/>
        <w:snapToGrid w:val="0"/>
        <w:spacing w:line="460" w:lineRule="atLeast"/>
        <w:ind w:firstLine="480" w:firstLineChars="200"/>
        <w:textAlignment w:val="auto"/>
        <w:rPr>
          <w:rFonts w:ascii="宋体"/>
          <w:color w:val="auto"/>
          <w:sz w:val="24"/>
          <w:szCs w:val="24"/>
          <w:highlight w:val="none"/>
        </w:rPr>
      </w:pPr>
      <w:r>
        <w:rPr>
          <w:rFonts w:hint="eastAsia" w:ascii="宋体"/>
          <w:color w:val="auto"/>
          <w:sz w:val="24"/>
          <w:szCs w:val="24"/>
          <w:highlight w:val="none"/>
        </w:rPr>
        <w:t>5.</w:t>
      </w:r>
      <w:r>
        <w:rPr>
          <w:rFonts w:ascii="宋体"/>
          <w:color w:val="auto"/>
          <w:sz w:val="24"/>
          <w:szCs w:val="24"/>
          <w:highlight w:val="none"/>
        </w:rPr>
        <w:t>享受监狱企业价格折扣应提供以下证明材料（</w:t>
      </w:r>
      <w:r>
        <w:rPr>
          <w:rFonts w:hint="eastAsia" w:ascii="宋体"/>
          <w:color w:val="auto"/>
          <w:sz w:val="24"/>
          <w:szCs w:val="24"/>
          <w:highlight w:val="none"/>
        </w:rPr>
        <w:t>放在报价文件中，</w:t>
      </w:r>
      <w:r>
        <w:rPr>
          <w:rFonts w:ascii="宋体"/>
          <w:color w:val="auto"/>
          <w:sz w:val="24"/>
          <w:szCs w:val="24"/>
          <w:highlight w:val="none"/>
        </w:rPr>
        <w:t>不提供的不享受价格折扣）：</w:t>
      </w:r>
    </w:p>
    <w:p w14:paraId="394BF9B8">
      <w:pPr>
        <w:keepNext w:val="0"/>
        <w:keepLines w:val="0"/>
        <w:pageBreakBefore w:val="0"/>
        <w:kinsoku/>
        <w:wordWrap/>
        <w:overflowPunct/>
        <w:topLinePunct w:val="0"/>
        <w:bidi w:val="0"/>
        <w:snapToGrid w:val="0"/>
        <w:spacing w:line="460" w:lineRule="atLeast"/>
        <w:ind w:firstLine="480" w:firstLineChars="200"/>
        <w:textAlignment w:val="auto"/>
        <w:rPr>
          <w:rFonts w:ascii="宋体"/>
          <w:color w:val="auto"/>
          <w:sz w:val="24"/>
          <w:szCs w:val="24"/>
          <w:highlight w:val="none"/>
        </w:rPr>
      </w:pPr>
      <w:r>
        <w:rPr>
          <w:rFonts w:ascii="宋体"/>
          <w:color w:val="auto"/>
          <w:sz w:val="24"/>
          <w:szCs w:val="24"/>
          <w:highlight w:val="none"/>
        </w:rPr>
        <w:t>监狱企业参加政府采购活动时，应当提供由省级及以上监狱管理局、戒毒管理局(含新疆生产建设兵团)出具的属于监狱企业的证明文件（</w:t>
      </w:r>
      <w:r>
        <w:rPr>
          <w:rFonts w:hint="eastAsia" w:ascii="宋体"/>
          <w:color w:val="auto"/>
          <w:sz w:val="24"/>
          <w:szCs w:val="24"/>
          <w:highlight w:val="none"/>
        </w:rPr>
        <w:t>扫描件</w:t>
      </w:r>
      <w:r>
        <w:rPr>
          <w:rFonts w:ascii="宋体"/>
          <w:color w:val="auto"/>
          <w:sz w:val="24"/>
          <w:szCs w:val="24"/>
          <w:highlight w:val="none"/>
        </w:rPr>
        <w:t>加盖投标供应商公章）。在政府采购活动中，监狱企业视同小型、微型企业，享受评审中价格扣除政策。</w:t>
      </w:r>
    </w:p>
    <w:p w14:paraId="11457870">
      <w:pPr>
        <w:keepNext w:val="0"/>
        <w:keepLines w:val="0"/>
        <w:pageBreakBefore w:val="0"/>
        <w:kinsoku/>
        <w:wordWrap/>
        <w:overflowPunct/>
        <w:topLinePunct w:val="0"/>
        <w:bidi w:val="0"/>
        <w:snapToGrid w:val="0"/>
        <w:spacing w:line="460" w:lineRule="atLeast"/>
        <w:ind w:firstLine="480" w:firstLineChars="200"/>
        <w:textAlignment w:val="auto"/>
        <w:rPr>
          <w:rFonts w:ascii="宋体"/>
          <w:color w:val="auto"/>
          <w:sz w:val="24"/>
          <w:szCs w:val="24"/>
          <w:highlight w:val="none"/>
        </w:rPr>
      </w:pPr>
      <w:r>
        <w:rPr>
          <w:rFonts w:hint="eastAsia" w:ascii="宋体"/>
          <w:color w:val="auto"/>
          <w:sz w:val="24"/>
          <w:szCs w:val="24"/>
          <w:highlight w:val="none"/>
        </w:rPr>
        <w:t>6.</w:t>
      </w:r>
      <w:r>
        <w:rPr>
          <w:rFonts w:ascii="宋体"/>
          <w:color w:val="auto"/>
          <w:sz w:val="24"/>
          <w:szCs w:val="24"/>
          <w:highlight w:val="none"/>
        </w:rPr>
        <w:t>享受残疾人福利性单位价格折扣应提供以下证明材料（</w:t>
      </w:r>
      <w:r>
        <w:rPr>
          <w:rFonts w:hint="eastAsia" w:ascii="宋体"/>
          <w:color w:val="auto"/>
          <w:sz w:val="24"/>
          <w:szCs w:val="24"/>
          <w:highlight w:val="none"/>
        </w:rPr>
        <w:t>放在报价文件中</w:t>
      </w:r>
      <w:r>
        <w:rPr>
          <w:rFonts w:ascii="宋体"/>
          <w:color w:val="auto"/>
          <w:sz w:val="24"/>
          <w:szCs w:val="24"/>
          <w:highlight w:val="none"/>
        </w:rPr>
        <w:t>，不提供的不享受价格折扣）：</w:t>
      </w:r>
    </w:p>
    <w:p w14:paraId="2BFAAB0D">
      <w:pPr>
        <w:keepNext w:val="0"/>
        <w:keepLines w:val="0"/>
        <w:pageBreakBefore w:val="0"/>
        <w:kinsoku/>
        <w:wordWrap/>
        <w:overflowPunct/>
        <w:topLinePunct w:val="0"/>
        <w:bidi w:val="0"/>
        <w:snapToGrid w:val="0"/>
        <w:spacing w:line="460" w:lineRule="atLeast"/>
        <w:ind w:firstLine="480" w:firstLineChars="200"/>
        <w:textAlignment w:val="auto"/>
        <w:rPr>
          <w:rFonts w:ascii="宋体"/>
          <w:color w:val="auto"/>
          <w:sz w:val="24"/>
          <w:szCs w:val="24"/>
          <w:highlight w:val="none"/>
        </w:rPr>
      </w:pPr>
      <w:r>
        <w:rPr>
          <w:rFonts w:ascii="宋体"/>
          <w:color w:val="auto"/>
          <w:sz w:val="24"/>
          <w:szCs w:val="24"/>
          <w:highlight w:val="none"/>
        </w:rPr>
        <w:t>残疾人福利性单位声明函（加盖投标供应商公章，格式见附件）</w:t>
      </w:r>
      <w:r>
        <w:rPr>
          <w:rFonts w:hint="eastAsia" w:ascii="宋体"/>
          <w:color w:val="auto"/>
          <w:sz w:val="24"/>
          <w:szCs w:val="24"/>
          <w:highlight w:val="none"/>
        </w:rPr>
        <w:t>。在政府采购活动中，残疾人福利性单位视同小型、微型企业，享受评审中价格扣除政策。</w:t>
      </w:r>
    </w:p>
    <w:p w14:paraId="56E5161E">
      <w:pPr>
        <w:keepNext w:val="0"/>
        <w:keepLines w:val="0"/>
        <w:pageBreakBefore w:val="0"/>
        <w:kinsoku/>
        <w:wordWrap/>
        <w:overflowPunct/>
        <w:topLinePunct w:val="0"/>
        <w:bidi w:val="0"/>
        <w:snapToGrid w:val="0"/>
        <w:spacing w:line="460" w:lineRule="atLeast"/>
        <w:ind w:firstLine="480" w:firstLineChars="200"/>
        <w:textAlignment w:val="auto"/>
        <w:rPr>
          <w:rFonts w:ascii="宋体"/>
          <w:color w:val="auto"/>
          <w:sz w:val="24"/>
          <w:szCs w:val="24"/>
          <w:highlight w:val="none"/>
        </w:rPr>
      </w:pPr>
      <w:r>
        <w:rPr>
          <w:rFonts w:hint="eastAsia" w:ascii="宋体"/>
          <w:color w:val="auto"/>
          <w:sz w:val="24"/>
          <w:szCs w:val="24"/>
          <w:highlight w:val="none"/>
        </w:rPr>
        <w:t>7.支持绿色发展</w:t>
      </w:r>
    </w:p>
    <w:p w14:paraId="7560ACBB">
      <w:pPr>
        <w:keepNext w:val="0"/>
        <w:keepLines w:val="0"/>
        <w:pageBreakBefore w:val="0"/>
        <w:kinsoku/>
        <w:wordWrap/>
        <w:overflowPunct/>
        <w:topLinePunct w:val="0"/>
        <w:bidi w:val="0"/>
        <w:snapToGrid w:val="0"/>
        <w:spacing w:line="460" w:lineRule="atLeast"/>
        <w:ind w:firstLine="240" w:firstLineChars="100"/>
        <w:textAlignment w:val="auto"/>
        <w:rPr>
          <w:rFonts w:ascii="宋体"/>
          <w:color w:val="auto"/>
          <w:sz w:val="24"/>
          <w:szCs w:val="24"/>
          <w:highlight w:val="none"/>
        </w:rPr>
      </w:pPr>
      <w:r>
        <w:rPr>
          <w:rFonts w:hint="eastAsia" w:ascii="宋体"/>
          <w:color w:val="auto"/>
          <w:sz w:val="24"/>
          <w:szCs w:val="24"/>
          <w:highlight w:val="none"/>
        </w:rPr>
        <w:t>（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需按采购文件要求提供相关产品认证证书。采购人拟采购的产品属于政府强制采购的节能产品品目清单范围的，供应商未按采购文件要求提供国家确定的认证机构出具的、处于有效期之内的节能产品认证证书的，投标无效。</w:t>
      </w:r>
    </w:p>
    <w:p w14:paraId="34E31463">
      <w:pPr>
        <w:keepNext w:val="0"/>
        <w:keepLines w:val="0"/>
        <w:pageBreakBefore w:val="0"/>
        <w:kinsoku/>
        <w:wordWrap/>
        <w:overflowPunct/>
        <w:topLinePunct w:val="0"/>
        <w:bidi w:val="0"/>
        <w:snapToGrid w:val="0"/>
        <w:spacing w:line="460" w:lineRule="atLeast"/>
        <w:ind w:firstLine="240" w:firstLineChars="100"/>
        <w:textAlignment w:val="auto"/>
        <w:rPr>
          <w:rFonts w:ascii="宋体"/>
          <w:color w:val="auto"/>
          <w:sz w:val="24"/>
          <w:szCs w:val="24"/>
          <w:highlight w:val="none"/>
        </w:rPr>
      </w:pPr>
      <w:r>
        <w:rPr>
          <w:rFonts w:hint="eastAsia" w:ascii="宋体"/>
          <w:color w:val="auto"/>
          <w:sz w:val="24"/>
          <w:szCs w:val="24"/>
          <w:highlight w:val="none"/>
        </w:rPr>
        <w:t>（2）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3B447877">
      <w:pPr>
        <w:keepNext w:val="0"/>
        <w:keepLines w:val="0"/>
        <w:pageBreakBefore w:val="0"/>
        <w:kinsoku/>
        <w:wordWrap/>
        <w:overflowPunct/>
        <w:topLinePunct w:val="0"/>
        <w:bidi w:val="0"/>
        <w:snapToGrid w:val="0"/>
        <w:spacing w:line="460" w:lineRule="atLeast"/>
        <w:ind w:firstLine="480" w:firstLineChars="200"/>
        <w:textAlignment w:val="auto"/>
        <w:rPr>
          <w:rFonts w:ascii="宋体"/>
          <w:color w:val="auto"/>
          <w:sz w:val="24"/>
          <w:szCs w:val="24"/>
          <w:highlight w:val="none"/>
        </w:rPr>
        <w:sectPr>
          <w:footerReference r:id="rId5" w:type="default"/>
          <w:pgSz w:w="11906" w:h="16838"/>
          <w:pgMar w:top="1440" w:right="1800" w:bottom="1440" w:left="1800" w:header="851" w:footer="992" w:gutter="0"/>
          <w:cols w:space="720" w:num="1"/>
          <w:docGrid w:type="lines" w:linePitch="312" w:charSpace="0"/>
        </w:sectPr>
      </w:pPr>
    </w:p>
    <w:p w14:paraId="146BA184">
      <w:pPr>
        <w:pStyle w:val="3"/>
        <w:spacing w:line="360" w:lineRule="atLeast"/>
        <w:rPr>
          <w:color w:val="auto"/>
          <w:szCs w:val="32"/>
          <w:highlight w:val="none"/>
        </w:rPr>
      </w:pPr>
      <w:bookmarkStart w:id="94" w:name="_Toc14271"/>
      <w:r>
        <w:rPr>
          <w:color w:val="auto"/>
          <w:szCs w:val="32"/>
          <w:highlight w:val="none"/>
        </w:rPr>
        <w:t>第五章</w:t>
      </w:r>
      <w:r>
        <w:rPr>
          <w:rFonts w:hint="eastAsia"/>
          <w:color w:val="auto"/>
          <w:szCs w:val="32"/>
          <w:highlight w:val="none"/>
        </w:rPr>
        <w:t xml:space="preserve"> </w:t>
      </w:r>
      <w:r>
        <w:rPr>
          <w:color w:val="auto"/>
          <w:szCs w:val="32"/>
          <w:highlight w:val="none"/>
        </w:rPr>
        <w:t>评标办法及评分标准</w:t>
      </w:r>
      <w:bookmarkEnd w:id="94"/>
    </w:p>
    <w:p w14:paraId="18A962F4">
      <w:pPr>
        <w:keepNext w:val="0"/>
        <w:keepLines w:val="0"/>
        <w:pageBreakBefore w:val="0"/>
        <w:widowControl/>
        <w:kinsoku/>
        <w:wordWrap/>
        <w:overflowPunct/>
        <w:topLinePunct w:val="0"/>
        <w:autoSpaceDE/>
        <w:autoSpaceDN/>
        <w:bidi w:val="0"/>
        <w:adjustRightInd/>
        <w:snapToGrid/>
        <w:spacing w:line="460" w:lineRule="exact"/>
        <w:ind w:right="-182" w:rightChars="-76" w:firstLine="523" w:firstLineChars="218"/>
        <w:textAlignment w:val="auto"/>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根据《中华人民共和国政府采购法》、《中华人民共和国政府采购法实施条例》以及金华市的有关规定，更好地做到公开、公平、公正，结合本次招标采购的特点，特制定本评标定标办法。</w:t>
      </w:r>
    </w:p>
    <w:p w14:paraId="27759BCC">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b/>
          <w:bCs/>
          <w:color w:val="auto"/>
          <w:sz w:val="24"/>
          <w:szCs w:val="24"/>
          <w:highlight w:val="none"/>
        </w:rPr>
      </w:pPr>
      <w:r>
        <w:rPr>
          <w:b/>
          <w:bCs/>
          <w:color w:val="auto"/>
          <w:sz w:val="24"/>
          <w:szCs w:val="24"/>
          <w:highlight w:val="none"/>
        </w:rPr>
        <w:t>一、评标组织</w:t>
      </w:r>
    </w:p>
    <w:p w14:paraId="4CB2F04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b/>
          <w:bCs/>
          <w:color w:val="auto"/>
          <w:sz w:val="24"/>
          <w:szCs w:val="24"/>
          <w:highlight w:val="none"/>
        </w:rPr>
      </w:pPr>
      <w:r>
        <w:rPr>
          <w:rFonts w:hint="eastAsia" w:ascii="宋体" w:hAnsi="宋体" w:cs="宋体"/>
          <w:color w:val="auto"/>
          <w:sz w:val="24"/>
          <w:szCs w:val="24"/>
          <w:highlight w:val="none"/>
        </w:rPr>
        <w:t>评标委员会由采购人代表和评审专家5人（含）以上奇数组成。</w:t>
      </w:r>
    </w:p>
    <w:p w14:paraId="5BFC0A39">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二 、评（定）标方法</w:t>
      </w:r>
    </w:p>
    <w:p w14:paraId="6B6090C3">
      <w:pPr>
        <w:keepNext w:val="0"/>
        <w:keepLines w:val="0"/>
        <w:pageBreakBefore w:val="0"/>
        <w:widowControl/>
        <w:kinsoku/>
        <w:wordWrap/>
        <w:overflowPunct/>
        <w:topLinePunct w:val="0"/>
        <w:autoSpaceDE/>
        <w:autoSpaceDN/>
        <w:bidi w:val="0"/>
        <w:adjustRightInd/>
        <w:snapToGrid/>
        <w:spacing w:line="460" w:lineRule="exact"/>
        <w:ind w:right="-182" w:rightChars="-76"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本项目采用综合评分法，总分为100分，其中技术商务分为</w:t>
      </w:r>
      <w:r>
        <w:rPr>
          <w:rFonts w:hint="eastAsia" w:ascii="宋体" w:hAnsi="宋体" w:cs="宋体"/>
          <w:color w:val="auto"/>
          <w:sz w:val="24"/>
          <w:szCs w:val="24"/>
          <w:highlight w:val="none"/>
          <w:lang w:val="en-US" w:eastAsia="zh-CN"/>
        </w:rPr>
        <w:t>90</w:t>
      </w:r>
      <w:r>
        <w:rPr>
          <w:rFonts w:hint="eastAsia" w:ascii="宋体" w:hAnsi="宋体" w:cs="宋体"/>
          <w:color w:val="auto"/>
          <w:sz w:val="24"/>
          <w:szCs w:val="24"/>
          <w:highlight w:val="none"/>
        </w:rPr>
        <w:t>分，价格分为1</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分。开标后，采用综合评分法，评标委员会首先对投标书的完整性、符合性、响应性等进行审查。凡不符合有关规定或不响应招标文件要求的投标文件将不进入评标范围。评标专家组以开标、审标、询标情况为基本依据，对有效的投标文件及其投标人按评标内容进行分析、评议，确定合格供应商。先评技术商务文件得分（含资信与服务），后再开报价文件，取合格供应商中投标价格最终最低的投标报价为评标基准价；合格投标人的评标得分为各项目汇总得分，中标候选资格按评标得分由高到低顺序排列，得分相同的，按投标报价由低到高顺序排列；得分且投标报价相同的，按技术得分由高到低顺序排列。排名第一的投标人为中标候选人,排名第二的投标人为候补中标候选人……其他投标人中标候选资格依此类推。评分过程中采用四舍五入法，并保留小数2位。</w:t>
      </w:r>
    </w:p>
    <w:p w14:paraId="71A639D1">
      <w:pPr>
        <w:keepNext w:val="0"/>
        <w:keepLines w:val="0"/>
        <w:pageBreakBefore w:val="0"/>
        <w:widowControl/>
        <w:kinsoku/>
        <w:wordWrap/>
        <w:overflowPunct/>
        <w:topLinePunct w:val="0"/>
        <w:autoSpaceDE/>
        <w:autoSpaceDN/>
        <w:bidi w:val="0"/>
        <w:adjustRightInd/>
        <w:snapToGrid/>
        <w:spacing w:line="460" w:lineRule="exact"/>
        <w:ind w:firstLine="557" w:firstLineChars="231"/>
        <w:textAlignment w:val="auto"/>
        <w:rPr>
          <w:rFonts w:ascii="宋体" w:hAnsi="宋体" w:cs="宋体"/>
          <w:color w:val="auto"/>
          <w:sz w:val="24"/>
          <w:szCs w:val="24"/>
          <w:highlight w:val="none"/>
        </w:rPr>
      </w:pPr>
      <w:r>
        <w:rPr>
          <w:rFonts w:hint="eastAsia" w:ascii="宋体" w:hAnsi="宋体" w:cs="宋体"/>
          <w:b/>
          <w:color w:val="auto"/>
          <w:sz w:val="24"/>
          <w:szCs w:val="24"/>
          <w:highlight w:val="none"/>
        </w:rPr>
        <w:t>三、</w:t>
      </w:r>
      <w:r>
        <w:rPr>
          <w:rFonts w:hint="eastAsia" w:ascii="宋体" w:hAnsi="宋体" w:cs="宋体"/>
          <w:b/>
          <w:bCs/>
          <w:color w:val="auto"/>
          <w:sz w:val="24"/>
          <w:szCs w:val="24"/>
          <w:highlight w:val="none"/>
        </w:rPr>
        <w:t>技术商务文件</w:t>
      </w:r>
      <w:r>
        <w:rPr>
          <w:rFonts w:hint="eastAsia" w:ascii="宋体" w:hAnsi="宋体" w:cs="宋体"/>
          <w:b/>
          <w:color w:val="auto"/>
          <w:sz w:val="24"/>
          <w:szCs w:val="24"/>
          <w:highlight w:val="none"/>
        </w:rPr>
        <w:t>评定</w:t>
      </w:r>
      <w:r>
        <w:rPr>
          <w:rFonts w:hint="eastAsia" w:ascii="宋体" w:hAnsi="宋体" w:cs="宋体"/>
          <w:color w:val="auto"/>
          <w:sz w:val="24"/>
          <w:szCs w:val="24"/>
          <w:highlight w:val="none"/>
        </w:rPr>
        <w:t>（满分为</w:t>
      </w:r>
      <w:r>
        <w:rPr>
          <w:rFonts w:hint="eastAsia" w:ascii="宋体" w:hAnsi="宋体" w:cs="宋体"/>
          <w:color w:val="auto"/>
          <w:sz w:val="24"/>
          <w:szCs w:val="24"/>
          <w:highlight w:val="none"/>
          <w:lang w:val="en-US" w:eastAsia="zh-CN"/>
        </w:rPr>
        <w:t>90</w:t>
      </w:r>
      <w:r>
        <w:rPr>
          <w:rFonts w:hint="eastAsia" w:ascii="宋体" w:hAnsi="宋体" w:cs="宋体"/>
          <w:color w:val="auto"/>
          <w:sz w:val="24"/>
          <w:szCs w:val="24"/>
          <w:highlight w:val="none"/>
        </w:rPr>
        <w:t>分）</w:t>
      </w:r>
    </w:p>
    <w:p w14:paraId="113F63F6">
      <w:pPr>
        <w:pStyle w:val="23"/>
        <w:keepNext w:val="0"/>
        <w:keepLines w:val="0"/>
        <w:pageBreakBefore w:val="0"/>
        <w:widowControl/>
        <w:kinsoku/>
        <w:wordWrap/>
        <w:overflowPunct/>
        <w:topLinePunct w:val="0"/>
        <w:autoSpaceDE/>
        <w:autoSpaceDN/>
        <w:bidi w:val="0"/>
        <w:adjustRightInd/>
        <w:snapToGrid/>
        <w:spacing w:before="0" w:beforeLines="0" w:after="0" w:afterLines="0" w:line="460" w:lineRule="exact"/>
        <w:ind w:firstLine="480" w:firstLineChars="200"/>
        <w:textAlignment w:val="auto"/>
        <w:rPr>
          <w:rFonts w:hint="eastAsia" w:hAnsi="宋体" w:cs="宋体"/>
          <w:color w:val="auto"/>
          <w:highlight w:val="none"/>
        </w:rPr>
      </w:pPr>
      <w:r>
        <w:rPr>
          <w:rFonts w:hint="eastAsia" w:hAnsi="宋体" w:cs="宋体"/>
          <w:color w:val="auto"/>
          <w:highlight w:val="none"/>
        </w:rPr>
        <w:t>1.技术商务分设置为</w:t>
      </w:r>
      <w:r>
        <w:rPr>
          <w:rFonts w:hint="eastAsia" w:hAnsi="宋体" w:cs="宋体"/>
          <w:color w:val="auto"/>
          <w:highlight w:val="none"/>
          <w:lang w:val="en-US" w:eastAsia="zh-CN"/>
        </w:rPr>
        <w:t>90</w:t>
      </w:r>
      <w:r>
        <w:rPr>
          <w:rFonts w:hint="eastAsia" w:hAnsi="宋体" w:cs="宋体"/>
          <w:color w:val="auto"/>
          <w:highlight w:val="none"/>
        </w:rPr>
        <w:t>分，分值分配见以下表格。评标委员会根据表格，对该标项各投标单位的技术商务文件进行书面审核和评论后，由各成员</w:t>
      </w:r>
      <w:r>
        <w:rPr>
          <w:rFonts w:hint="eastAsia" w:hAnsi="宋体" w:cs="宋体"/>
          <w:b/>
          <w:bCs/>
          <w:color w:val="auto"/>
          <w:highlight w:val="none"/>
          <w:u w:val="single"/>
        </w:rPr>
        <w:t>独立</w:t>
      </w:r>
      <w:r>
        <w:rPr>
          <w:rFonts w:hint="eastAsia" w:hAnsi="宋体" w:cs="宋体"/>
          <w:b/>
          <w:bCs/>
          <w:color w:val="auto"/>
          <w:highlight w:val="none"/>
          <w:u w:val="single"/>
          <w:lang w:val="en-US" w:eastAsia="zh-CN"/>
        </w:rPr>
        <w:t>评审</w:t>
      </w:r>
      <w:r>
        <w:rPr>
          <w:rFonts w:hint="eastAsia" w:hAnsi="宋体" w:cs="宋体"/>
          <w:color w:val="auto"/>
          <w:highlight w:val="none"/>
        </w:rPr>
        <w:t>，打分时保留小数1位，每人一份评分表，并签名。投标人技术商务文件（含资信业绩和售后服务）最终得分为评标成员的有效评分的算术平均值。计算时保留小数2位。</w:t>
      </w:r>
    </w:p>
    <w:p w14:paraId="1F827446">
      <w:pPr>
        <w:pStyle w:val="23"/>
        <w:keepNext w:val="0"/>
        <w:keepLines w:val="0"/>
        <w:pageBreakBefore w:val="0"/>
        <w:widowControl/>
        <w:kinsoku/>
        <w:wordWrap/>
        <w:overflowPunct/>
        <w:topLinePunct w:val="0"/>
        <w:autoSpaceDE/>
        <w:autoSpaceDN/>
        <w:bidi w:val="0"/>
        <w:adjustRightInd/>
        <w:snapToGrid/>
        <w:spacing w:before="0" w:beforeLines="0" w:after="0" w:afterLines="0" w:line="460" w:lineRule="exact"/>
        <w:ind w:firstLine="482" w:firstLineChars="200"/>
        <w:textAlignment w:val="auto"/>
        <w:rPr>
          <w:rFonts w:hint="eastAsia" w:hAnsi="宋体" w:cs="宋体"/>
          <w:b/>
          <w:bCs/>
          <w:color w:val="auto"/>
          <w:highlight w:val="none"/>
        </w:rPr>
      </w:pPr>
      <w:r>
        <w:rPr>
          <w:rFonts w:hint="eastAsia" w:hAnsi="宋体" w:cs="宋体"/>
          <w:b/>
          <w:bCs/>
          <w:color w:val="auto"/>
          <w:highlight w:val="none"/>
        </w:rPr>
        <w:t>2.评分标准（</w:t>
      </w:r>
      <w:r>
        <w:rPr>
          <w:rFonts w:hint="eastAsia" w:hAnsi="宋体" w:cs="宋体"/>
          <w:b/>
          <w:bCs/>
          <w:color w:val="auto"/>
          <w:highlight w:val="none"/>
          <w:lang w:val="en-US" w:eastAsia="zh-CN"/>
        </w:rPr>
        <w:t>90</w:t>
      </w:r>
      <w:r>
        <w:rPr>
          <w:rFonts w:hint="eastAsia" w:hAnsi="宋体" w:cs="宋体"/>
          <w:b/>
          <w:bCs/>
          <w:color w:val="auto"/>
          <w:highlight w:val="none"/>
        </w:rPr>
        <w:t>分）</w:t>
      </w:r>
    </w:p>
    <w:tbl>
      <w:tblPr>
        <w:tblStyle w:val="43"/>
        <w:tblW w:w="5086"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363"/>
        <w:gridCol w:w="990"/>
        <w:gridCol w:w="6482"/>
      </w:tblGrid>
      <w:tr w14:paraId="1F5C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377" w:type="pct"/>
            <w:noWrap w:val="0"/>
            <w:vAlign w:val="center"/>
          </w:tcPr>
          <w:p w14:paraId="2AA016B9">
            <w:pPr>
              <w:keepNext w:val="0"/>
              <w:keepLines w:val="0"/>
              <w:pageBreakBefore w:val="0"/>
              <w:widowControl/>
              <w:kinsoku/>
              <w:wordWrap/>
              <w:overflowPunct/>
              <w:topLinePunct w:val="0"/>
              <w:autoSpaceDE/>
              <w:autoSpaceDN/>
              <w:bidi w:val="0"/>
              <w:adjustRightInd/>
              <w:spacing w:line="360" w:lineRule="atLeast"/>
              <w:jc w:val="center"/>
              <w:textAlignment w:val="auto"/>
              <w:rPr>
                <w:rFonts w:ascii="宋体" w:hAnsi="宋体"/>
                <w:b/>
                <w:bCs/>
                <w:color w:val="auto"/>
                <w:kern w:val="0"/>
                <w:sz w:val="24"/>
                <w:szCs w:val="24"/>
                <w:highlight w:val="none"/>
              </w:rPr>
            </w:pPr>
            <w:r>
              <w:rPr>
                <w:rFonts w:ascii="宋体" w:hAnsi="宋体"/>
                <w:b/>
                <w:bCs/>
                <w:color w:val="auto"/>
                <w:kern w:val="0"/>
                <w:sz w:val="24"/>
                <w:szCs w:val="24"/>
                <w:highlight w:val="none"/>
              </w:rPr>
              <w:t>序号</w:t>
            </w:r>
          </w:p>
        </w:tc>
        <w:tc>
          <w:tcPr>
            <w:tcW w:w="713" w:type="pct"/>
            <w:noWrap w:val="0"/>
            <w:vAlign w:val="center"/>
          </w:tcPr>
          <w:p w14:paraId="213710C9">
            <w:pPr>
              <w:keepNext w:val="0"/>
              <w:keepLines w:val="0"/>
              <w:pageBreakBefore w:val="0"/>
              <w:widowControl/>
              <w:kinsoku/>
              <w:wordWrap/>
              <w:overflowPunct/>
              <w:topLinePunct w:val="0"/>
              <w:autoSpaceDE/>
              <w:autoSpaceDN/>
              <w:bidi w:val="0"/>
              <w:adjustRightInd/>
              <w:spacing w:line="360" w:lineRule="atLeast"/>
              <w:jc w:val="center"/>
              <w:textAlignment w:val="auto"/>
              <w:rPr>
                <w:rFonts w:ascii="宋体" w:hAnsi="宋体"/>
                <w:b/>
                <w:bCs/>
                <w:color w:val="auto"/>
                <w:kern w:val="0"/>
                <w:sz w:val="24"/>
                <w:szCs w:val="24"/>
                <w:highlight w:val="none"/>
              </w:rPr>
            </w:pPr>
            <w:r>
              <w:rPr>
                <w:rFonts w:ascii="宋体" w:hAnsi="宋体"/>
                <w:b/>
                <w:bCs/>
                <w:color w:val="auto"/>
                <w:kern w:val="0"/>
                <w:sz w:val="24"/>
                <w:szCs w:val="24"/>
                <w:highlight w:val="none"/>
              </w:rPr>
              <w:t>分项内容</w:t>
            </w:r>
          </w:p>
        </w:tc>
        <w:tc>
          <w:tcPr>
            <w:tcW w:w="518" w:type="pct"/>
            <w:noWrap w:val="0"/>
            <w:vAlign w:val="center"/>
          </w:tcPr>
          <w:p w14:paraId="1560A022">
            <w:pPr>
              <w:keepNext w:val="0"/>
              <w:keepLines w:val="0"/>
              <w:pageBreakBefore w:val="0"/>
              <w:widowControl/>
              <w:kinsoku/>
              <w:wordWrap/>
              <w:overflowPunct/>
              <w:topLinePunct w:val="0"/>
              <w:autoSpaceDE/>
              <w:autoSpaceDN/>
              <w:bidi w:val="0"/>
              <w:adjustRightInd/>
              <w:spacing w:line="360" w:lineRule="atLeast"/>
              <w:jc w:val="center"/>
              <w:textAlignment w:val="auto"/>
              <w:rPr>
                <w:rFonts w:ascii="宋体" w:hAnsi="宋体"/>
                <w:b/>
                <w:bCs/>
                <w:color w:val="auto"/>
                <w:kern w:val="0"/>
                <w:sz w:val="24"/>
                <w:szCs w:val="24"/>
                <w:highlight w:val="none"/>
              </w:rPr>
            </w:pPr>
            <w:r>
              <w:rPr>
                <w:rFonts w:ascii="宋体" w:hAnsi="宋体"/>
                <w:b/>
                <w:bCs/>
                <w:color w:val="auto"/>
                <w:kern w:val="0"/>
                <w:sz w:val="24"/>
                <w:szCs w:val="24"/>
                <w:highlight w:val="none"/>
              </w:rPr>
              <w:t>分值</w:t>
            </w:r>
          </w:p>
        </w:tc>
        <w:tc>
          <w:tcPr>
            <w:tcW w:w="3390" w:type="pct"/>
            <w:noWrap w:val="0"/>
            <w:vAlign w:val="center"/>
          </w:tcPr>
          <w:p w14:paraId="70D87BF6">
            <w:pPr>
              <w:keepNext w:val="0"/>
              <w:keepLines w:val="0"/>
              <w:pageBreakBefore w:val="0"/>
              <w:widowControl/>
              <w:kinsoku/>
              <w:wordWrap/>
              <w:overflowPunct/>
              <w:topLinePunct w:val="0"/>
              <w:autoSpaceDE/>
              <w:autoSpaceDN/>
              <w:bidi w:val="0"/>
              <w:adjustRightInd/>
              <w:spacing w:line="360" w:lineRule="atLeast"/>
              <w:jc w:val="center"/>
              <w:textAlignment w:val="auto"/>
              <w:rPr>
                <w:rFonts w:ascii="宋体" w:hAnsi="宋体"/>
                <w:b/>
                <w:bCs/>
                <w:color w:val="auto"/>
                <w:kern w:val="0"/>
                <w:sz w:val="24"/>
                <w:szCs w:val="24"/>
                <w:highlight w:val="none"/>
              </w:rPr>
            </w:pPr>
            <w:r>
              <w:rPr>
                <w:rFonts w:ascii="宋体" w:hAnsi="宋体"/>
                <w:b/>
                <w:bCs/>
                <w:color w:val="auto"/>
                <w:kern w:val="0"/>
                <w:sz w:val="24"/>
                <w:szCs w:val="24"/>
                <w:highlight w:val="none"/>
              </w:rPr>
              <w:t>评分方法</w:t>
            </w:r>
          </w:p>
        </w:tc>
      </w:tr>
      <w:tr w14:paraId="53CA3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377" w:type="pct"/>
            <w:noWrap w:val="0"/>
            <w:vAlign w:val="center"/>
          </w:tcPr>
          <w:p w14:paraId="235A2F7B">
            <w:pPr>
              <w:keepNext w:val="0"/>
              <w:keepLines w:val="0"/>
              <w:pageBreakBefore w:val="0"/>
              <w:widowControl/>
              <w:kinsoku/>
              <w:wordWrap/>
              <w:overflowPunct/>
              <w:topLinePunct w:val="0"/>
              <w:autoSpaceDE/>
              <w:autoSpaceDN/>
              <w:bidi w:val="0"/>
              <w:adjustRightInd/>
              <w:spacing w:line="360" w:lineRule="atLeast"/>
              <w:jc w:val="center"/>
              <w:textAlignment w:val="auto"/>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w:t>
            </w:r>
          </w:p>
        </w:tc>
        <w:tc>
          <w:tcPr>
            <w:tcW w:w="713" w:type="pct"/>
            <w:noWrap w:val="0"/>
            <w:vAlign w:val="center"/>
          </w:tcPr>
          <w:p w14:paraId="553F3C28">
            <w:pPr>
              <w:keepNext w:val="0"/>
              <w:keepLines w:val="0"/>
              <w:pageBreakBefore w:val="0"/>
              <w:widowControl/>
              <w:kinsoku/>
              <w:wordWrap/>
              <w:overflowPunct/>
              <w:topLinePunct w:val="0"/>
              <w:autoSpaceDE/>
              <w:autoSpaceDN/>
              <w:bidi w:val="0"/>
              <w:adjustRightInd/>
              <w:spacing w:line="360" w:lineRule="atLeast"/>
              <w:jc w:val="center"/>
              <w:textAlignment w:val="auto"/>
              <w:rPr>
                <w:rFonts w:hint="default" w:ascii="宋体" w:hAnsi="宋体" w:eastAsia="宋体" w:cs="宋体"/>
                <w:b/>
                <w:bCs/>
                <w:color w:val="auto"/>
                <w:kern w:val="0"/>
                <w:sz w:val="24"/>
                <w:szCs w:val="24"/>
                <w:highlight w:val="none"/>
                <w:lang w:val="en-US" w:eastAsia="zh-CN"/>
              </w:rPr>
            </w:pPr>
            <w:r>
              <w:rPr>
                <w:rFonts w:hint="eastAsia" w:ascii="宋体" w:hAnsi="宋体" w:cs="宋体"/>
                <w:b w:val="0"/>
                <w:bCs w:val="0"/>
                <w:color w:val="auto"/>
                <w:sz w:val="24"/>
                <w:szCs w:val="24"/>
                <w:highlight w:val="none"/>
                <w:lang w:val="en-US" w:eastAsia="zh-CN"/>
              </w:rPr>
              <w:t>认证体系</w:t>
            </w:r>
          </w:p>
        </w:tc>
        <w:tc>
          <w:tcPr>
            <w:tcW w:w="518" w:type="pct"/>
            <w:noWrap w:val="0"/>
            <w:vAlign w:val="center"/>
          </w:tcPr>
          <w:p w14:paraId="5E199063">
            <w:pPr>
              <w:keepNext w:val="0"/>
              <w:keepLines w:val="0"/>
              <w:pageBreakBefore w:val="0"/>
              <w:widowControl/>
              <w:kinsoku/>
              <w:wordWrap/>
              <w:overflowPunct/>
              <w:topLinePunct w:val="0"/>
              <w:autoSpaceDE/>
              <w:autoSpaceDN/>
              <w:bidi w:val="0"/>
              <w:adjustRightInd/>
              <w:spacing w:line="360" w:lineRule="atLeast"/>
              <w:jc w:val="center"/>
              <w:textAlignment w:val="auto"/>
              <w:rPr>
                <w:rFonts w:hint="eastAsia" w:ascii="宋体" w:hAnsi="宋体" w:cs="宋体"/>
                <w:b/>
                <w:bCs/>
                <w:color w:val="auto"/>
                <w:kern w:val="0"/>
                <w:sz w:val="24"/>
                <w:szCs w:val="24"/>
                <w:highlight w:val="none"/>
              </w:rPr>
            </w:pPr>
            <w:r>
              <w:rPr>
                <w:rFonts w:hint="eastAsia" w:ascii="宋体" w:hAnsi="宋体" w:cs="宋体"/>
                <w:color w:val="auto"/>
                <w:kern w:val="0"/>
                <w:sz w:val="24"/>
                <w:szCs w:val="24"/>
                <w:highlight w:val="none"/>
              </w:rPr>
              <w:t>0-</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分</w:t>
            </w:r>
          </w:p>
        </w:tc>
        <w:tc>
          <w:tcPr>
            <w:tcW w:w="3390" w:type="pct"/>
            <w:noWrap w:val="0"/>
            <w:vAlign w:val="center"/>
          </w:tcPr>
          <w:p w14:paraId="5D2721C2">
            <w:pPr>
              <w:keepNext w:val="0"/>
              <w:keepLines w:val="0"/>
              <w:pageBreakBefore w:val="0"/>
              <w:widowControl/>
              <w:kinsoku/>
              <w:wordWrap/>
              <w:overflowPunct/>
              <w:topLinePunct w:val="0"/>
              <w:autoSpaceDE/>
              <w:autoSpaceDN/>
              <w:bidi w:val="0"/>
              <w:adjustRightInd/>
              <w:spacing w:line="360" w:lineRule="atLeas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投标人具有ISO9001质量管理体系认证、ISO14001环境管理体系认证、ISO27001信息安全管理体系认证、ISO20000信息技术服务管理体系认证</w:t>
            </w:r>
            <w:r>
              <w:rPr>
                <w:rFonts w:hint="eastAsia" w:ascii="宋体" w:hAnsi="宋体" w:cs="宋体"/>
                <w:color w:val="auto"/>
                <w:sz w:val="24"/>
                <w:szCs w:val="24"/>
                <w:highlight w:val="none"/>
                <w:lang w:val="en-US" w:eastAsia="zh-CN"/>
              </w:rPr>
              <w:t>证书的，每提供一项证书得1分，本项最高得4分。</w:t>
            </w:r>
          </w:p>
          <w:p w14:paraId="243C4A12">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cs="宋体"/>
                <w:color w:val="auto"/>
                <w:sz w:val="24"/>
                <w:szCs w:val="24"/>
                <w:highlight w:val="none"/>
              </w:rPr>
            </w:pPr>
            <w:r>
              <w:rPr>
                <w:rFonts w:hint="eastAsia" w:ascii="宋体" w:hAnsi="宋体" w:cs="宋体"/>
                <w:b/>
                <w:bCs/>
                <w:color w:val="auto"/>
                <w:sz w:val="24"/>
                <w:szCs w:val="24"/>
                <w:highlight w:val="none"/>
              </w:rPr>
              <w:t>（其认证在有效期内</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需提供相关证书扫描件或复印件，</w:t>
            </w:r>
            <w:r>
              <w:rPr>
                <w:rFonts w:hint="eastAsia" w:ascii="宋体" w:hAnsi="宋体" w:cs="宋体"/>
                <w:b/>
                <w:bCs/>
                <w:color w:val="auto"/>
                <w:sz w:val="24"/>
                <w:szCs w:val="24"/>
                <w:highlight w:val="none"/>
              </w:rPr>
              <w:t>未提供不得分。）</w:t>
            </w:r>
          </w:p>
        </w:tc>
      </w:tr>
      <w:tr w14:paraId="6B77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7" w:type="pct"/>
            <w:noWrap w:val="0"/>
            <w:vAlign w:val="center"/>
          </w:tcPr>
          <w:p w14:paraId="2523B411">
            <w:pPr>
              <w:keepNext w:val="0"/>
              <w:keepLines w:val="0"/>
              <w:pageBreakBefore w:val="0"/>
              <w:widowControl/>
              <w:kinsoku/>
              <w:wordWrap/>
              <w:overflowPunct/>
              <w:topLinePunct w:val="0"/>
              <w:autoSpaceDE/>
              <w:autoSpaceDN/>
              <w:bidi w:val="0"/>
              <w:adjustRightInd/>
              <w:spacing w:line="360" w:lineRule="atLeast"/>
              <w:jc w:val="center"/>
              <w:textAlignment w:val="auto"/>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w:t>
            </w:r>
          </w:p>
        </w:tc>
        <w:tc>
          <w:tcPr>
            <w:tcW w:w="713" w:type="pct"/>
            <w:noWrap w:val="0"/>
            <w:vAlign w:val="center"/>
          </w:tcPr>
          <w:p w14:paraId="2535031D">
            <w:pPr>
              <w:keepNext w:val="0"/>
              <w:keepLines w:val="0"/>
              <w:pageBreakBefore w:val="0"/>
              <w:widowControl/>
              <w:kinsoku/>
              <w:wordWrap/>
              <w:overflowPunct/>
              <w:topLinePunct w:val="0"/>
              <w:autoSpaceDE/>
              <w:autoSpaceDN/>
              <w:bidi w:val="0"/>
              <w:adjustRightInd/>
              <w:spacing w:line="360" w:lineRule="atLeast"/>
              <w:jc w:val="center"/>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同类业绩</w:t>
            </w:r>
          </w:p>
        </w:tc>
        <w:tc>
          <w:tcPr>
            <w:tcW w:w="518" w:type="pct"/>
            <w:noWrap w:val="0"/>
            <w:vAlign w:val="center"/>
          </w:tcPr>
          <w:p w14:paraId="52B434D5">
            <w:pPr>
              <w:keepNext w:val="0"/>
              <w:keepLines w:val="0"/>
              <w:pageBreakBefore w:val="0"/>
              <w:widowControl/>
              <w:kinsoku/>
              <w:wordWrap/>
              <w:overflowPunct/>
              <w:topLinePunct w:val="0"/>
              <w:autoSpaceDE/>
              <w:autoSpaceDN/>
              <w:bidi w:val="0"/>
              <w:adjustRightInd/>
              <w:spacing w:line="360" w:lineRule="atLeast"/>
              <w:jc w:val="center"/>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0-</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分</w:t>
            </w:r>
          </w:p>
        </w:tc>
        <w:tc>
          <w:tcPr>
            <w:tcW w:w="3390" w:type="pct"/>
            <w:noWrap w:val="0"/>
            <w:vAlign w:val="center"/>
          </w:tcPr>
          <w:p w14:paraId="5D32DCC1">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投标人</w:t>
            </w:r>
            <w:r>
              <w:rPr>
                <w:rFonts w:hint="eastAsia" w:ascii="宋体" w:hAnsi="宋体" w:cs="宋体"/>
                <w:color w:val="auto"/>
                <w:sz w:val="24"/>
                <w:szCs w:val="24"/>
                <w:highlight w:val="none"/>
                <w:lang w:val="en-US" w:eastAsia="zh-CN"/>
              </w:rPr>
              <w:t>自2022</w:t>
            </w:r>
            <w:r>
              <w:rPr>
                <w:rFonts w:hint="eastAsia" w:ascii="宋体" w:hAnsi="宋体" w:cs="宋体"/>
                <w:color w:val="auto"/>
                <w:sz w:val="24"/>
                <w:szCs w:val="24"/>
                <w:highlight w:val="none"/>
              </w:rPr>
              <w:t>年1月1日</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以合同签订日期为准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以来承担过同类项目的业绩，每提供1个业绩得</w:t>
            </w:r>
            <w:r>
              <w:rPr>
                <w:rFonts w:hint="eastAsia" w:ascii="宋体" w:hAnsi="宋体" w:cs="宋体"/>
                <w:color w:val="auto"/>
                <w:sz w:val="24"/>
                <w:szCs w:val="24"/>
                <w:highlight w:val="none"/>
                <w:lang w:val="en-US" w:eastAsia="zh-CN"/>
              </w:rPr>
              <w:t>0.5</w:t>
            </w:r>
            <w:r>
              <w:rPr>
                <w:rFonts w:hint="eastAsia" w:ascii="宋体" w:hAnsi="宋体" w:cs="宋体"/>
                <w:color w:val="auto"/>
                <w:sz w:val="24"/>
                <w:szCs w:val="24"/>
                <w:highlight w:val="none"/>
              </w:rPr>
              <w:t>分，最高</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p>
          <w:p w14:paraId="2D72970D">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cs="宋体"/>
                <w:color w:val="auto"/>
                <w:kern w:val="0"/>
                <w:sz w:val="24"/>
                <w:szCs w:val="24"/>
                <w:highlight w:val="none"/>
              </w:rPr>
            </w:pP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需提供合同扫描件或复印件并加盖投标人公章，未提供不得分。</w:t>
            </w:r>
            <w:r>
              <w:rPr>
                <w:rFonts w:hint="eastAsia" w:ascii="宋体" w:hAnsi="宋体" w:cs="宋体"/>
                <w:b/>
                <w:bCs/>
                <w:color w:val="auto"/>
                <w:sz w:val="24"/>
                <w:szCs w:val="24"/>
                <w:highlight w:val="none"/>
              </w:rPr>
              <w:t>）</w:t>
            </w:r>
          </w:p>
        </w:tc>
      </w:tr>
      <w:tr w14:paraId="6D02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7" w:type="pct"/>
            <w:vMerge w:val="restart"/>
            <w:noWrap w:val="0"/>
            <w:vAlign w:val="center"/>
          </w:tcPr>
          <w:p w14:paraId="07EA4732">
            <w:pPr>
              <w:keepNext w:val="0"/>
              <w:keepLines w:val="0"/>
              <w:pageBreakBefore w:val="0"/>
              <w:widowControl/>
              <w:kinsoku/>
              <w:wordWrap/>
              <w:overflowPunct/>
              <w:topLinePunct w:val="0"/>
              <w:autoSpaceDE/>
              <w:autoSpaceDN/>
              <w:bidi w:val="0"/>
              <w:adjustRightInd/>
              <w:spacing w:line="360" w:lineRule="atLeast"/>
              <w:jc w:val="center"/>
              <w:textAlignment w:val="auto"/>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w:t>
            </w:r>
          </w:p>
        </w:tc>
        <w:tc>
          <w:tcPr>
            <w:tcW w:w="713" w:type="pct"/>
            <w:vMerge w:val="restart"/>
            <w:noWrap w:val="0"/>
            <w:vAlign w:val="center"/>
          </w:tcPr>
          <w:p w14:paraId="6512CB15">
            <w:pPr>
              <w:keepNext w:val="0"/>
              <w:keepLines w:val="0"/>
              <w:pageBreakBefore w:val="0"/>
              <w:widowControl/>
              <w:kinsoku/>
              <w:wordWrap/>
              <w:overflowPunct/>
              <w:topLinePunct w:val="0"/>
              <w:autoSpaceDE/>
              <w:autoSpaceDN/>
              <w:bidi w:val="0"/>
              <w:adjustRightInd/>
              <w:spacing w:line="360" w:lineRule="atLeast"/>
              <w:jc w:val="center"/>
              <w:textAlignment w:val="auto"/>
              <w:rPr>
                <w:rFonts w:hint="eastAsia" w:ascii="宋体" w:hAnsi="宋体" w:cs="宋体"/>
                <w:b w:val="0"/>
                <w:bCs w:val="0"/>
                <w:color w:val="auto"/>
                <w:kern w:val="0"/>
                <w:sz w:val="24"/>
                <w:szCs w:val="24"/>
                <w:highlight w:val="none"/>
              </w:rPr>
            </w:pPr>
            <w:r>
              <w:rPr>
                <w:rFonts w:hint="eastAsia" w:ascii="宋体" w:hAnsi="宋体" w:cs="宋体"/>
                <w:b w:val="0"/>
                <w:bCs w:val="0"/>
                <w:color w:val="auto"/>
                <w:sz w:val="24"/>
                <w:szCs w:val="24"/>
                <w:highlight w:val="none"/>
              </w:rPr>
              <w:t>项目人员配置</w:t>
            </w:r>
          </w:p>
        </w:tc>
        <w:tc>
          <w:tcPr>
            <w:tcW w:w="518" w:type="pct"/>
            <w:noWrap w:val="0"/>
            <w:vAlign w:val="center"/>
          </w:tcPr>
          <w:p w14:paraId="29DE50C7">
            <w:pPr>
              <w:keepNext w:val="0"/>
              <w:keepLines w:val="0"/>
              <w:pageBreakBefore w:val="0"/>
              <w:widowControl/>
              <w:kinsoku/>
              <w:wordWrap/>
              <w:overflowPunct/>
              <w:topLinePunct w:val="0"/>
              <w:autoSpaceDE/>
              <w:autoSpaceDN/>
              <w:bidi w:val="0"/>
              <w:adjustRightInd/>
              <w:spacing w:line="360" w:lineRule="atLeast"/>
              <w:jc w:val="center"/>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0-</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分</w:t>
            </w:r>
          </w:p>
        </w:tc>
        <w:tc>
          <w:tcPr>
            <w:tcW w:w="3390" w:type="pct"/>
            <w:noWrap w:val="0"/>
            <w:vAlign w:val="center"/>
          </w:tcPr>
          <w:p w14:paraId="765EDB42">
            <w:pPr>
              <w:keepNext w:val="0"/>
              <w:keepLines w:val="0"/>
              <w:pageBreakBefore w:val="0"/>
              <w:widowControl/>
              <w:kinsoku/>
              <w:wordWrap/>
              <w:overflowPunct/>
              <w:topLinePunct w:val="0"/>
              <w:autoSpaceDE/>
              <w:autoSpaceDN/>
              <w:bidi w:val="0"/>
              <w:adjustRightInd/>
              <w:spacing w:line="360" w:lineRule="atLeast"/>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拟派本项目项目经理（1人）：</w:t>
            </w:r>
          </w:p>
          <w:p w14:paraId="0967F6C5">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具</w:t>
            </w:r>
            <w:r>
              <w:rPr>
                <w:rFonts w:hint="eastAsia" w:ascii="宋体" w:hAnsi="宋体" w:cs="宋体"/>
                <w:color w:val="auto"/>
                <w:sz w:val="24"/>
                <w:szCs w:val="24"/>
                <w:highlight w:val="none"/>
              </w:rPr>
              <w:t>有环境类副高级及以上技术职称证书</w:t>
            </w:r>
            <w:r>
              <w:rPr>
                <w:rFonts w:hint="eastAsia" w:ascii="宋体" w:hAnsi="宋体" w:cs="宋体"/>
                <w:color w:val="auto"/>
                <w:sz w:val="24"/>
                <w:szCs w:val="24"/>
                <w:highlight w:val="none"/>
                <w:lang w:val="en-US" w:eastAsia="zh-CN"/>
              </w:rPr>
              <w:t>的</w:t>
            </w:r>
            <w:r>
              <w:rPr>
                <w:rFonts w:hint="eastAsia" w:ascii="宋体" w:hAnsi="宋体" w:cs="宋体"/>
                <w:color w:val="auto"/>
                <w:sz w:val="24"/>
                <w:szCs w:val="24"/>
                <w:highlight w:val="none"/>
              </w:rPr>
              <w:t>得4分，没有不得分。</w:t>
            </w:r>
          </w:p>
          <w:p w14:paraId="47D0D77C">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cs="宋体"/>
                <w:color w:val="auto"/>
                <w:kern w:val="0"/>
                <w:sz w:val="24"/>
                <w:szCs w:val="24"/>
                <w:highlight w:val="none"/>
              </w:rPr>
            </w:pPr>
            <w:r>
              <w:rPr>
                <w:rFonts w:hint="eastAsia" w:ascii="宋体" w:hAnsi="宋体" w:cs="宋体"/>
                <w:b/>
                <w:bCs/>
                <w:color w:val="auto"/>
                <w:sz w:val="24"/>
                <w:szCs w:val="24"/>
                <w:highlight w:val="none"/>
                <w:lang w:val="en-US" w:eastAsia="zh-CN"/>
              </w:rPr>
              <w:t>（需提供相关证书扫描件或复印件以及</w:t>
            </w:r>
            <w:r>
              <w:rPr>
                <w:rFonts w:hint="eastAsia" w:ascii="宋体" w:hAnsi="宋体" w:cs="宋体"/>
                <w:b/>
                <w:bCs/>
                <w:color w:val="auto"/>
                <w:sz w:val="24"/>
                <w:szCs w:val="24"/>
                <w:highlight w:val="none"/>
              </w:rPr>
              <w:t>投标人为其缴纳的近3个月</w:t>
            </w:r>
            <w:r>
              <w:rPr>
                <w:rFonts w:hint="eastAsia" w:ascii="宋体" w:hAnsi="宋体" w:cs="宋体"/>
                <w:b/>
                <w:bCs/>
                <w:color w:val="auto"/>
                <w:sz w:val="24"/>
                <w:szCs w:val="24"/>
                <w:highlight w:val="none"/>
                <w:lang w:val="en-US" w:eastAsia="zh-CN"/>
              </w:rPr>
              <w:t>在职社保证明</w:t>
            </w:r>
            <w:r>
              <w:rPr>
                <w:rFonts w:hint="eastAsia" w:ascii="宋体" w:hAnsi="宋体" w:cs="宋体"/>
                <w:b/>
                <w:bCs/>
                <w:color w:val="auto"/>
                <w:sz w:val="24"/>
                <w:szCs w:val="24"/>
                <w:highlight w:val="none"/>
              </w:rPr>
              <w:t>，未提供不得分）</w:t>
            </w:r>
          </w:p>
        </w:tc>
      </w:tr>
      <w:tr w14:paraId="6304E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377" w:type="pct"/>
            <w:vMerge w:val="continue"/>
            <w:noWrap w:val="0"/>
            <w:vAlign w:val="center"/>
          </w:tcPr>
          <w:p w14:paraId="045DC32A">
            <w:pPr>
              <w:keepNext w:val="0"/>
              <w:keepLines w:val="0"/>
              <w:pageBreakBefore w:val="0"/>
              <w:widowControl/>
              <w:kinsoku/>
              <w:wordWrap/>
              <w:overflowPunct/>
              <w:topLinePunct w:val="0"/>
              <w:autoSpaceDE/>
              <w:autoSpaceDN/>
              <w:bidi w:val="0"/>
              <w:adjustRightInd/>
              <w:spacing w:line="360" w:lineRule="atLeast"/>
              <w:jc w:val="center"/>
              <w:textAlignment w:val="auto"/>
              <w:rPr>
                <w:rFonts w:hint="eastAsia" w:ascii="宋体" w:hAnsi="宋体" w:cs="宋体"/>
                <w:b/>
                <w:bCs/>
                <w:color w:val="auto"/>
                <w:kern w:val="0"/>
                <w:sz w:val="24"/>
                <w:szCs w:val="24"/>
                <w:highlight w:val="none"/>
              </w:rPr>
            </w:pPr>
          </w:p>
        </w:tc>
        <w:tc>
          <w:tcPr>
            <w:tcW w:w="713" w:type="pct"/>
            <w:vMerge w:val="continue"/>
            <w:noWrap w:val="0"/>
            <w:vAlign w:val="center"/>
          </w:tcPr>
          <w:p w14:paraId="10456895">
            <w:pPr>
              <w:keepNext w:val="0"/>
              <w:keepLines w:val="0"/>
              <w:pageBreakBefore w:val="0"/>
              <w:widowControl/>
              <w:kinsoku/>
              <w:wordWrap/>
              <w:overflowPunct/>
              <w:topLinePunct w:val="0"/>
              <w:autoSpaceDE/>
              <w:autoSpaceDN/>
              <w:bidi w:val="0"/>
              <w:adjustRightInd/>
              <w:spacing w:line="360" w:lineRule="atLeast"/>
              <w:jc w:val="center"/>
              <w:textAlignment w:val="auto"/>
              <w:rPr>
                <w:rFonts w:hint="eastAsia" w:ascii="宋体" w:hAnsi="宋体" w:cs="宋体"/>
                <w:color w:val="auto"/>
                <w:kern w:val="0"/>
                <w:sz w:val="24"/>
                <w:szCs w:val="24"/>
                <w:highlight w:val="none"/>
              </w:rPr>
            </w:pPr>
          </w:p>
        </w:tc>
        <w:tc>
          <w:tcPr>
            <w:tcW w:w="518" w:type="pct"/>
            <w:noWrap w:val="0"/>
            <w:vAlign w:val="center"/>
          </w:tcPr>
          <w:p w14:paraId="49856ED4">
            <w:pPr>
              <w:keepNext w:val="0"/>
              <w:keepLines w:val="0"/>
              <w:pageBreakBefore w:val="0"/>
              <w:widowControl/>
              <w:kinsoku/>
              <w:wordWrap/>
              <w:overflowPunct/>
              <w:topLinePunct w:val="0"/>
              <w:autoSpaceDE/>
              <w:autoSpaceDN/>
              <w:bidi w:val="0"/>
              <w:adjustRightInd/>
              <w:spacing w:line="360" w:lineRule="atLeast"/>
              <w:jc w:val="center"/>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0-</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分</w:t>
            </w:r>
          </w:p>
        </w:tc>
        <w:tc>
          <w:tcPr>
            <w:tcW w:w="3390" w:type="pct"/>
            <w:noWrap w:val="0"/>
            <w:vAlign w:val="center"/>
          </w:tcPr>
          <w:p w14:paraId="24793655">
            <w:pPr>
              <w:keepNext w:val="0"/>
              <w:keepLines w:val="0"/>
              <w:pageBreakBefore w:val="0"/>
              <w:widowControl/>
              <w:kinsoku/>
              <w:wordWrap/>
              <w:overflowPunct/>
              <w:topLinePunct w:val="0"/>
              <w:autoSpaceDE/>
              <w:autoSpaceDN/>
              <w:bidi w:val="0"/>
              <w:adjustRightInd/>
              <w:spacing w:line="360" w:lineRule="atLeast"/>
              <w:textAlignment w:val="auto"/>
              <w:rPr>
                <w:rFonts w:hint="default" w:ascii="宋体" w:hAnsi="宋体" w:cs="宋体"/>
                <w:bCs/>
                <w:color w:val="auto"/>
                <w:sz w:val="24"/>
                <w:szCs w:val="24"/>
                <w:highlight w:val="none"/>
                <w:lang w:val="en-US"/>
              </w:rPr>
            </w:pPr>
            <w:r>
              <w:rPr>
                <w:rFonts w:hint="eastAsia" w:ascii="宋体" w:hAnsi="宋体" w:cs="宋体"/>
                <w:b/>
                <w:bCs/>
                <w:color w:val="auto"/>
                <w:sz w:val="24"/>
                <w:szCs w:val="24"/>
                <w:highlight w:val="none"/>
                <w:lang w:val="en-US" w:eastAsia="zh-CN"/>
              </w:rPr>
              <w:t>拟派本项目团队成员（项目经理除外）：</w:t>
            </w:r>
          </w:p>
          <w:p w14:paraId="16AFE21F">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1</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驻场人员具有环境相关专业中级工程师及以上职称的得2分。</w:t>
            </w:r>
          </w:p>
          <w:p w14:paraId="4A675283">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项目成员具有中国环境监测总站颁发的环境空气质量自动监测运维与质控培训合格证的，每提供1人得3分，最多得6分。</w:t>
            </w:r>
          </w:p>
          <w:p w14:paraId="50BDD561">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cs="宋体"/>
                <w:color w:val="auto"/>
                <w:sz w:val="24"/>
                <w:szCs w:val="24"/>
                <w:highlight w:val="none"/>
              </w:rPr>
            </w:pPr>
            <w:r>
              <w:rPr>
                <w:rFonts w:hint="eastAsia" w:ascii="宋体" w:hAnsi="宋体" w:cs="宋体"/>
                <w:b/>
                <w:bCs/>
                <w:color w:val="auto"/>
                <w:sz w:val="24"/>
                <w:szCs w:val="24"/>
                <w:highlight w:val="none"/>
                <w:lang w:val="en-US" w:eastAsia="zh-CN"/>
              </w:rPr>
              <w:t>（需提供相关证书扫描件或复印件以及</w:t>
            </w:r>
            <w:r>
              <w:rPr>
                <w:rFonts w:hint="eastAsia" w:ascii="宋体" w:hAnsi="宋体" w:cs="宋体"/>
                <w:b/>
                <w:bCs/>
                <w:color w:val="auto"/>
                <w:sz w:val="24"/>
                <w:szCs w:val="24"/>
                <w:highlight w:val="none"/>
              </w:rPr>
              <w:t>投标人为其缴纳的近3个月</w:t>
            </w:r>
            <w:r>
              <w:rPr>
                <w:rFonts w:hint="eastAsia" w:ascii="宋体" w:hAnsi="宋体" w:cs="宋体"/>
                <w:b/>
                <w:bCs/>
                <w:color w:val="auto"/>
                <w:sz w:val="24"/>
                <w:szCs w:val="24"/>
                <w:highlight w:val="none"/>
                <w:lang w:val="en-US" w:eastAsia="zh-CN"/>
              </w:rPr>
              <w:t>在职社保证明</w:t>
            </w:r>
            <w:r>
              <w:rPr>
                <w:rFonts w:hint="eastAsia" w:ascii="宋体" w:hAnsi="宋体" w:cs="宋体"/>
                <w:b/>
                <w:bCs/>
                <w:color w:val="auto"/>
                <w:sz w:val="24"/>
                <w:szCs w:val="24"/>
                <w:highlight w:val="none"/>
              </w:rPr>
              <w:t>，未提供不得分）</w:t>
            </w:r>
          </w:p>
        </w:tc>
      </w:tr>
      <w:tr w14:paraId="60D2B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377" w:type="pct"/>
            <w:noWrap w:val="0"/>
            <w:vAlign w:val="center"/>
          </w:tcPr>
          <w:p w14:paraId="6AA750B0">
            <w:pPr>
              <w:keepNext w:val="0"/>
              <w:keepLines w:val="0"/>
              <w:pageBreakBefore w:val="0"/>
              <w:widowControl/>
              <w:kinsoku/>
              <w:wordWrap/>
              <w:overflowPunct/>
              <w:topLinePunct w:val="0"/>
              <w:autoSpaceDE/>
              <w:autoSpaceDN/>
              <w:bidi w:val="0"/>
              <w:adjustRightInd/>
              <w:spacing w:line="360" w:lineRule="atLeast"/>
              <w:jc w:val="center"/>
              <w:textAlignment w:val="auto"/>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4</w:t>
            </w:r>
          </w:p>
        </w:tc>
        <w:tc>
          <w:tcPr>
            <w:tcW w:w="713" w:type="pct"/>
            <w:noWrap w:val="0"/>
            <w:vAlign w:val="center"/>
          </w:tcPr>
          <w:p w14:paraId="045BFBEF">
            <w:pPr>
              <w:keepNext w:val="0"/>
              <w:keepLines w:val="0"/>
              <w:pageBreakBefore w:val="0"/>
              <w:widowControl/>
              <w:kinsoku/>
              <w:wordWrap/>
              <w:overflowPunct/>
              <w:topLinePunct w:val="0"/>
              <w:autoSpaceDE/>
              <w:autoSpaceDN/>
              <w:bidi w:val="0"/>
              <w:adjustRightInd/>
              <w:spacing w:line="360" w:lineRule="atLeas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重难点</w:t>
            </w:r>
          </w:p>
          <w:p w14:paraId="566796A0">
            <w:pPr>
              <w:keepNext w:val="0"/>
              <w:keepLines w:val="0"/>
              <w:pageBreakBefore w:val="0"/>
              <w:widowControl/>
              <w:kinsoku/>
              <w:wordWrap/>
              <w:overflowPunct/>
              <w:topLinePunct w:val="0"/>
              <w:autoSpaceDE/>
              <w:autoSpaceDN/>
              <w:bidi w:val="0"/>
              <w:adjustRightInd/>
              <w:spacing w:line="360" w:lineRule="atLeas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分析</w:t>
            </w:r>
          </w:p>
        </w:tc>
        <w:tc>
          <w:tcPr>
            <w:tcW w:w="518" w:type="pct"/>
            <w:noWrap w:val="0"/>
            <w:vAlign w:val="center"/>
          </w:tcPr>
          <w:p w14:paraId="6165BF07">
            <w:pPr>
              <w:keepNext w:val="0"/>
              <w:keepLines w:val="0"/>
              <w:pageBreakBefore w:val="0"/>
              <w:widowControl/>
              <w:kinsoku/>
              <w:wordWrap/>
              <w:overflowPunct/>
              <w:topLinePunct w:val="0"/>
              <w:autoSpaceDE/>
              <w:autoSpaceDN/>
              <w:bidi w:val="0"/>
              <w:adjustRightInd/>
              <w:spacing w:line="360" w:lineRule="atLeast"/>
              <w:jc w:val="center"/>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0-</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分</w:t>
            </w:r>
          </w:p>
        </w:tc>
        <w:tc>
          <w:tcPr>
            <w:tcW w:w="3390" w:type="pct"/>
            <w:noWrap w:val="0"/>
            <w:vAlign w:val="center"/>
          </w:tcPr>
          <w:p w14:paraId="22CDCF01">
            <w:pPr>
              <w:keepNext w:val="0"/>
              <w:keepLines w:val="0"/>
              <w:pageBreakBefore w:val="0"/>
              <w:widowControl/>
              <w:kinsoku/>
              <w:wordWrap/>
              <w:overflowPunct/>
              <w:topLinePunct w:val="0"/>
              <w:autoSpaceDE/>
              <w:autoSpaceDN/>
              <w:bidi w:val="0"/>
              <w:adjustRightInd/>
              <w:spacing w:line="360" w:lineRule="atLeas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根据投标人对项目中的重点难点分析，阐述项目实施过程中可能会遇到的问题，并对项目中重难点问题提出解决方案或采取的对应措施等分析全面、条理清楚，解决方案或措施效果突出的</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满分8分，内容有欠缺或不合理的每处扣1分。</w:t>
            </w:r>
          </w:p>
        </w:tc>
      </w:tr>
      <w:tr w14:paraId="69AC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77" w:type="pct"/>
            <w:noWrap w:val="0"/>
            <w:vAlign w:val="center"/>
          </w:tcPr>
          <w:p w14:paraId="4B8C0955">
            <w:pPr>
              <w:keepNext w:val="0"/>
              <w:keepLines w:val="0"/>
              <w:pageBreakBefore w:val="0"/>
              <w:widowControl/>
              <w:kinsoku/>
              <w:wordWrap/>
              <w:overflowPunct/>
              <w:topLinePunct w:val="0"/>
              <w:autoSpaceDE/>
              <w:autoSpaceDN/>
              <w:bidi w:val="0"/>
              <w:adjustRightInd/>
              <w:spacing w:line="360" w:lineRule="atLeast"/>
              <w:jc w:val="center"/>
              <w:textAlignment w:val="auto"/>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5</w:t>
            </w:r>
          </w:p>
        </w:tc>
        <w:tc>
          <w:tcPr>
            <w:tcW w:w="713" w:type="pct"/>
            <w:noWrap w:val="0"/>
            <w:vAlign w:val="center"/>
          </w:tcPr>
          <w:p w14:paraId="740C758A">
            <w:pPr>
              <w:keepNext w:val="0"/>
              <w:keepLines w:val="0"/>
              <w:pageBreakBefore w:val="0"/>
              <w:widowControl/>
              <w:kinsoku/>
              <w:wordWrap/>
              <w:overflowPunct/>
              <w:topLinePunct w:val="0"/>
              <w:autoSpaceDE/>
              <w:autoSpaceDN/>
              <w:bidi w:val="0"/>
              <w:adjustRightInd/>
              <w:spacing w:line="360" w:lineRule="atLeas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数据分析方案</w:t>
            </w:r>
          </w:p>
        </w:tc>
        <w:tc>
          <w:tcPr>
            <w:tcW w:w="518" w:type="pct"/>
            <w:noWrap w:val="0"/>
            <w:vAlign w:val="center"/>
          </w:tcPr>
          <w:p w14:paraId="366BD361">
            <w:pPr>
              <w:keepNext w:val="0"/>
              <w:keepLines w:val="0"/>
              <w:pageBreakBefore w:val="0"/>
              <w:widowControl/>
              <w:kinsoku/>
              <w:wordWrap/>
              <w:overflowPunct/>
              <w:topLinePunct w:val="0"/>
              <w:autoSpaceDE/>
              <w:autoSpaceDN/>
              <w:bidi w:val="0"/>
              <w:adjustRightInd/>
              <w:spacing w:line="360" w:lineRule="atLeast"/>
              <w:jc w:val="center"/>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0-</w:t>
            </w: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分</w:t>
            </w:r>
          </w:p>
        </w:tc>
        <w:tc>
          <w:tcPr>
            <w:tcW w:w="3390" w:type="pct"/>
            <w:noWrap w:val="0"/>
            <w:vAlign w:val="center"/>
          </w:tcPr>
          <w:p w14:paraId="4362E95F">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根据投标人对运维点位污染物浓度、气象条件实现实时在线分析能力，及时、准确地掌握区域内大气环境特征污染物的现状和动态变化趋势进行评审。投标人须提供使用模拟数据编制的报告范例，报告内容先进、合理、科学性好，数据分析手段多样化、结果表征形式丰富、结果解释科学性</w:t>
            </w:r>
            <w:r>
              <w:rPr>
                <w:rFonts w:hint="eastAsia" w:ascii="宋体" w:hAnsi="宋体" w:cs="宋体"/>
                <w:color w:val="auto"/>
                <w:sz w:val="24"/>
                <w:szCs w:val="24"/>
                <w:highlight w:val="none"/>
                <w:lang w:val="en-US" w:eastAsia="zh-CN"/>
              </w:rPr>
              <w:t>强。满分10分，内容有欠缺或不合理的每处扣1分。</w:t>
            </w:r>
          </w:p>
        </w:tc>
      </w:tr>
      <w:tr w14:paraId="1A35A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377" w:type="pct"/>
            <w:vMerge w:val="restart"/>
            <w:noWrap w:val="0"/>
            <w:vAlign w:val="center"/>
          </w:tcPr>
          <w:p w14:paraId="79FBA1E4">
            <w:pPr>
              <w:keepNext w:val="0"/>
              <w:keepLines w:val="0"/>
              <w:pageBreakBefore w:val="0"/>
              <w:widowControl/>
              <w:kinsoku/>
              <w:wordWrap/>
              <w:overflowPunct/>
              <w:topLinePunct w:val="0"/>
              <w:autoSpaceDE/>
              <w:autoSpaceDN/>
              <w:bidi w:val="0"/>
              <w:adjustRightInd/>
              <w:spacing w:line="360" w:lineRule="atLeast"/>
              <w:jc w:val="center"/>
              <w:textAlignment w:val="auto"/>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6</w:t>
            </w:r>
          </w:p>
        </w:tc>
        <w:tc>
          <w:tcPr>
            <w:tcW w:w="713" w:type="pct"/>
            <w:vMerge w:val="restart"/>
            <w:noWrap w:val="0"/>
            <w:vAlign w:val="center"/>
          </w:tcPr>
          <w:p w14:paraId="4E1ABA8B">
            <w:pPr>
              <w:keepNext w:val="0"/>
              <w:keepLines w:val="0"/>
              <w:pageBreakBefore w:val="0"/>
              <w:widowControl/>
              <w:kinsoku/>
              <w:wordWrap/>
              <w:overflowPunct/>
              <w:topLinePunct w:val="0"/>
              <w:autoSpaceDE/>
              <w:autoSpaceDN/>
              <w:bidi w:val="0"/>
              <w:adjustRightInd/>
              <w:spacing w:line="360" w:lineRule="atLeas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运维方案</w:t>
            </w:r>
          </w:p>
        </w:tc>
        <w:tc>
          <w:tcPr>
            <w:tcW w:w="518" w:type="pct"/>
            <w:noWrap w:val="0"/>
            <w:vAlign w:val="center"/>
          </w:tcPr>
          <w:p w14:paraId="29E61D2F">
            <w:pPr>
              <w:keepNext w:val="0"/>
              <w:keepLines w:val="0"/>
              <w:pageBreakBefore w:val="0"/>
              <w:widowControl/>
              <w:kinsoku/>
              <w:wordWrap/>
              <w:overflowPunct/>
              <w:topLinePunct w:val="0"/>
              <w:autoSpaceDE/>
              <w:autoSpaceDN/>
              <w:bidi w:val="0"/>
              <w:adjustRightInd/>
              <w:spacing w:line="360" w:lineRule="atLeast"/>
              <w:jc w:val="center"/>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0-</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分</w:t>
            </w:r>
          </w:p>
        </w:tc>
        <w:tc>
          <w:tcPr>
            <w:tcW w:w="3390" w:type="pct"/>
            <w:noWrap w:val="0"/>
            <w:vAlign w:val="center"/>
          </w:tcPr>
          <w:p w14:paraId="291E85A5">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投标人承诺提供的运维方案情况，包括运维方案的可行性、完整性以及服务承诺落实的保障措施等，后续技术支持情况。响应内容有特色、有亮点、完整</w:t>
            </w:r>
            <w:r>
              <w:rPr>
                <w:rFonts w:hint="eastAsia" w:ascii="宋体" w:hAnsi="宋体" w:cs="宋体"/>
                <w:color w:val="auto"/>
                <w:sz w:val="24"/>
                <w:szCs w:val="24"/>
                <w:highlight w:val="none"/>
                <w:lang w:val="en-US" w:eastAsia="zh-CN"/>
              </w:rPr>
              <w:t>的。满分8分，内容有欠缺或不合理的每处扣1分。</w:t>
            </w:r>
          </w:p>
        </w:tc>
      </w:tr>
      <w:tr w14:paraId="0F38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377" w:type="pct"/>
            <w:vMerge w:val="continue"/>
            <w:noWrap w:val="0"/>
            <w:vAlign w:val="center"/>
          </w:tcPr>
          <w:p w14:paraId="58EDB73A">
            <w:pPr>
              <w:keepNext w:val="0"/>
              <w:keepLines w:val="0"/>
              <w:pageBreakBefore w:val="0"/>
              <w:widowControl/>
              <w:kinsoku/>
              <w:wordWrap/>
              <w:overflowPunct/>
              <w:topLinePunct w:val="0"/>
              <w:autoSpaceDE/>
              <w:autoSpaceDN/>
              <w:bidi w:val="0"/>
              <w:adjustRightInd/>
              <w:spacing w:line="360" w:lineRule="atLeast"/>
              <w:jc w:val="center"/>
              <w:textAlignment w:val="auto"/>
              <w:rPr>
                <w:rFonts w:hint="eastAsia" w:ascii="宋体" w:hAnsi="宋体" w:cs="宋体"/>
                <w:b/>
                <w:bCs/>
                <w:color w:val="auto"/>
                <w:kern w:val="0"/>
                <w:sz w:val="24"/>
                <w:szCs w:val="24"/>
                <w:highlight w:val="none"/>
              </w:rPr>
            </w:pPr>
          </w:p>
        </w:tc>
        <w:tc>
          <w:tcPr>
            <w:tcW w:w="713" w:type="pct"/>
            <w:vMerge w:val="continue"/>
            <w:noWrap w:val="0"/>
            <w:vAlign w:val="center"/>
          </w:tcPr>
          <w:p w14:paraId="19A20346">
            <w:pPr>
              <w:keepNext w:val="0"/>
              <w:keepLines w:val="0"/>
              <w:pageBreakBefore w:val="0"/>
              <w:widowControl/>
              <w:kinsoku/>
              <w:wordWrap/>
              <w:overflowPunct/>
              <w:topLinePunct w:val="0"/>
              <w:autoSpaceDE/>
              <w:autoSpaceDN/>
              <w:bidi w:val="0"/>
              <w:adjustRightInd/>
              <w:spacing w:line="360" w:lineRule="atLeast"/>
              <w:jc w:val="center"/>
              <w:textAlignment w:val="auto"/>
              <w:rPr>
                <w:rFonts w:hint="eastAsia" w:ascii="宋体" w:hAnsi="宋体" w:cs="宋体"/>
                <w:color w:val="auto"/>
                <w:sz w:val="24"/>
                <w:szCs w:val="24"/>
                <w:highlight w:val="none"/>
              </w:rPr>
            </w:pPr>
          </w:p>
        </w:tc>
        <w:tc>
          <w:tcPr>
            <w:tcW w:w="518" w:type="pct"/>
            <w:noWrap w:val="0"/>
            <w:vAlign w:val="center"/>
          </w:tcPr>
          <w:p w14:paraId="63D32C4D">
            <w:pPr>
              <w:keepNext w:val="0"/>
              <w:keepLines w:val="0"/>
              <w:pageBreakBefore w:val="0"/>
              <w:widowControl/>
              <w:kinsoku/>
              <w:wordWrap/>
              <w:overflowPunct/>
              <w:topLinePunct w:val="0"/>
              <w:autoSpaceDE/>
              <w:autoSpaceDN/>
              <w:bidi w:val="0"/>
              <w:adjustRightInd/>
              <w:spacing w:line="360" w:lineRule="atLeast"/>
              <w:jc w:val="center"/>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0-</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分</w:t>
            </w:r>
          </w:p>
        </w:tc>
        <w:tc>
          <w:tcPr>
            <w:tcW w:w="3390" w:type="pct"/>
            <w:noWrap w:val="0"/>
            <w:vAlign w:val="center"/>
          </w:tcPr>
          <w:p w14:paraId="226BC906">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根据投标人如何保证数据上传至金华市蓝天保卫平台及数据审核服务工作进行描述。数据上传科学、合理、有效、及时的</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满分8分，内容有欠缺或不合理的每处扣1分。</w:t>
            </w:r>
          </w:p>
        </w:tc>
      </w:tr>
      <w:tr w14:paraId="62D1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377" w:type="pct"/>
            <w:vMerge w:val="continue"/>
            <w:noWrap w:val="0"/>
            <w:vAlign w:val="center"/>
          </w:tcPr>
          <w:p w14:paraId="0F4BA038">
            <w:pPr>
              <w:keepNext w:val="0"/>
              <w:keepLines w:val="0"/>
              <w:pageBreakBefore w:val="0"/>
              <w:widowControl/>
              <w:kinsoku/>
              <w:wordWrap/>
              <w:overflowPunct/>
              <w:topLinePunct w:val="0"/>
              <w:autoSpaceDE/>
              <w:autoSpaceDN/>
              <w:bidi w:val="0"/>
              <w:adjustRightInd/>
              <w:spacing w:line="360" w:lineRule="atLeast"/>
              <w:jc w:val="center"/>
              <w:textAlignment w:val="auto"/>
              <w:rPr>
                <w:rFonts w:hint="eastAsia" w:ascii="宋体" w:hAnsi="宋体" w:cs="宋体"/>
                <w:b/>
                <w:bCs/>
                <w:color w:val="auto"/>
                <w:kern w:val="0"/>
                <w:sz w:val="24"/>
                <w:szCs w:val="24"/>
                <w:highlight w:val="none"/>
              </w:rPr>
            </w:pPr>
          </w:p>
        </w:tc>
        <w:tc>
          <w:tcPr>
            <w:tcW w:w="713" w:type="pct"/>
            <w:vMerge w:val="continue"/>
            <w:noWrap w:val="0"/>
            <w:vAlign w:val="center"/>
          </w:tcPr>
          <w:p w14:paraId="19B6625D">
            <w:pPr>
              <w:keepNext w:val="0"/>
              <w:keepLines w:val="0"/>
              <w:pageBreakBefore w:val="0"/>
              <w:widowControl/>
              <w:kinsoku/>
              <w:wordWrap/>
              <w:overflowPunct/>
              <w:topLinePunct w:val="0"/>
              <w:autoSpaceDE/>
              <w:autoSpaceDN/>
              <w:bidi w:val="0"/>
              <w:adjustRightInd/>
              <w:spacing w:line="360" w:lineRule="atLeast"/>
              <w:jc w:val="center"/>
              <w:textAlignment w:val="auto"/>
              <w:rPr>
                <w:rFonts w:hint="eastAsia" w:ascii="宋体" w:hAnsi="宋体" w:cs="宋体"/>
                <w:color w:val="auto"/>
                <w:sz w:val="24"/>
                <w:szCs w:val="24"/>
                <w:highlight w:val="none"/>
              </w:rPr>
            </w:pPr>
          </w:p>
        </w:tc>
        <w:tc>
          <w:tcPr>
            <w:tcW w:w="518" w:type="pct"/>
            <w:noWrap w:val="0"/>
            <w:vAlign w:val="center"/>
          </w:tcPr>
          <w:p w14:paraId="2D2B2D6E">
            <w:pPr>
              <w:keepNext w:val="0"/>
              <w:keepLines w:val="0"/>
              <w:pageBreakBefore w:val="0"/>
              <w:widowControl/>
              <w:kinsoku/>
              <w:wordWrap/>
              <w:overflowPunct/>
              <w:topLinePunct w:val="0"/>
              <w:autoSpaceDE/>
              <w:autoSpaceDN/>
              <w:bidi w:val="0"/>
              <w:adjustRightInd/>
              <w:spacing w:line="360" w:lineRule="atLeast"/>
              <w:jc w:val="center"/>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0-</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分</w:t>
            </w:r>
          </w:p>
        </w:tc>
        <w:tc>
          <w:tcPr>
            <w:tcW w:w="3390" w:type="pct"/>
            <w:noWrap w:val="0"/>
            <w:vAlign w:val="center"/>
          </w:tcPr>
          <w:p w14:paraId="6C3A8EA9">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根据投标人是否有效针对每个运维站点现场环境了解充分进行综合评审。</w:t>
            </w:r>
            <w:r>
              <w:rPr>
                <w:rFonts w:hint="eastAsia" w:ascii="宋体" w:hAnsi="宋体" w:cs="宋体"/>
                <w:color w:val="auto"/>
                <w:sz w:val="24"/>
                <w:szCs w:val="24"/>
                <w:highlight w:val="none"/>
                <w:lang w:val="en-US" w:eastAsia="zh-CN"/>
              </w:rPr>
              <w:t>满分8分，内容有欠缺或不合理的每处扣1分。</w:t>
            </w:r>
          </w:p>
        </w:tc>
      </w:tr>
      <w:tr w14:paraId="1BDD3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77" w:type="pct"/>
            <w:vMerge w:val="restart"/>
            <w:noWrap w:val="0"/>
            <w:vAlign w:val="center"/>
          </w:tcPr>
          <w:p w14:paraId="42C4CF39">
            <w:pPr>
              <w:keepNext w:val="0"/>
              <w:keepLines w:val="0"/>
              <w:pageBreakBefore w:val="0"/>
              <w:widowControl/>
              <w:kinsoku/>
              <w:wordWrap/>
              <w:overflowPunct/>
              <w:topLinePunct w:val="0"/>
              <w:autoSpaceDE/>
              <w:autoSpaceDN/>
              <w:bidi w:val="0"/>
              <w:adjustRightInd/>
              <w:spacing w:line="360" w:lineRule="atLeast"/>
              <w:jc w:val="center"/>
              <w:textAlignment w:val="auto"/>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7</w:t>
            </w:r>
          </w:p>
        </w:tc>
        <w:tc>
          <w:tcPr>
            <w:tcW w:w="713" w:type="pct"/>
            <w:vMerge w:val="restart"/>
            <w:noWrap w:val="0"/>
            <w:vAlign w:val="center"/>
          </w:tcPr>
          <w:p w14:paraId="0EBEF15A">
            <w:pPr>
              <w:keepNext w:val="0"/>
              <w:keepLines w:val="0"/>
              <w:pageBreakBefore w:val="0"/>
              <w:widowControl/>
              <w:tabs>
                <w:tab w:val="left" w:pos="1896"/>
              </w:tabs>
              <w:kinsoku/>
              <w:wordWrap/>
              <w:overflowPunct/>
              <w:topLinePunct w:val="0"/>
              <w:autoSpaceDE/>
              <w:autoSpaceDN/>
              <w:bidi w:val="0"/>
              <w:adjustRightInd/>
              <w:spacing w:line="360" w:lineRule="atLeast"/>
              <w:jc w:val="center"/>
              <w:textAlignment w:val="auto"/>
              <w:rPr>
                <w:rFonts w:hint="eastAsia" w:ascii="宋体" w:hAnsi="宋体" w:cs="宋体"/>
                <w:color w:val="auto"/>
                <w:spacing w:val="10"/>
                <w:sz w:val="24"/>
                <w:szCs w:val="24"/>
                <w:highlight w:val="none"/>
              </w:rPr>
            </w:pPr>
            <w:r>
              <w:rPr>
                <w:rFonts w:hint="eastAsia" w:ascii="宋体" w:hAnsi="宋体" w:cs="宋体"/>
                <w:color w:val="auto"/>
                <w:sz w:val="24"/>
                <w:szCs w:val="24"/>
                <w:highlight w:val="none"/>
              </w:rPr>
              <w:t>应急保障能力</w:t>
            </w:r>
          </w:p>
        </w:tc>
        <w:tc>
          <w:tcPr>
            <w:tcW w:w="518" w:type="pct"/>
            <w:noWrap w:val="0"/>
            <w:vAlign w:val="center"/>
          </w:tcPr>
          <w:p w14:paraId="16EA14A4">
            <w:pPr>
              <w:keepNext w:val="0"/>
              <w:keepLines w:val="0"/>
              <w:pageBreakBefore w:val="0"/>
              <w:widowControl/>
              <w:kinsoku/>
              <w:wordWrap/>
              <w:overflowPunct/>
              <w:topLinePunct w:val="0"/>
              <w:autoSpaceDE/>
              <w:autoSpaceDN/>
              <w:bidi w:val="0"/>
              <w:adjustRightInd/>
              <w:spacing w:line="360" w:lineRule="atLeast"/>
              <w:jc w:val="center"/>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0-</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分</w:t>
            </w:r>
          </w:p>
        </w:tc>
        <w:tc>
          <w:tcPr>
            <w:tcW w:w="3390" w:type="pct"/>
            <w:noWrap w:val="0"/>
            <w:vAlign w:val="center"/>
          </w:tcPr>
          <w:p w14:paraId="2360937C">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sz w:val="24"/>
                <w:szCs w:val="24"/>
                <w:highlight w:val="none"/>
              </w:rPr>
              <w:t>根据投标人针对项目的应急服务方案及措施，投标人需提供的应急服务手段和要求、服务组织架构及人员等内容进行综合</w:t>
            </w:r>
            <w:r>
              <w:rPr>
                <w:rFonts w:hint="eastAsia" w:ascii="宋体" w:hAnsi="宋体" w:cs="宋体"/>
                <w:color w:val="auto"/>
                <w:sz w:val="24"/>
                <w:szCs w:val="24"/>
                <w:highlight w:val="none"/>
                <w:lang w:val="en-US" w:eastAsia="zh-CN"/>
              </w:rPr>
              <w:t>评审。满分6分，内容有欠缺或不合理的每处扣1分。</w:t>
            </w:r>
          </w:p>
        </w:tc>
      </w:tr>
      <w:tr w14:paraId="625BE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 w:type="pct"/>
            <w:vMerge w:val="continue"/>
            <w:noWrap w:val="0"/>
            <w:vAlign w:val="center"/>
          </w:tcPr>
          <w:p w14:paraId="1FEDBF0E">
            <w:pPr>
              <w:keepNext w:val="0"/>
              <w:keepLines w:val="0"/>
              <w:pageBreakBefore w:val="0"/>
              <w:widowControl/>
              <w:kinsoku/>
              <w:wordWrap/>
              <w:overflowPunct/>
              <w:topLinePunct w:val="0"/>
              <w:autoSpaceDE/>
              <w:autoSpaceDN/>
              <w:bidi w:val="0"/>
              <w:adjustRightInd/>
              <w:spacing w:line="360" w:lineRule="atLeast"/>
              <w:jc w:val="center"/>
              <w:textAlignment w:val="auto"/>
              <w:rPr>
                <w:rFonts w:hint="eastAsia" w:ascii="宋体" w:hAnsi="宋体" w:cs="宋体"/>
                <w:b/>
                <w:bCs/>
                <w:color w:val="auto"/>
                <w:kern w:val="0"/>
                <w:sz w:val="24"/>
                <w:szCs w:val="24"/>
                <w:highlight w:val="none"/>
              </w:rPr>
            </w:pPr>
          </w:p>
        </w:tc>
        <w:tc>
          <w:tcPr>
            <w:tcW w:w="713" w:type="pct"/>
            <w:vMerge w:val="continue"/>
            <w:noWrap w:val="0"/>
            <w:vAlign w:val="center"/>
          </w:tcPr>
          <w:p w14:paraId="60543F36">
            <w:pPr>
              <w:keepNext w:val="0"/>
              <w:keepLines w:val="0"/>
              <w:pageBreakBefore w:val="0"/>
              <w:widowControl/>
              <w:tabs>
                <w:tab w:val="left" w:pos="1896"/>
              </w:tabs>
              <w:kinsoku/>
              <w:wordWrap/>
              <w:overflowPunct/>
              <w:topLinePunct w:val="0"/>
              <w:autoSpaceDE/>
              <w:autoSpaceDN/>
              <w:bidi w:val="0"/>
              <w:adjustRightInd/>
              <w:spacing w:line="360" w:lineRule="atLeast"/>
              <w:jc w:val="center"/>
              <w:textAlignment w:val="auto"/>
              <w:rPr>
                <w:rFonts w:hint="eastAsia" w:ascii="宋体" w:hAnsi="宋体" w:cs="宋体"/>
                <w:color w:val="auto"/>
                <w:spacing w:val="10"/>
                <w:sz w:val="24"/>
                <w:szCs w:val="24"/>
                <w:highlight w:val="none"/>
              </w:rPr>
            </w:pPr>
          </w:p>
        </w:tc>
        <w:tc>
          <w:tcPr>
            <w:tcW w:w="518" w:type="pct"/>
            <w:noWrap w:val="0"/>
            <w:vAlign w:val="center"/>
          </w:tcPr>
          <w:p w14:paraId="2924DC2E">
            <w:pPr>
              <w:keepNext w:val="0"/>
              <w:keepLines w:val="0"/>
              <w:pageBreakBefore w:val="0"/>
              <w:widowControl/>
              <w:kinsoku/>
              <w:wordWrap/>
              <w:overflowPunct/>
              <w:topLinePunct w:val="0"/>
              <w:autoSpaceDE/>
              <w:autoSpaceDN/>
              <w:bidi w:val="0"/>
              <w:adjustRightInd/>
              <w:spacing w:line="360" w:lineRule="atLeast"/>
              <w:jc w:val="center"/>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0-</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分</w:t>
            </w:r>
          </w:p>
        </w:tc>
        <w:tc>
          <w:tcPr>
            <w:tcW w:w="3390" w:type="pct"/>
            <w:noWrap w:val="0"/>
            <w:vAlign w:val="center"/>
          </w:tcPr>
          <w:p w14:paraId="7062CC3F">
            <w:pPr>
              <w:keepNext w:val="0"/>
              <w:keepLines w:val="0"/>
              <w:pageBreakBefore w:val="0"/>
              <w:widowControl/>
              <w:kinsoku/>
              <w:wordWrap/>
              <w:overflowPunct/>
              <w:topLinePunct w:val="0"/>
              <w:autoSpaceDE/>
              <w:autoSpaceDN/>
              <w:bidi w:val="0"/>
              <w:adjustRightInd/>
              <w:snapToGrid w:val="0"/>
              <w:spacing w:line="360" w:lineRule="atLeast"/>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为保障颗粒物及臭氧重污染事件的应急保障能力</w:t>
            </w:r>
            <w:r>
              <w:rPr>
                <w:rFonts w:hint="eastAsia" w:ascii="宋体" w:hAnsi="宋体" w:cs="宋体"/>
                <w:color w:val="auto"/>
                <w:sz w:val="24"/>
                <w:szCs w:val="24"/>
                <w:highlight w:val="none"/>
                <w:lang w:eastAsia="zh-CN"/>
              </w:rPr>
              <w:t>：</w:t>
            </w:r>
          </w:p>
          <w:p w14:paraId="097AA85A">
            <w:pPr>
              <w:keepNext w:val="0"/>
              <w:keepLines w:val="0"/>
              <w:pageBreakBefore w:val="0"/>
              <w:widowControl/>
              <w:kinsoku/>
              <w:wordWrap/>
              <w:overflowPunct/>
              <w:topLinePunct w:val="0"/>
              <w:autoSpaceDE/>
              <w:autoSpaceDN/>
              <w:bidi w:val="0"/>
              <w:adjustRightInd/>
              <w:snapToGrid w:val="0"/>
              <w:spacing w:line="360" w:lineRule="atLeas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投标人具有本项目监测参数PM2.5、O3的走航监测车，并承诺提供应急服务的得3分；</w:t>
            </w:r>
          </w:p>
          <w:p w14:paraId="3EA0EC73">
            <w:pPr>
              <w:keepNext w:val="0"/>
              <w:keepLines w:val="0"/>
              <w:pageBreakBefore w:val="0"/>
              <w:widowControl/>
              <w:kinsoku/>
              <w:wordWrap/>
              <w:overflowPunct/>
              <w:topLinePunct w:val="0"/>
              <w:autoSpaceDE/>
              <w:autoSpaceDN/>
              <w:bidi w:val="0"/>
              <w:adjustRightInd/>
              <w:snapToGrid w:val="0"/>
              <w:spacing w:line="360" w:lineRule="atLeas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投标人承诺拓展更先进技术服务，如具备单质谱快速分析和色谱质谱联用分析模块、挥发性有机物（手持FID）检测，对臭氧前体物进行监测溯源排查的得3分</w:t>
            </w:r>
            <w:r>
              <w:rPr>
                <w:rFonts w:hint="eastAsia" w:ascii="宋体" w:hAnsi="宋体" w:cs="宋体"/>
                <w:color w:val="auto"/>
                <w:sz w:val="24"/>
                <w:szCs w:val="24"/>
                <w:highlight w:val="none"/>
                <w:lang w:eastAsia="zh-CN"/>
              </w:rPr>
              <w:t>。</w:t>
            </w:r>
          </w:p>
          <w:p w14:paraId="4FF48752">
            <w:pPr>
              <w:keepNext w:val="0"/>
              <w:keepLines w:val="0"/>
              <w:pageBreakBefore w:val="0"/>
              <w:widowControl/>
              <w:kinsoku/>
              <w:wordWrap/>
              <w:overflowPunct/>
              <w:topLinePunct w:val="0"/>
              <w:autoSpaceDE/>
              <w:autoSpaceDN/>
              <w:bidi w:val="0"/>
              <w:adjustRightInd/>
              <w:snapToGrid w:val="0"/>
              <w:spacing w:line="360" w:lineRule="atLeast"/>
              <w:textAlignment w:val="auto"/>
              <w:rPr>
                <w:rFonts w:hint="eastAsia" w:ascii="宋体" w:hAnsi="宋体" w:cs="宋体"/>
                <w:color w:val="auto"/>
                <w:kern w:val="0"/>
                <w:sz w:val="24"/>
                <w:szCs w:val="24"/>
                <w:highlight w:val="none"/>
              </w:rPr>
            </w:pPr>
            <w:r>
              <w:rPr>
                <w:rFonts w:hint="eastAsia" w:ascii="宋体" w:hAnsi="宋体" w:cs="宋体"/>
                <w:b/>
                <w:bCs/>
                <w:color w:val="auto"/>
                <w:sz w:val="24"/>
                <w:szCs w:val="24"/>
                <w:highlight w:val="none"/>
                <w:lang w:val="en-US" w:eastAsia="zh-CN"/>
              </w:rPr>
              <w:t>（须提供相关证明文件，包括车辆购置或者租赁合同、设备照片，未提供不得分</w:t>
            </w:r>
            <w:r>
              <w:rPr>
                <w:rFonts w:hint="eastAsia" w:ascii="宋体" w:hAnsi="宋体" w:cs="宋体"/>
                <w:b/>
                <w:bCs/>
                <w:color w:val="auto"/>
                <w:sz w:val="24"/>
                <w:szCs w:val="24"/>
                <w:highlight w:val="none"/>
                <w:lang w:eastAsia="zh-CN"/>
              </w:rPr>
              <w:t>）</w:t>
            </w:r>
          </w:p>
        </w:tc>
      </w:tr>
      <w:tr w14:paraId="36519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77" w:type="pct"/>
            <w:vMerge w:val="continue"/>
            <w:noWrap w:val="0"/>
            <w:vAlign w:val="center"/>
          </w:tcPr>
          <w:p w14:paraId="1E9FD827">
            <w:pPr>
              <w:keepNext w:val="0"/>
              <w:keepLines w:val="0"/>
              <w:pageBreakBefore w:val="0"/>
              <w:widowControl/>
              <w:kinsoku/>
              <w:wordWrap/>
              <w:overflowPunct/>
              <w:topLinePunct w:val="0"/>
              <w:autoSpaceDE/>
              <w:autoSpaceDN/>
              <w:bidi w:val="0"/>
              <w:adjustRightInd/>
              <w:spacing w:line="360" w:lineRule="atLeast"/>
              <w:jc w:val="center"/>
              <w:textAlignment w:val="auto"/>
              <w:rPr>
                <w:rFonts w:hint="eastAsia" w:ascii="宋体" w:hAnsi="宋体" w:cs="宋体"/>
                <w:b/>
                <w:bCs/>
                <w:color w:val="auto"/>
                <w:kern w:val="0"/>
                <w:sz w:val="24"/>
                <w:szCs w:val="24"/>
                <w:highlight w:val="none"/>
              </w:rPr>
            </w:pPr>
          </w:p>
        </w:tc>
        <w:tc>
          <w:tcPr>
            <w:tcW w:w="713" w:type="pct"/>
            <w:vMerge w:val="continue"/>
            <w:noWrap w:val="0"/>
            <w:vAlign w:val="center"/>
          </w:tcPr>
          <w:p w14:paraId="271E0875">
            <w:pPr>
              <w:keepNext w:val="0"/>
              <w:keepLines w:val="0"/>
              <w:pageBreakBefore w:val="0"/>
              <w:widowControl/>
              <w:tabs>
                <w:tab w:val="left" w:pos="1896"/>
              </w:tabs>
              <w:kinsoku/>
              <w:wordWrap/>
              <w:overflowPunct/>
              <w:topLinePunct w:val="0"/>
              <w:autoSpaceDE/>
              <w:autoSpaceDN/>
              <w:bidi w:val="0"/>
              <w:adjustRightInd/>
              <w:spacing w:line="360" w:lineRule="atLeast"/>
              <w:jc w:val="center"/>
              <w:textAlignment w:val="auto"/>
              <w:rPr>
                <w:rFonts w:hint="eastAsia" w:ascii="宋体" w:hAnsi="宋体" w:cs="宋体"/>
                <w:color w:val="auto"/>
                <w:spacing w:val="10"/>
                <w:sz w:val="24"/>
                <w:szCs w:val="24"/>
                <w:highlight w:val="none"/>
              </w:rPr>
            </w:pPr>
          </w:p>
        </w:tc>
        <w:tc>
          <w:tcPr>
            <w:tcW w:w="518" w:type="pct"/>
            <w:noWrap w:val="0"/>
            <w:vAlign w:val="center"/>
          </w:tcPr>
          <w:p w14:paraId="4D74A9B1">
            <w:pPr>
              <w:keepNext w:val="0"/>
              <w:keepLines w:val="0"/>
              <w:pageBreakBefore w:val="0"/>
              <w:widowControl/>
              <w:kinsoku/>
              <w:wordWrap/>
              <w:overflowPunct/>
              <w:topLinePunct w:val="0"/>
              <w:autoSpaceDE/>
              <w:autoSpaceDN/>
              <w:bidi w:val="0"/>
              <w:adjustRightInd/>
              <w:spacing w:line="360" w:lineRule="atLeast"/>
              <w:jc w:val="center"/>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0-</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分</w:t>
            </w:r>
          </w:p>
        </w:tc>
        <w:tc>
          <w:tcPr>
            <w:tcW w:w="3390" w:type="pct"/>
            <w:noWrap w:val="0"/>
            <w:vAlign w:val="center"/>
          </w:tcPr>
          <w:p w14:paraId="57DC5095">
            <w:pPr>
              <w:keepNext w:val="0"/>
              <w:keepLines w:val="0"/>
              <w:pageBreakBefore w:val="0"/>
              <w:widowControl/>
              <w:kinsoku/>
              <w:wordWrap/>
              <w:overflowPunct/>
              <w:topLinePunct w:val="0"/>
              <w:autoSpaceDE/>
              <w:autoSpaceDN/>
              <w:bidi w:val="0"/>
              <w:adjustRightInd/>
              <w:snapToGrid w:val="0"/>
              <w:spacing w:line="360" w:lineRule="atLeas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投标人与通过CMA计量认证的实验室合作，并承诺在应急情况下免费给予检测服务的得4分。</w:t>
            </w:r>
          </w:p>
          <w:p w14:paraId="5DA6D7CD">
            <w:pPr>
              <w:keepNext w:val="0"/>
              <w:keepLines w:val="0"/>
              <w:pageBreakBefore w:val="0"/>
              <w:widowControl/>
              <w:kinsoku/>
              <w:wordWrap/>
              <w:overflowPunct/>
              <w:topLinePunct w:val="0"/>
              <w:autoSpaceDE/>
              <w:autoSpaceDN/>
              <w:bidi w:val="0"/>
              <w:adjustRightInd/>
              <w:snapToGrid w:val="0"/>
              <w:spacing w:line="360" w:lineRule="atLeast"/>
              <w:textAlignment w:val="auto"/>
              <w:rPr>
                <w:rFonts w:hint="eastAsia" w:ascii="宋体" w:hAnsi="宋体" w:cs="宋体"/>
                <w:color w:val="auto"/>
                <w:sz w:val="24"/>
                <w:szCs w:val="24"/>
                <w:highlight w:val="none"/>
              </w:rPr>
            </w:pP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需</w:t>
            </w:r>
            <w:r>
              <w:rPr>
                <w:rFonts w:hint="eastAsia" w:ascii="宋体" w:hAnsi="宋体" w:cs="宋体"/>
                <w:b/>
                <w:bCs/>
                <w:color w:val="auto"/>
                <w:sz w:val="24"/>
                <w:szCs w:val="24"/>
                <w:highlight w:val="none"/>
              </w:rPr>
              <w:t>提供合作协议和合作单位的CMA计量认证证书复印件及承诺函并加盖公章，</w:t>
            </w:r>
            <w:r>
              <w:rPr>
                <w:rFonts w:hint="eastAsia" w:ascii="宋体" w:hAnsi="宋体" w:cs="宋体"/>
                <w:b/>
                <w:bCs/>
                <w:color w:val="auto"/>
                <w:sz w:val="24"/>
                <w:szCs w:val="24"/>
                <w:highlight w:val="none"/>
                <w:lang w:val="en-US" w:eastAsia="zh-CN"/>
              </w:rPr>
              <w:t>未</w:t>
            </w:r>
            <w:r>
              <w:rPr>
                <w:rFonts w:hint="eastAsia" w:ascii="宋体" w:hAnsi="宋体" w:cs="宋体"/>
                <w:b/>
                <w:bCs/>
                <w:color w:val="auto"/>
                <w:sz w:val="24"/>
                <w:szCs w:val="24"/>
                <w:highlight w:val="none"/>
              </w:rPr>
              <w:t>提供不得分）</w:t>
            </w:r>
          </w:p>
        </w:tc>
      </w:tr>
      <w:tr w14:paraId="3004A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77" w:type="pct"/>
            <w:noWrap w:val="0"/>
            <w:vAlign w:val="center"/>
          </w:tcPr>
          <w:p w14:paraId="764B6BC6">
            <w:pPr>
              <w:keepNext w:val="0"/>
              <w:keepLines w:val="0"/>
              <w:pageBreakBefore w:val="0"/>
              <w:widowControl/>
              <w:kinsoku/>
              <w:wordWrap/>
              <w:overflowPunct/>
              <w:topLinePunct w:val="0"/>
              <w:autoSpaceDE/>
              <w:autoSpaceDN/>
              <w:bidi w:val="0"/>
              <w:adjustRightInd/>
              <w:spacing w:line="360" w:lineRule="atLeast"/>
              <w:jc w:val="center"/>
              <w:textAlignment w:val="auto"/>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8</w:t>
            </w:r>
          </w:p>
        </w:tc>
        <w:tc>
          <w:tcPr>
            <w:tcW w:w="713" w:type="pct"/>
            <w:noWrap w:val="0"/>
            <w:vAlign w:val="center"/>
          </w:tcPr>
          <w:p w14:paraId="6BC8C626">
            <w:pPr>
              <w:keepNext w:val="0"/>
              <w:keepLines w:val="0"/>
              <w:pageBreakBefore w:val="0"/>
              <w:widowControl/>
              <w:tabs>
                <w:tab w:val="left" w:pos="1896"/>
              </w:tabs>
              <w:kinsoku/>
              <w:wordWrap/>
              <w:overflowPunct/>
              <w:topLinePunct w:val="0"/>
              <w:autoSpaceDE/>
              <w:autoSpaceDN/>
              <w:bidi w:val="0"/>
              <w:adjustRightInd/>
              <w:spacing w:line="360" w:lineRule="atLeast"/>
              <w:jc w:val="center"/>
              <w:textAlignment w:val="auto"/>
              <w:rPr>
                <w:rFonts w:hint="eastAsia" w:ascii="宋体" w:hAnsi="宋体" w:cs="宋体"/>
                <w:color w:val="auto"/>
                <w:spacing w:val="10"/>
                <w:sz w:val="24"/>
                <w:szCs w:val="24"/>
                <w:highlight w:val="none"/>
              </w:rPr>
            </w:pPr>
            <w:r>
              <w:rPr>
                <w:rFonts w:hint="eastAsia" w:ascii="宋体" w:hAnsi="宋体" w:cs="宋体"/>
                <w:color w:val="auto"/>
                <w:sz w:val="24"/>
                <w:szCs w:val="24"/>
                <w:highlight w:val="none"/>
              </w:rPr>
              <w:t>质量控制及服务承诺</w:t>
            </w:r>
          </w:p>
        </w:tc>
        <w:tc>
          <w:tcPr>
            <w:tcW w:w="518" w:type="pct"/>
            <w:noWrap w:val="0"/>
            <w:vAlign w:val="center"/>
          </w:tcPr>
          <w:p w14:paraId="20973F59">
            <w:pPr>
              <w:keepNext w:val="0"/>
              <w:keepLines w:val="0"/>
              <w:pageBreakBefore w:val="0"/>
              <w:widowControl/>
              <w:kinsoku/>
              <w:wordWrap/>
              <w:overflowPunct/>
              <w:topLinePunct w:val="0"/>
              <w:autoSpaceDE/>
              <w:autoSpaceDN/>
              <w:bidi w:val="0"/>
              <w:adjustRightInd/>
              <w:spacing w:line="360" w:lineRule="atLeast"/>
              <w:jc w:val="center"/>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0-</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分</w:t>
            </w:r>
          </w:p>
        </w:tc>
        <w:tc>
          <w:tcPr>
            <w:tcW w:w="3390" w:type="pct"/>
            <w:noWrap w:val="0"/>
            <w:vAlign w:val="center"/>
          </w:tcPr>
          <w:p w14:paraId="2F462B99">
            <w:pPr>
              <w:keepNext w:val="0"/>
              <w:keepLines w:val="0"/>
              <w:pageBreakBefore w:val="0"/>
              <w:widowControl/>
              <w:kinsoku/>
              <w:wordWrap/>
              <w:overflowPunct/>
              <w:topLinePunct w:val="0"/>
              <w:autoSpaceDE/>
              <w:autoSpaceDN/>
              <w:bidi w:val="0"/>
              <w:adjustRightInd/>
              <w:snapToGrid w:val="0"/>
              <w:spacing w:line="360" w:lineRule="atLeas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针对本建设项目质量控制及运维服务，科学合理地采取针对性的质量控制措施；对进度的跟踪及时到位，能够提供准确的进度分析报告和进度控制建议。对项目建设内容及工作范围的变更进行严格把关和控制，对合理变更进行规范化管理，控制措施得当并能提供合理化建设。质量管理目标明确，体系完善，有具体控制方案、制度保证，有质量服务承若的</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满分6分，内容有欠缺或不合理的每处扣1分。</w:t>
            </w:r>
          </w:p>
        </w:tc>
      </w:tr>
      <w:tr w14:paraId="13E8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377" w:type="pct"/>
            <w:vMerge w:val="restart"/>
            <w:noWrap w:val="0"/>
            <w:vAlign w:val="center"/>
          </w:tcPr>
          <w:p w14:paraId="360066B4">
            <w:pPr>
              <w:keepNext w:val="0"/>
              <w:keepLines w:val="0"/>
              <w:pageBreakBefore w:val="0"/>
              <w:widowControl/>
              <w:kinsoku/>
              <w:wordWrap/>
              <w:overflowPunct/>
              <w:topLinePunct w:val="0"/>
              <w:autoSpaceDE/>
              <w:autoSpaceDN/>
              <w:bidi w:val="0"/>
              <w:adjustRightInd/>
              <w:spacing w:line="360" w:lineRule="atLeast"/>
              <w:jc w:val="center"/>
              <w:textAlignment w:val="auto"/>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9</w:t>
            </w:r>
          </w:p>
        </w:tc>
        <w:tc>
          <w:tcPr>
            <w:tcW w:w="713" w:type="pct"/>
            <w:vMerge w:val="restart"/>
            <w:noWrap w:val="0"/>
            <w:vAlign w:val="center"/>
          </w:tcPr>
          <w:p w14:paraId="51168272">
            <w:pPr>
              <w:keepNext w:val="0"/>
              <w:keepLines w:val="0"/>
              <w:pageBreakBefore w:val="0"/>
              <w:widowControl/>
              <w:tabs>
                <w:tab w:val="left" w:pos="1896"/>
              </w:tabs>
              <w:kinsoku/>
              <w:wordWrap/>
              <w:overflowPunct/>
              <w:topLinePunct w:val="0"/>
              <w:autoSpaceDE/>
              <w:autoSpaceDN/>
              <w:bidi w:val="0"/>
              <w:adjustRightInd/>
              <w:spacing w:line="360" w:lineRule="atLeast"/>
              <w:jc w:val="center"/>
              <w:textAlignment w:val="auto"/>
              <w:rPr>
                <w:rFonts w:hint="eastAsia" w:ascii="宋体" w:hAnsi="宋体" w:cs="宋体"/>
                <w:color w:val="auto"/>
                <w:spacing w:val="10"/>
                <w:sz w:val="24"/>
                <w:szCs w:val="24"/>
                <w:highlight w:val="none"/>
              </w:rPr>
            </w:pPr>
            <w:r>
              <w:rPr>
                <w:rFonts w:hint="eastAsia" w:ascii="宋体" w:hAnsi="宋体" w:cs="宋体"/>
                <w:color w:val="auto"/>
                <w:sz w:val="24"/>
                <w:szCs w:val="24"/>
                <w:highlight w:val="none"/>
              </w:rPr>
              <w:t>服务保障</w:t>
            </w:r>
          </w:p>
        </w:tc>
        <w:tc>
          <w:tcPr>
            <w:tcW w:w="518" w:type="pct"/>
            <w:noWrap w:val="0"/>
            <w:vAlign w:val="center"/>
          </w:tcPr>
          <w:p w14:paraId="2F479450">
            <w:pPr>
              <w:keepNext w:val="0"/>
              <w:keepLines w:val="0"/>
              <w:pageBreakBefore w:val="0"/>
              <w:widowControl/>
              <w:kinsoku/>
              <w:wordWrap/>
              <w:overflowPunct/>
              <w:topLinePunct w:val="0"/>
              <w:autoSpaceDE/>
              <w:autoSpaceDN/>
              <w:bidi w:val="0"/>
              <w:adjustRightInd/>
              <w:spacing w:line="360" w:lineRule="atLeast"/>
              <w:jc w:val="center"/>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0-</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分</w:t>
            </w:r>
          </w:p>
        </w:tc>
        <w:tc>
          <w:tcPr>
            <w:tcW w:w="3390" w:type="pct"/>
            <w:noWrap w:val="0"/>
            <w:vAlign w:val="center"/>
          </w:tcPr>
          <w:p w14:paraId="6363D9D8">
            <w:pPr>
              <w:keepNext w:val="0"/>
              <w:keepLines w:val="0"/>
              <w:pageBreakBefore w:val="0"/>
              <w:widowControl/>
              <w:kinsoku/>
              <w:wordWrap/>
              <w:overflowPunct/>
              <w:topLinePunct w:val="0"/>
              <w:autoSpaceDE/>
              <w:autoSpaceDN/>
              <w:bidi w:val="0"/>
              <w:adjustRightInd/>
              <w:snapToGrid w:val="0"/>
              <w:spacing w:line="360" w:lineRule="atLeas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rPr>
              <w:t>根据采购需求，</w:t>
            </w:r>
            <w:r>
              <w:rPr>
                <w:rFonts w:hint="eastAsia" w:ascii="宋体" w:hAnsi="宋体" w:cs="宋体"/>
                <w:color w:val="auto"/>
                <w:kern w:val="0"/>
                <w:sz w:val="24"/>
                <w:szCs w:val="24"/>
                <w:highlight w:val="none"/>
              </w:rPr>
              <w:t>提供本项目站点包括颗粒物分析仪的备品备件保障供应或及关于同品牌常规设备备机充足性的证明材料（如提供备品备件、设备购置合同或购置发票或租赁合同等材料），根据提供的证明材料的完整性程度进行</w:t>
            </w:r>
            <w:r>
              <w:rPr>
                <w:rFonts w:hint="eastAsia" w:ascii="宋体" w:hAnsi="宋体" w:cs="宋体"/>
                <w:color w:val="auto"/>
                <w:kern w:val="0"/>
                <w:sz w:val="24"/>
                <w:szCs w:val="24"/>
                <w:highlight w:val="none"/>
                <w:lang w:val="en-US" w:eastAsia="zh-CN"/>
              </w:rPr>
              <w:t>综合评审。</w:t>
            </w:r>
            <w:r>
              <w:rPr>
                <w:rFonts w:hint="eastAsia" w:ascii="宋体" w:hAnsi="宋体" w:cs="宋体"/>
                <w:color w:val="auto"/>
                <w:sz w:val="24"/>
                <w:szCs w:val="24"/>
                <w:highlight w:val="none"/>
                <w:lang w:val="en-US" w:eastAsia="zh-CN"/>
              </w:rPr>
              <w:t>满分4分，内容有欠缺或不合理的每处扣1分。</w:t>
            </w:r>
          </w:p>
        </w:tc>
      </w:tr>
      <w:tr w14:paraId="7543E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377" w:type="pct"/>
            <w:vMerge w:val="continue"/>
            <w:noWrap w:val="0"/>
            <w:vAlign w:val="center"/>
          </w:tcPr>
          <w:p w14:paraId="27D9C844">
            <w:pPr>
              <w:keepNext w:val="0"/>
              <w:keepLines w:val="0"/>
              <w:pageBreakBefore w:val="0"/>
              <w:widowControl/>
              <w:kinsoku/>
              <w:wordWrap/>
              <w:overflowPunct/>
              <w:topLinePunct w:val="0"/>
              <w:autoSpaceDE/>
              <w:autoSpaceDN/>
              <w:bidi w:val="0"/>
              <w:adjustRightInd/>
              <w:spacing w:line="360" w:lineRule="atLeast"/>
              <w:jc w:val="center"/>
              <w:textAlignment w:val="auto"/>
              <w:rPr>
                <w:rFonts w:hint="eastAsia" w:ascii="宋体" w:hAnsi="宋体" w:cs="宋体"/>
                <w:b/>
                <w:bCs/>
                <w:color w:val="auto"/>
                <w:kern w:val="0"/>
                <w:sz w:val="24"/>
                <w:szCs w:val="24"/>
                <w:highlight w:val="none"/>
              </w:rPr>
            </w:pPr>
          </w:p>
        </w:tc>
        <w:tc>
          <w:tcPr>
            <w:tcW w:w="713" w:type="pct"/>
            <w:vMerge w:val="continue"/>
            <w:noWrap w:val="0"/>
            <w:vAlign w:val="center"/>
          </w:tcPr>
          <w:p w14:paraId="68BD6390">
            <w:pPr>
              <w:keepNext w:val="0"/>
              <w:keepLines w:val="0"/>
              <w:pageBreakBefore w:val="0"/>
              <w:widowControl/>
              <w:tabs>
                <w:tab w:val="left" w:pos="1896"/>
              </w:tabs>
              <w:kinsoku/>
              <w:wordWrap/>
              <w:overflowPunct/>
              <w:topLinePunct w:val="0"/>
              <w:autoSpaceDE/>
              <w:autoSpaceDN/>
              <w:bidi w:val="0"/>
              <w:adjustRightInd/>
              <w:spacing w:line="360" w:lineRule="atLeast"/>
              <w:jc w:val="center"/>
              <w:textAlignment w:val="auto"/>
              <w:rPr>
                <w:rFonts w:hint="eastAsia" w:ascii="宋体" w:hAnsi="宋体" w:cs="宋体"/>
                <w:color w:val="auto"/>
                <w:sz w:val="24"/>
                <w:szCs w:val="24"/>
                <w:highlight w:val="none"/>
              </w:rPr>
            </w:pPr>
          </w:p>
        </w:tc>
        <w:tc>
          <w:tcPr>
            <w:tcW w:w="518" w:type="pct"/>
            <w:noWrap w:val="0"/>
            <w:vAlign w:val="center"/>
          </w:tcPr>
          <w:p w14:paraId="3E17715B">
            <w:pPr>
              <w:keepNext w:val="0"/>
              <w:keepLines w:val="0"/>
              <w:pageBreakBefore w:val="0"/>
              <w:widowControl/>
              <w:kinsoku/>
              <w:wordWrap/>
              <w:overflowPunct/>
              <w:topLinePunct w:val="0"/>
              <w:autoSpaceDE/>
              <w:autoSpaceDN/>
              <w:bidi w:val="0"/>
              <w:adjustRightInd/>
              <w:spacing w:line="360" w:lineRule="atLeas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0-4分</w:t>
            </w:r>
          </w:p>
        </w:tc>
        <w:tc>
          <w:tcPr>
            <w:tcW w:w="3390" w:type="pct"/>
            <w:noWrap w:val="0"/>
            <w:vAlign w:val="center"/>
          </w:tcPr>
          <w:p w14:paraId="497CFB5A">
            <w:pPr>
              <w:keepNext w:val="0"/>
              <w:keepLines w:val="0"/>
              <w:pageBreakBefore w:val="0"/>
              <w:widowControl/>
              <w:kinsoku/>
              <w:wordWrap/>
              <w:overflowPunct/>
              <w:topLinePunct w:val="0"/>
              <w:autoSpaceDE/>
              <w:autoSpaceDN/>
              <w:bidi w:val="0"/>
              <w:adjustRightInd/>
              <w:snapToGrid w:val="0"/>
              <w:spacing w:line="360" w:lineRule="atLeast"/>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根据采购需求，</w:t>
            </w:r>
            <w:r>
              <w:rPr>
                <w:rFonts w:hint="eastAsia" w:ascii="宋体" w:hAnsi="宋体" w:cs="宋体"/>
                <w:color w:val="auto"/>
                <w:kern w:val="0"/>
                <w:sz w:val="24"/>
                <w:szCs w:val="24"/>
                <w:highlight w:val="none"/>
              </w:rPr>
              <w:t>提供主要设备生产厂商针对本项目的售后服务承诺书（包含技术支持和备品备件）</w:t>
            </w:r>
            <w:r>
              <w:rPr>
                <w:rFonts w:hint="eastAsia" w:ascii="宋体" w:hAnsi="宋体" w:cs="宋体"/>
                <w:color w:val="auto"/>
                <w:kern w:val="0"/>
                <w:sz w:val="24"/>
                <w:szCs w:val="24"/>
                <w:highlight w:val="none"/>
                <w:lang w:eastAsia="zh-CN"/>
              </w:rPr>
              <w:t>。</w:t>
            </w:r>
            <w:r>
              <w:rPr>
                <w:rFonts w:hint="eastAsia" w:ascii="宋体" w:hAnsi="宋体" w:cs="宋体"/>
                <w:color w:val="auto"/>
                <w:sz w:val="24"/>
                <w:szCs w:val="24"/>
                <w:highlight w:val="none"/>
                <w:lang w:val="en-US" w:eastAsia="zh-CN"/>
              </w:rPr>
              <w:t>满分4分，内容有欠缺或不合理的每处扣1分。</w:t>
            </w:r>
          </w:p>
        </w:tc>
      </w:tr>
      <w:tr w14:paraId="4B63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trPr>
        <w:tc>
          <w:tcPr>
            <w:tcW w:w="377" w:type="pct"/>
            <w:noWrap w:val="0"/>
            <w:vAlign w:val="center"/>
          </w:tcPr>
          <w:p w14:paraId="3B89D1C4">
            <w:pPr>
              <w:keepNext w:val="0"/>
              <w:keepLines w:val="0"/>
              <w:pageBreakBefore w:val="0"/>
              <w:widowControl/>
              <w:kinsoku/>
              <w:wordWrap/>
              <w:overflowPunct/>
              <w:topLinePunct w:val="0"/>
              <w:autoSpaceDE/>
              <w:autoSpaceDN/>
              <w:bidi w:val="0"/>
              <w:adjustRightInd/>
              <w:spacing w:line="360" w:lineRule="atLeast"/>
              <w:jc w:val="center"/>
              <w:textAlignment w:val="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10</w:t>
            </w:r>
          </w:p>
        </w:tc>
        <w:tc>
          <w:tcPr>
            <w:tcW w:w="713" w:type="pct"/>
            <w:noWrap w:val="0"/>
            <w:vAlign w:val="center"/>
          </w:tcPr>
          <w:p w14:paraId="0B5BE846">
            <w:pPr>
              <w:keepNext w:val="0"/>
              <w:keepLines w:val="0"/>
              <w:pageBreakBefore w:val="0"/>
              <w:widowControl/>
              <w:shd w:val="clear" w:color="auto" w:fill="FFFFFF"/>
              <w:kinsoku/>
              <w:wordWrap/>
              <w:overflowPunct/>
              <w:topLinePunct w:val="0"/>
              <w:autoSpaceDE/>
              <w:autoSpaceDN/>
              <w:bidi w:val="0"/>
              <w:adjustRightInd/>
              <w:spacing w:line="360" w:lineRule="atLeas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政策分</w:t>
            </w:r>
          </w:p>
        </w:tc>
        <w:tc>
          <w:tcPr>
            <w:tcW w:w="518" w:type="pct"/>
            <w:noWrap w:val="0"/>
            <w:vAlign w:val="center"/>
          </w:tcPr>
          <w:p w14:paraId="36F94771">
            <w:pPr>
              <w:keepNext w:val="0"/>
              <w:keepLines w:val="0"/>
              <w:pageBreakBefore w:val="0"/>
              <w:widowControl/>
              <w:kinsoku/>
              <w:wordWrap/>
              <w:overflowPunct/>
              <w:topLinePunct w:val="0"/>
              <w:autoSpaceDE/>
              <w:autoSpaceDN/>
              <w:bidi w:val="0"/>
              <w:adjustRightInd/>
              <w:spacing w:line="360" w:lineRule="atLeast"/>
              <w:jc w:val="center"/>
              <w:textAlignment w:val="auto"/>
              <w:rPr>
                <w:rFonts w:hint="eastAsia" w:ascii="宋体" w:hAnsi="宋体" w:cs="宋体"/>
                <w:color w:val="auto"/>
                <w:kern w:val="0"/>
                <w:sz w:val="24"/>
                <w:szCs w:val="24"/>
                <w:highlight w:val="none"/>
              </w:rPr>
            </w:pPr>
            <w:r>
              <w:rPr>
                <w:rFonts w:hint="eastAsia" w:ascii="宋体" w:hAnsi="宋体" w:cs="宋体"/>
                <w:color w:val="auto"/>
                <w:sz w:val="24"/>
                <w:szCs w:val="24"/>
                <w:highlight w:val="none"/>
              </w:rPr>
              <w:t>0-</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p>
        </w:tc>
        <w:tc>
          <w:tcPr>
            <w:tcW w:w="3390" w:type="pct"/>
            <w:noWrap w:val="0"/>
            <w:vAlign w:val="center"/>
          </w:tcPr>
          <w:p w14:paraId="5D611AC5">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cs="宋体"/>
                <w:color w:val="auto"/>
                <w:kern w:val="0"/>
                <w:sz w:val="24"/>
                <w:szCs w:val="24"/>
                <w:highlight w:val="none"/>
              </w:rPr>
            </w:pPr>
            <w:r>
              <w:rPr>
                <w:rFonts w:hint="eastAsia" w:ascii="宋体" w:hAnsi="宋体" w:cs="宋体"/>
                <w:color w:val="auto"/>
                <w:sz w:val="24"/>
                <w:szCs w:val="24"/>
                <w:highlight w:val="none"/>
              </w:rPr>
              <w:t>投标人或投标产品符合《政府采购货物和服务招标投标管理办法》第五条规定，属“节约能源、保护环境、扶持不发达地区和少数民族地区等”政府采购政策扶持对象的，提供相关证明材料和政策依据，根据其重要性每符合一项得0.5分，最高可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分。未提供相关证明材料的不得分。</w:t>
            </w:r>
          </w:p>
        </w:tc>
      </w:tr>
    </w:tbl>
    <w:p w14:paraId="7F75246B">
      <w:pPr>
        <w:keepNext w:val="0"/>
        <w:keepLines w:val="0"/>
        <w:pageBreakBefore w:val="0"/>
        <w:widowControl/>
        <w:kinsoku/>
        <w:wordWrap/>
        <w:overflowPunct/>
        <w:topLinePunct w:val="0"/>
        <w:autoSpaceDE/>
        <w:autoSpaceDN/>
        <w:bidi w:val="0"/>
        <w:adjustRightInd/>
        <w:snapToGrid/>
        <w:spacing w:line="460" w:lineRule="atLeast"/>
        <w:ind w:firstLine="482" w:firstLineChars="200"/>
        <w:textAlignment w:val="auto"/>
        <w:rPr>
          <w:rFonts w:hint="eastAsia"/>
          <w:color w:val="auto"/>
          <w:sz w:val="24"/>
          <w:szCs w:val="24"/>
          <w:highlight w:val="none"/>
        </w:rPr>
      </w:pPr>
      <w:bookmarkStart w:id="95" w:name="_Hlt75236103"/>
      <w:bookmarkEnd w:id="95"/>
      <w:r>
        <w:rPr>
          <w:rFonts w:hint="eastAsia" w:ascii="宋体" w:hAnsi="宋体" w:cs="宋体"/>
          <w:b/>
          <w:color w:val="auto"/>
          <w:sz w:val="24"/>
          <w:szCs w:val="24"/>
          <w:highlight w:val="none"/>
        </w:rPr>
        <w:t>四、价格分</w:t>
      </w:r>
      <w:r>
        <w:rPr>
          <w:rFonts w:hint="eastAsia" w:ascii="宋体" w:hAnsi="宋体" w:cs="宋体"/>
          <w:color w:val="auto"/>
          <w:sz w:val="24"/>
          <w:szCs w:val="24"/>
          <w:highlight w:val="none"/>
        </w:rPr>
        <w:t>（满分为</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分）</w:t>
      </w:r>
    </w:p>
    <w:p w14:paraId="003FF09C">
      <w:pPr>
        <w:keepNext w:val="0"/>
        <w:keepLines w:val="0"/>
        <w:pageBreakBefore w:val="0"/>
        <w:widowControl/>
        <w:kinsoku/>
        <w:wordWrap/>
        <w:overflowPunct/>
        <w:topLinePunct w:val="0"/>
        <w:autoSpaceDE/>
        <w:autoSpaceDN/>
        <w:bidi w:val="0"/>
        <w:adjustRightInd/>
        <w:snapToGrid/>
        <w:spacing w:line="460" w:lineRule="atLeas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报价文件的开启：技术商务入围投标人确定后，将开启合格投标人的报价文件，公开宣读并由投标人确认。对没有合格的投标人报价文件将不予开启。价格分采用低价优先法计算，即满足招标文件要求且投标价格最终最低的投标报价为评标基准价，其价格分为满分。</w:t>
      </w:r>
    </w:p>
    <w:p w14:paraId="31255518">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如评标委员会认为投标人报价明显不合理或者明显低于其他通过符合性审查投标人的报价，有可能影响本项目服务质量和不能诚信履约，且投标人在30分钟内不能提供书面材料予以解释说明的，则评标委员会有权将该投标人本次报价作为废标处理。</w:t>
      </w:r>
    </w:p>
    <w:p w14:paraId="4554879F">
      <w:pPr>
        <w:keepNext w:val="0"/>
        <w:keepLines w:val="0"/>
        <w:pageBreakBefore w:val="0"/>
        <w:widowControl/>
        <w:kinsoku/>
        <w:wordWrap/>
        <w:overflowPunct/>
        <w:topLinePunct w:val="0"/>
        <w:autoSpaceDE/>
        <w:autoSpaceDN/>
        <w:bidi w:val="0"/>
        <w:adjustRightInd/>
        <w:snapToGrid/>
        <w:spacing w:line="460" w:lineRule="atLeast"/>
        <w:ind w:firstLine="480" w:firstLineChars="200"/>
        <w:textAlignment w:val="auto"/>
        <w:rPr>
          <w:rFonts w:hint="eastAsia" w:ascii="宋体" w:hAnsi="宋体" w:cs="宋体"/>
          <w:color w:val="auto"/>
          <w:sz w:val="24"/>
          <w:szCs w:val="24"/>
          <w:highlight w:val="none"/>
        </w:rPr>
      </w:pPr>
      <w:r>
        <w:rPr>
          <w:rFonts w:hint="eastAsia" w:ascii="宋体" w:hAnsi="宋体" w:cs="宋体"/>
          <w:sz w:val="24"/>
          <w:szCs w:val="24"/>
        </w:rPr>
        <w:t>投标报价小于或等于最高限价为有效报价。若投标报价超过最高限价的，其投标文件将作无效文件处理；如所有投标人报价均超过最高限价的，则本次采购失败。</w:t>
      </w:r>
    </w:p>
    <w:p w14:paraId="08911528">
      <w:pPr>
        <w:keepNext w:val="0"/>
        <w:keepLines w:val="0"/>
        <w:pageBreakBefore w:val="0"/>
        <w:widowControl/>
        <w:kinsoku/>
        <w:wordWrap/>
        <w:overflowPunct/>
        <w:topLinePunct w:val="0"/>
        <w:autoSpaceDE/>
        <w:autoSpaceDN/>
        <w:bidi w:val="0"/>
        <w:adjustRightInd/>
        <w:snapToGrid/>
        <w:spacing w:line="460" w:lineRule="atLeas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投标人的价格分按照下列公式计算：</w:t>
      </w:r>
    </w:p>
    <w:p w14:paraId="62402419">
      <w:pPr>
        <w:keepNext w:val="0"/>
        <w:keepLines w:val="0"/>
        <w:pageBreakBefore w:val="0"/>
        <w:widowControl/>
        <w:kinsoku/>
        <w:wordWrap/>
        <w:overflowPunct/>
        <w:topLinePunct w:val="0"/>
        <w:autoSpaceDE/>
        <w:autoSpaceDN/>
        <w:bidi w:val="0"/>
        <w:adjustRightInd/>
        <w:snapToGrid/>
        <w:spacing w:line="460" w:lineRule="atLeas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投标报价得分=（评标基准价/投标报价）×</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%×100</w:t>
      </w:r>
    </w:p>
    <w:p w14:paraId="65EBAF25">
      <w:pPr>
        <w:keepNext w:val="0"/>
        <w:keepLines w:val="0"/>
        <w:pageBreakBefore w:val="0"/>
        <w:widowControl/>
        <w:kinsoku/>
        <w:wordWrap/>
        <w:overflowPunct/>
        <w:topLinePunct w:val="0"/>
        <w:autoSpaceDE/>
        <w:autoSpaceDN/>
        <w:bidi w:val="0"/>
        <w:adjustRightInd/>
        <w:snapToGrid/>
        <w:spacing w:line="460" w:lineRule="atLeast"/>
        <w:ind w:firstLine="482" w:firstLineChars="200"/>
        <w:jc w:val="left"/>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五、总分计算方法（满分为100分）</w:t>
      </w:r>
    </w:p>
    <w:p w14:paraId="68D9FE12">
      <w:pPr>
        <w:keepNext w:val="0"/>
        <w:keepLines w:val="0"/>
        <w:pageBreakBefore w:val="0"/>
        <w:widowControl/>
        <w:kinsoku/>
        <w:wordWrap/>
        <w:overflowPunct/>
        <w:topLinePunct w:val="0"/>
        <w:autoSpaceDE/>
        <w:autoSpaceDN/>
        <w:bidi w:val="0"/>
        <w:adjustRightInd/>
        <w:snapToGrid/>
        <w:spacing w:line="460" w:lineRule="atLeas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计算公式：投标人的最终得分= 技术商务得分 + 价格得分（所有分值四舍五入，保留到小数点后2位。）</w:t>
      </w:r>
    </w:p>
    <w:p w14:paraId="1D1714A9">
      <w:pPr>
        <w:keepNext w:val="0"/>
        <w:keepLines w:val="0"/>
        <w:pageBreakBefore w:val="0"/>
        <w:widowControl/>
        <w:kinsoku/>
        <w:wordWrap/>
        <w:overflowPunct/>
        <w:topLinePunct w:val="0"/>
        <w:autoSpaceDE/>
        <w:autoSpaceDN/>
        <w:bidi w:val="0"/>
        <w:adjustRightInd/>
        <w:snapToGrid/>
        <w:spacing w:line="460" w:lineRule="atLeast"/>
        <w:textAlignment w:val="auto"/>
        <w:rPr>
          <w:color w:val="auto"/>
          <w:highlight w:val="none"/>
        </w:rPr>
      </w:pPr>
    </w:p>
    <w:p w14:paraId="51DAAA30">
      <w:pPr>
        <w:pStyle w:val="23"/>
        <w:snapToGrid w:val="0"/>
        <w:spacing w:before="0" w:beforeLines="0" w:after="0" w:afterLines="0" w:line="360" w:lineRule="auto"/>
        <w:jc w:val="center"/>
        <w:outlineLvl w:val="0"/>
        <w:rPr>
          <w:rFonts w:ascii="黑体" w:hAnsi="宋体"/>
          <w:b/>
          <w:color w:val="auto"/>
          <w:sz w:val="32"/>
          <w:szCs w:val="32"/>
          <w:highlight w:val="none"/>
        </w:rPr>
        <w:sectPr>
          <w:pgSz w:w="11906" w:h="16838"/>
          <w:pgMar w:top="1440" w:right="1106" w:bottom="1440" w:left="1622" w:header="851" w:footer="992" w:gutter="0"/>
          <w:cols w:space="720" w:num="1"/>
          <w:docGrid w:linePitch="312" w:charSpace="0"/>
        </w:sectPr>
      </w:pPr>
    </w:p>
    <w:p w14:paraId="060AF1B6">
      <w:pPr>
        <w:pStyle w:val="3"/>
        <w:rPr>
          <w:color w:val="auto"/>
          <w:szCs w:val="32"/>
          <w:highlight w:val="none"/>
        </w:rPr>
      </w:pPr>
      <w:bookmarkStart w:id="96" w:name="_Toc3354"/>
      <w:r>
        <w:rPr>
          <w:rFonts w:hint="eastAsia"/>
          <w:color w:val="auto"/>
          <w:szCs w:val="32"/>
          <w:highlight w:val="none"/>
        </w:rPr>
        <w:t xml:space="preserve">第六章 </w:t>
      </w:r>
      <w:r>
        <w:rPr>
          <w:color w:val="auto"/>
          <w:szCs w:val="32"/>
          <w:highlight w:val="none"/>
        </w:rPr>
        <w:t>合同主要条款</w:t>
      </w:r>
      <w:bookmarkEnd w:id="96"/>
    </w:p>
    <w:p w14:paraId="2E58B264">
      <w:pPr>
        <w:pStyle w:val="23"/>
        <w:keepNext w:val="0"/>
        <w:keepLines w:val="0"/>
        <w:pageBreakBefore w:val="0"/>
        <w:kinsoku/>
        <w:wordWrap/>
        <w:overflowPunct/>
        <w:topLinePunct w:val="0"/>
        <w:autoSpaceDE/>
        <w:autoSpaceDN/>
        <w:bidi w:val="0"/>
        <w:snapToGrid w:val="0"/>
        <w:spacing w:before="0" w:beforeLines="0" w:after="0" w:afterLines="0" w:line="460" w:lineRule="exact"/>
        <w:ind w:firstLine="482" w:firstLineChars="200"/>
        <w:textAlignment w:val="auto"/>
        <w:rPr>
          <w:rFonts w:hAnsi="宋体" w:cs="宋体"/>
          <w:b/>
          <w:bCs/>
          <w:color w:val="auto"/>
          <w:highlight w:val="none"/>
        </w:rPr>
      </w:pPr>
      <w:r>
        <w:rPr>
          <w:rFonts w:hint="eastAsia" w:hAnsi="宋体" w:cs="宋体"/>
          <w:b/>
          <w:bCs/>
          <w:color w:val="auto"/>
          <w:highlight w:val="none"/>
        </w:rPr>
        <w:t>项目名称：乡镇（街道）空气自动监测站运维项目</w:t>
      </w:r>
    </w:p>
    <w:p w14:paraId="17246441">
      <w:pPr>
        <w:pStyle w:val="23"/>
        <w:keepNext w:val="0"/>
        <w:keepLines w:val="0"/>
        <w:pageBreakBefore w:val="0"/>
        <w:kinsoku/>
        <w:wordWrap/>
        <w:overflowPunct/>
        <w:topLinePunct w:val="0"/>
        <w:autoSpaceDE/>
        <w:autoSpaceDN/>
        <w:bidi w:val="0"/>
        <w:snapToGrid w:val="0"/>
        <w:spacing w:before="0" w:beforeLines="0" w:after="0" w:afterLines="0" w:line="460" w:lineRule="exact"/>
        <w:ind w:firstLine="482" w:firstLineChars="200"/>
        <w:textAlignment w:val="auto"/>
        <w:rPr>
          <w:rFonts w:hint="default" w:hAnsi="宋体" w:eastAsia="宋体" w:cs="宋体"/>
          <w:b/>
          <w:bCs/>
          <w:color w:val="auto"/>
          <w:highlight w:val="none"/>
          <w:lang w:val="en-US" w:eastAsia="zh-CN"/>
        </w:rPr>
      </w:pPr>
      <w:r>
        <w:rPr>
          <w:rFonts w:hint="eastAsia" w:hAnsi="宋体" w:cs="宋体"/>
          <w:b/>
          <w:bCs/>
          <w:color w:val="auto"/>
          <w:highlight w:val="none"/>
        </w:rPr>
        <w:t>项目编号：JHTY202</w:t>
      </w:r>
      <w:r>
        <w:rPr>
          <w:rFonts w:hint="eastAsia" w:hAnsi="宋体" w:cs="宋体"/>
          <w:b/>
          <w:bCs/>
          <w:color w:val="auto"/>
          <w:highlight w:val="none"/>
          <w:lang w:val="en-US" w:eastAsia="zh-CN"/>
        </w:rPr>
        <w:t>6</w:t>
      </w:r>
      <w:r>
        <w:rPr>
          <w:rFonts w:hint="eastAsia" w:hAnsi="宋体" w:cs="宋体"/>
          <w:b/>
          <w:bCs/>
          <w:color w:val="auto"/>
          <w:highlight w:val="none"/>
        </w:rPr>
        <w:t>-ZFCG</w:t>
      </w:r>
      <w:r>
        <w:rPr>
          <w:rFonts w:hint="eastAsia" w:hAnsi="宋体" w:cs="宋体"/>
          <w:b/>
          <w:bCs/>
          <w:color w:val="auto"/>
          <w:highlight w:val="none"/>
          <w:lang w:val="en-US" w:eastAsia="zh-CN"/>
        </w:rPr>
        <w:t>001</w:t>
      </w:r>
    </w:p>
    <w:p w14:paraId="1318CF63">
      <w:pPr>
        <w:pStyle w:val="23"/>
        <w:keepNext w:val="0"/>
        <w:keepLines w:val="0"/>
        <w:pageBreakBefore w:val="0"/>
        <w:kinsoku/>
        <w:wordWrap/>
        <w:overflowPunct/>
        <w:topLinePunct w:val="0"/>
        <w:autoSpaceDE/>
        <w:autoSpaceDN/>
        <w:bidi w:val="0"/>
        <w:snapToGrid w:val="0"/>
        <w:spacing w:before="0" w:beforeLines="0" w:after="0" w:afterLines="0" w:line="460" w:lineRule="exact"/>
        <w:ind w:firstLine="482" w:firstLineChars="200"/>
        <w:textAlignment w:val="auto"/>
        <w:rPr>
          <w:rFonts w:hAnsi="宋体" w:cs="宋体"/>
          <w:b/>
          <w:bCs/>
          <w:color w:val="auto"/>
          <w:highlight w:val="none"/>
          <w:u w:val="single"/>
        </w:rPr>
      </w:pPr>
      <w:r>
        <w:rPr>
          <w:rFonts w:hint="eastAsia" w:hAnsi="宋体" w:cs="宋体"/>
          <w:b/>
          <w:bCs/>
          <w:color w:val="auto"/>
          <w:highlight w:val="none"/>
          <w:u w:val="none"/>
        </w:rPr>
        <w:t>甲</w:t>
      </w:r>
      <w:r>
        <w:rPr>
          <w:rFonts w:hint="eastAsia" w:hAnsi="宋体" w:cs="宋体"/>
          <w:b/>
          <w:bCs/>
          <w:color w:val="auto"/>
          <w:highlight w:val="none"/>
          <w:u w:val="none"/>
          <w:lang w:val="en-US" w:eastAsia="zh-CN"/>
        </w:rPr>
        <w:t xml:space="preserve">    </w:t>
      </w:r>
      <w:r>
        <w:rPr>
          <w:rFonts w:hint="eastAsia" w:hAnsi="宋体" w:cs="宋体"/>
          <w:b/>
          <w:bCs/>
          <w:color w:val="auto"/>
          <w:highlight w:val="none"/>
          <w:u w:val="none"/>
        </w:rPr>
        <w:t>方：</w:t>
      </w:r>
      <w:r>
        <w:rPr>
          <w:rFonts w:hint="eastAsia" w:hAnsi="宋体" w:cs="宋体"/>
          <w:b/>
          <w:bCs/>
          <w:color w:val="auto"/>
          <w:highlight w:val="none"/>
          <w:u w:val="single"/>
        </w:rPr>
        <w:t>（买方）金华市金东区美丽金东建设服务中心</w:t>
      </w:r>
    </w:p>
    <w:p w14:paraId="088A97DC">
      <w:pPr>
        <w:pStyle w:val="23"/>
        <w:keepNext w:val="0"/>
        <w:keepLines w:val="0"/>
        <w:pageBreakBefore w:val="0"/>
        <w:kinsoku/>
        <w:wordWrap/>
        <w:overflowPunct/>
        <w:topLinePunct w:val="0"/>
        <w:autoSpaceDE/>
        <w:autoSpaceDN/>
        <w:bidi w:val="0"/>
        <w:snapToGrid w:val="0"/>
        <w:spacing w:before="0" w:beforeLines="0" w:after="0" w:afterLines="0" w:line="460" w:lineRule="exact"/>
        <w:ind w:firstLine="482" w:firstLineChars="200"/>
        <w:textAlignment w:val="auto"/>
        <w:rPr>
          <w:rFonts w:hAnsi="宋体" w:cs="宋体"/>
          <w:bCs/>
          <w:color w:val="auto"/>
          <w:highlight w:val="none"/>
          <w:u w:val="single"/>
        </w:rPr>
      </w:pPr>
      <w:r>
        <w:rPr>
          <w:rFonts w:hint="eastAsia" w:hAnsi="宋体" w:cs="宋体"/>
          <w:b/>
          <w:bCs/>
          <w:color w:val="auto"/>
          <w:highlight w:val="none"/>
          <w:u w:val="none"/>
        </w:rPr>
        <w:t>乙</w:t>
      </w:r>
      <w:r>
        <w:rPr>
          <w:rFonts w:hint="eastAsia" w:hAnsi="宋体" w:cs="宋体"/>
          <w:b/>
          <w:bCs/>
          <w:color w:val="auto"/>
          <w:highlight w:val="none"/>
          <w:u w:val="none"/>
          <w:lang w:val="en-US" w:eastAsia="zh-CN"/>
        </w:rPr>
        <w:t xml:space="preserve">    </w:t>
      </w:r>
      <w:r>
        <w:rPr>
          <w:rFonts w:hint="eastAsia" w:hAnsi="宋体" w:cs="宋体"/>
          <w:b/>
          <w:bCs/>
          <w:color w:val="auto"/>
          <w:highlight w:val="none"/>
          <w:u w:val="none"/>
        </w:rPr>
        <w:t>方：</w:t>
      </w:r>
      <w:r>
        <w:rPr>
          <w:rFonts w:hint="eastAsia" w:hAnsi="宋体" w:cs="宋体"/>
          <w:b/>
          <w:bCs/>
          <w:color w:val="auto"/>
          <w:highlight w:val="none"/>
          <w:u w:val="single"/>
        </w:rPr>
        <w:t xml:space="preserve">（卖方）           </w:t>
      </w:r>
      <w:r>
        <w:rPr>
          <w:rFonts w:hint="eastAsia" w:hAnsi="宋体" w:cs="宋体"/>
          <w:b/>
          <w:bCs/>
          <w:color w:val="auto"/>
          <w:highlight w:val="none"/>
          <w:u w:val="single"/>
          <w:lang w:val="en-US" w:eastAsia="zh-CN"/>
        </w:rPr>
        <w:t xml:space="preserve">          </w:t>
      </w:r>
      <w:r>
        <w:rPr>
          <w:rFonts w:hint="eastAsia" w:hAnsi="宋体" w:cs="宋体"/>
          <w:b/>
          <w:bCs/>
          <w:color w:val="auto"/>
          <w:highlight w:val="none"/>
          <w:u w:val="single"/>
        </w:rPr>
        <w:t xml:space="preserve">         　</w:t>
      </w:r>
    </w:p>
    <w:p w14:paraId="55ADEF86">
      <w:pPr>
        <w:keepNext w:val="0"/>
        <w:keepLines w:val="0"/>
        <w:pageBreakBefore w:val="0"/>
        <w:kinsoku/>
        <w:wordWrap/>
        <w:overflowPunct/>
        <w:topLinePunct w:val="0"/>
        <w:autoSpaceDE/>
        <w:autoSpaceDN/>
        <w:bidi w:val="0"/>
        <w:spacing w:line="460" w:lineRule="exact"/>
        <w:ind w:firstLine="480" w:firstLineChars="200"/>
        <w:textAlignment w:val="auto"/>
        <w:rPr>
          <w:rFonts w:ascii="宋体" w:hAnsi="宋体" w:cs="宋体"/>
          <w:b/>
          <w:color w:val="auto"/>
          <w:sz w:val="24"/>
          <w:szCs w:val="24"/>
          <w:highlight w:val="none"/>
        </w:rPr>
      </w:pPr>
      <w:r>
        <w:rPr>
          <w:rFonts w:hint="eastAsia" w:ascii="宋体" w:hAnsi="宋体" w:cs="宋体"/>
          <w:color w:val="auto"/>
          <w:sz w:val="24"/>
          <w:szCs w:val="24"/>
          <w:highlight w:val="none"/>
        </w:rPr>
        <w:t>甲、乙双方根据</w:t>
      </w:r>
      <w:r>
        <w:rPr>
          <w:rFonts w:hint="eastAsia" w:ascii="宋体" w:hAnsi="宋体" w:cs="宋体"/>
          <w:b/>
          <w:bCs/>
          <w:color w:val="auto"/>
          <w:sz w:val="24"/>
          <w:szCs w:val="24"/>
          <w:highlight w:val="none"/>
          <w:u w:val="single"/>
        </w:rPr>
        <w:t>乡镇（街道）空气自动监测站运维项目</w:t>
      </w:r>
      <w:r>
        <w:rPr>
          <w:rFonts w:hint="eastAsia" w:ascii="宋体" w:hAnsi="宋体" w:cs="宋体"/>
          <w:bCs/>
          <w:color w:val="auto"/>
          <w:sz w:val="24"/>
          <w:szCs w:val="24"/>
          <w:highlight w:val="none"/>
        </w:rPr>
        <w:t>采购</w:t>
      </w:r>
      <w:r>
        <w:rPr>
          <w:rFonts w:hint="eastAsia" w:ascii="宋体" w:hAnsi="宋体" w:cs="宋体"/>
          <w:color w:val="auto"/>
          <w:sz w:val="24"/>
          <w:szCs w:val="24"/>
          <w:highlight w:val="none"/>
        </w:rPr>
        <w:t>招标的结果，签署本合同。</w:t>
      </w:r>
    </w:p>
    <w:p w14:paraId="5BB554DE">
      <w:pPr>
        <w:pStyle w:val="23"/>
        <w:keepNext w:val="0"/>
        <w:keepLines w:val="0"/>
        <w:pageBreakBefore w:val="0"/>
        <w:kinsoku/>
        <w:wordWrap/>
        <w:overflowPunct/>
        <w:topLinePunct w:val="0"/>
        <w:autoSpaceDE/>
        <w:autoSpaceDN/>
        <w:bidi w:val="0"/>
        <w:snapToGrid w:val="0"/>
        <w:spacing w:before="0" w:beforeLines="0" w:after="0" w:afterLines="0" w:line="460" w:lineRule="exact"/>
        <w:ind w:firstLine="482" w:firstLineChars="200"/>
        <w:textAlignment w:val="auto"/>
        <w:rPr>
          <w:rFonts w:hAnsi="宋体" w:cs="宋体"/>
          <w:b/>
          <w:bCs/>
          <w:color w:val="auto"/>
          <w:highlight w:val="none"/>
        </w:rPr>
      </w:pPr>
      <w:r>
        <w:rPr>
          <w:rFonts w:hint="eastAsia" w:hAnsi="宋体" w:cs="宋体"/>
          <w:b/>
          <w:bCs/>
          <w:color w:val="auto"/>
          <w:highlight w:val="none"/>
        </w:rPr>
        <w:t>一、合同内容</w:t>
      </w:r>
    </w:p>
    <w:p w14:paraId="3AADE56D">
      <w:pPr>
        <w:keepNext w:val="0"/>
        <w:keepLines w:val="0"/>
        <w:pageBreakBefore w:val="0"/>
        <w:kinsoku/>
        <w:wordWrap/>
        <w:overflowPunct/>
        <w:topLinePunct w:val="0"/>
        <w:autoSpaceDE/>
        <w:autoSpaceDN/>
        <w:bidi w:val="0"/>
        <w:spacing w:line="46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本项目为</w:t>
      </w:r>
      <w:r>
        <w:rPr>
          <w:rFonts w:hint="eastAsia" w:ascii="宋体" w:hAnsi="宋体" w:cs="宋体"/>
          <w:b/>
          <w:bCs/>
          <w:color w:val="auto"/>
          <w:sz w:val="24"/>
          <w:szCs w:val="24"/>
          <w:highlight w:val="none"/>
          <w:u w:val="single"/>
        </w:rPr>
        <w:t>乡镇（街道）空气自动监测站运维项目</w:t>
      </w:r>
      <w:r>
        <w:rPr>
          <w:rFonts w:hint="eastAsia" w:ascii="宋体" w:hAnsi="宋体" w:cs="宋体"/>
          <w:bCs/>
          <w:color w:val="auto"/>
          <w:sz w:val="24"/>
          <w:szCs w:val="24"/>
          <w:highlight w:val="none"/>
        </w:rPr>
        <w:t>，</w:t>
      </w:r>
      <w:r>
        <w:rPr>
          <w:rFonts w:hint="eastAsia" w:ascii="宋体" w:hAnsi="宋体" w:cs="宋体"/>
          <w:color w:val="auto"/>
          <w:sz w:val="24"/>
          <w:szCs w:val="24"/>
          <w:highlight w:val="none"/>
        </w:rPr>
        <w:t>乙方负责对甲方招标文件</w:t>
      </w:r>
      <w:r>
        <w:rPr>
          <w:rFonts w:hint="eastAsia" w:ascii="宋体" w:hAnsi="宋体" w:cs="宋体"/>
          <w:bCs/>
          <w:color w:val="auto"/>
          <w:sz w:val="24"/>
          <w:szCs w:val="24"/>
          <w:highlight w:val="none"/>
        </w:rPr>
        <w:t>中</w:t>
      </w:r>
      <w:r>
        <w:rPr>
          <w:rFonts w:hint="eastAsia" w:ascii="宋体" w:hAnsi="宋体" w:cs="宋体"/>
          <w:bCs/>
          <w:color w:val="auto"/>
          <w:sz w:val="24"/>
          <w:szCs w:val="24"/>
          <w:highlight w:val="none"/>
          <w:u w:val="single"/>
        </w:rPr>
        <w:t>指定的各项工作</w:t>
      </w:r>
      <w:r>
        <w:rPr>
          <w:rFonts w:hint="eastAsia" w:ascii="宋体" w:hAnsi="宋体" w:cs="宋体"/>
          <w:bCs/>
          <w:color w:val="auto"/>
          <w:sz w:val="24"/>
          <w:szCs w:val="24"/>
          <w:highlight w:val="none"/>
          <w:u w:val="single"/>
          <w:lang w:eastAsia="zh-CN"/>
        </w:rPr>
        <w:t>（</w:t>
      </w:r>
      <w:r>
        <w:rPr>
          <w:rFonts w:hint="eastAsia" w:ascii="宋体" w:hAnsi="宋体" w:cs="宋体"/>
          <w:bCs/>
          <w:color w:val="auto"/>
          <w:sz w:val="24"/>
          <w:szCs w:val="24"/>
          <w:highlight w:val="none"/>
          <w:u w:val="single"/>
          <w:lang w:val="en-US" w:eastAsia="zh-CN"/>
        </w:rPr>
        <w:t>详见第二章招标需求</w:t>
      </w:r>
      <w:r>
        <w:rPr>
          <w:rFonts w:hint="eastAsia" w:ascii="宋体" w:hAnsi="宋体" w:cs="宋体"/>
          <w:bCs/>
          <w:color w:val="auto"/>
          <w:sz w:val="24"/>
          <w:szCs w:val="24"/>
          <w:highlight w:val="none"/>
          <w:u w:val="single"/>
          <w:lang w:eastAsia="zh-CN"/>
        </w:rPr>
        <w:t>）</w:t>
      </w:r>
      <w:r>
        <w:rPr>
          <w:rFonts w:hint="eastAsia" w:ascii="宋体" w:hAnsi="宋体" w:cs="宋体"/>
          <w:color w:val="auto"/>
          <w:sz w:val="24"/>
          <w:szCs w:val="24"/>
          <w:highlight w:val="none"/>
        </w:rPr>
        <w:t>。</w:t>
      </w:r>
    </w:p>
    <w:p w14:paraId="68A5F8FE">
      <w:pPr>
        <w:pStyle w:val="23"/>
        <w:keepNext w:val="0"/>
        <w:keepLines w:val="0"/>
        <w:pageBreakBefore w:val="0"/>
        <w:kinsoku/>
        <w:wordWrap/>
        <w:overflowPunct/>
        <w:topLinePunct w:val="0"/>
        <w:autoSpaceDE/>
        <w:autoSpaceDN/>
        <w:bidi w:val="0"/>
        <w:snapToGrid w:val="0"/>
        <w:spacing w:before="0" w:beforeLines="0" w:after="0" w:afterLines="0" w:line="460" w:lineRule="exact"/>
        <w:ind w:firstLine="482" w:firstLineChars="200"/>
        <w:textAlignment w:val="auto"/>
        <w:rPr>
          <w:rFonts w:hAnsi="宋体" w:cs="宋体"/>
          <w:b/>
          <w:bCs/>
          <w:color w:val="auto"/>
          <w:highlight w:val="none"/>
        </w:rPr>
      </w:pPr>
      <w:r>
        <w:rPr>
          <w:rFonts w:hint="eastAsia" w:hAnsi="宋体" w:cs="宋体"/>
          <w:b/>
          <w:bCs/>
          <w:color w:val="auto"/>
          <w:highlight w:val="none"/>
        </w:rPr>
        <w:t>二、合同金额</w:t>
      </w:r>
    </w:p>
    <w:p w14:paraId="159070D0">
      <w:pPr>
        <w:pStyle w:val="23"/>
        <w:keepNext w:val="0"/>
        <w:keepLines w:val="0"/>
        <w:pageBreakBefore w:val="0"/>
        <w:kinsoku/>
        <w:wordWrap/>
        <w:overflowPunct/>
        <w:topLinePunct w:val="0"/>
        <w:autoSpaceDE/>
        <w:autoSpaceDN/>
        <w:bidi w:val="0"/>
        <w:snapToGrid w:val="0"/>
        <w:spacing w:before="0" w:beforeLines="0" w:after="0" w:afterLines="0" w:line="460" w:lineRule="exact"/>
        <w:ind w:firstLine="480" w:firstLineChars="200"/>
        <w:textAlignment w:val="auto"/>
        <w:rPr>
          <w:rFonts w:hAnsi="宋体" w:cs="宋体"/>
          <w:color w:val="auto"/>
          <w:highlight w:val="none"/>
        </w:rPr>
      </w:pPr>
      <w:r>
        <w:rPr>
          <w:rFonts w:hint="eastAsia" w:hAnsi="宋体" w:cs="宋体"/>
          <w:color w:val="auto"/>
          <w:highlight w:val="none"/>
        </w:rPr>
        <w:t>本合同金额为人民币（大写）：</w:t>
      </w:r>
      <w:r>
        <w:rPr>
          <w:rFonts w:hint="eastAsia" w:hAnsi="宋体" w:cs="宋体"/>
          <w:b/>
          <w:bCs/>
          <w:color w:val="auto"/>
          <w:kern w:val="0"/>
          <w:highlight w:val="none"/>
          <w:u w:val="single"/>
        </w:rPr>
        <w:t xml:space="preserve">           </w:t>
      </w:r>
      <w:r>
        <w:rPr>
          <w:rFonts w:hint="eastAsia" w:hAnsi="宋体" w:cs="宋体"/>
          <w:b/>
          <w:bCs/>
          <w:color w:val="auto"/>
          <w:highlight w:val="none"/>
          <w:u w:val="single"/>
        </w:rPr>
        <w:t>（¥</w:t>
      </w:r>
      <w:r>
        <w:rPr>
          <w:rFonts w:hint="eastAsia" w:hAnsi="宋体" w:cs="宋体"/>
          <w:b/>
          <w:bCs/>
          <w:color w:val="auto"/>
          <w:kern w:val="0"/>
          <w:highlight w:val="none"/>
          <w:u w:val="single"/>
          <w:lang w:val="en-US" w:eastAsia="zh-CN"/>
        </w:rPr>
        <w:t>.00</w:t>
      </w:r>
      <w:r>
        <w:rPr>
          <w:rFonts w:hint="eastAsia" w:hAnsi="宋体" w:cs="宋体"/>
          <w:b/>
          <w:bCs/>
          <w:color w:val="auto"/>
          <w:highlight w:val="none"/>
          <w:u w:val="single"/>
        </w:rPr>
        <w:t>）</w:t>
      </w:r>
      <w:r>
        <w:rPr>
          <w:rFonts w:hint="eastAsia" w:hAnsi="宋体" w:cs="宋体"/>
          <w:b/>
          <w:bCs/>
          <w:color w:val="auto"/>
          <w:highlight w:val="none"/>
        </w:rPr>
        <w:t>。</w:t>
      </w:r>
    </w:p>
    <w:p w14:paraId="6D4D45A0">
      <w:pPr>
        <w:keepNext w:val="0"/>
        <w:keepLines w:val="0"/>
        <w:pageBreakBefore w:val="0"/>
        <w:kinsoku/>
        <w:wordWrap/>
        <w:overflowPunct/>
        <w:topLinePunct w:val="0"/>
        <w:autoSpaceDE/>
        <w:autoSpaceDN/>
        <w:bidi w:val="0"/>
        <w:spacing w:line="46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合同价</w:t>
      </w:r>
      <w:r>
        <w:rPr>
          <w:rFonts w:hint="eastAsia" w:ascii="宋体" w:hAnsi="宋体" w:cs="宋体"/>
          <w:color w:val="auto"/>
          <w:sz w:val="24"/>
          <w:szCs w:val="24"/>
          <w:highlight w:val="none"/>
          <w:u w:val="single"/>
        </w:rPr>
        <w:t>为完成本项目招标文件中提出的所有采购内容并完成合同约定的相应服务应支付的各项金额总和。</w:t>
      </w:r>
      <w:r>
        <w:rPr>
          <w:rFonts w:hint="eastAsia" w:ascii="宋体" w:hAnsi="宋体" w:cs="宋体"/>
          <w:color w:val="auto"/>
          <w:sz w:val="24"/>
          <w:szCs w:val="24"/>
          <w:highlight w:val="none"/>
        </w:rPr>
        <w:t>凡乙方在报价中未列明但又为本次采购所必备的项目或遗漏项目，甲方将一律视为已包括在合同价中，在合同执行中将不予考虑。</w:t>
      </w:r>
    </w:p>
    <w:p w14:paraId="0ECB0461">
      <w:pPr>
        <w:pStyle w:val="23"/>
        <w:keepNext w:val="0"/>
        <w:keepLines w:val="0"/>
        <w:pageBreakBefore w:val="0"/>
        <w:kinsoku/>
        <w:wordWrap/>
        <w:overflowPunct/>
        <w:topLinePunct w:val="0"/>
        <w:autoSpaceDE/>
        <w:autoSpaceDN/>
        <w:bidi w:val="0"/>
        <w:snapToGrid w:val="0"/>
        <w:spacing w:before="0" w:beforeLines="0" w:after="0" w:afterLines="0" w:line="460" w:lineRule="exact"/>
        <w:ind w:firstLine="482" w:firstLineChars="200"/>
        <w:textAlignment w:val="auto"/>
        <w:rPr>
          <w:rFonts w:hAnsi="宋体" w:cs="宋体"/>
          <w:b/>
          <w:bCs/>
          <w:color w:val="auto"/>
          <w:highlight w:val="none"/>
        </w:rPr>
      </w:pPr>
      <w:r>
        <w:rPr>
          <w:rFonts w:hint="eastAsia" w:hAnsi="宋体" w:cs="宋体"/>
          <w:b/>
          <w:bCs/>
          <w:color w:val="auto"/>
          <w:highlight w:val="none"/>
        </w:rPr>
        <w:t>三、知识产权</w:t>
      </w:r>
    </w:p>
    <w:p w14:paraId="3BA59792">
      <w:pPr>
        <w:keepNext w:val="0"/>
        <w:keepLines w:val="0"/>
        <w:pageBreakBefore w:val="0"/>
        <w:kinsoku/>
        <w:wordWrap/>
        <w:overflowPunct/>
        <w:topLinePunct w:val="0"/>
        <w:autoSpaceDE/>
        <w:autoSpaceDN/>
        <w:bidi w:val="0"/>
        <w:spacing w:line="46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1.乙方应保证所提供的服务或其任何一部分均不会侵犯任何第三方的知识产权。</w:t>
      </w:r>
    </w:p>
    <w:p w14:paraId="1EDDFE96">
      <w:pPr>
        <w:keepNext w:val="0"/>
        <w:keepLines w:val="0"/>
        <w:pageBreakBefore w:val="0"/>
        <w:kinsoku/>
        <w:wordWrap/>
        <w:overflowPunct/>
        <w:topLinePunct w:val="0"/>
        <w:autoSpaceDE/>
        <w:autoSpaceDN/>
        <w:bidi w:val="0"/>
        <w:spacing w:line="46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2.与本项目成果相关的方案等知识产权的所有权和使用权均属于</w:t>
      </w:r>
      <w:r>
        <w:rPr>
          <w:rFonts w:hint="eastAsia" w:hAnsi="宋体" w:cs="宋体"/>
          <w:b/>
          <w:bCs/>
          <w:color w:val="auto"/>
          <w:sz w:val="24"/>
          <w:szCs w:val="24"/>
          <w:highlight w:val="none"/>
        </w:rPr>
        <w:t>甲方所有</w:t>
      </w:r>
      <w:r>
        <w:rPr>
          <w:rFonts w:hint="eastAsia" w:ascii="宋体" w:hAnsi="宋体" w:cs="宋体"/>
          <w:b/>
          <w:bCs/>
          <w:color w:val="auto"/>
          <w:sz w:val="24"/>
          <w:szCs w:val="24"/>
          <w:highlight w:val="none"/>
        </w:rPr>
        <w:t>。乙方不得以任何理由留存，否则承担由此产生的一切法律和经济责任。未经甲方书面同意，任何单位和个人不得转让和使用本项目成果。</w:t>
      </w:r>
    </w:p>
    <w:p w14:paraId="653257ED">
      <w:pPr>
        <w:pStyle w:val="38"/>
        <w:keepNext w:val="0"/>
        <w:keepLines w:val="0"/>
        <w:pageBreakBefore w:val="0"/>
        <w:kinsoku/>
        <w:wordWrap/>
        <w:overflowPunct/>
        <w:topLinePunct w:val="0"/>
        <w:autoSpaceDE/>
        <w:autoSpaceDN/>
        <w:bidi w:val="0"/>
        <w:spacing w:before="0" w:beforeAutospacing="0" w:after="0" w:afterAutospacing="0" w:line="460" w:lineRule="exact"/>
        <w:ind w:firstLine="482" w:firstLineChars="200"/>
        <w:jc w:val="both"/>
        <w:textAlignment w:val="auto"/>
        <w:rPr>
          <w:b/>
          <w:bCs/>
          <w:color w:val="auto"/>
          <w:highlight w:val="none"/>
        </w:rPr>
      </w:pPr>
      <w:r>
        <w:rPr>
          <w:rFonts w:hint="eastAsia"/>
          <w:b/>
          <w:color w:val="auto"/>
          <w:highlight w:val="none"/>
          <w:shd w:val="clear" w:color="auto" w:fill="FFFFFF"/>
        </w:rPr>
        <w:t>四、</w:t>
      </w:r>
      <w:r>
        <w:rPr>
          <w:rFonts w:hint="eastAsia"/>
          <w:b/>
          <w:bCs/>
          <w:color w:val="auto"/>
          <w:highlight w:val="none"/>
        </w:rPr>
        <w:t>服务内容及要求</w:t>
      </w:r>
    </w:p>
    <w:p w14:paraId="0CE7CA07">
      <w:pPr>
        <w:keepNext w:val="0"/>
        <w:keepLines w:val="0"/>
        <w:pageBreakBefore w:val="0"/>
        <w:kinsoku/>
        <w:wordWrap/>
        <w:overflowPunct/>
        <w:topLinePunct w:val="0"/>
        <w:autoSpaceDE/>
        <w:autoSpaceDN/>
        <w:bidi w:val="0"/>
        <w:spacing w:line="46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按招标文件需求要求的内容执行。</w:t>
      </w:r>
    </w:p>
    <w:p w14:paraId="2AC3CBA7">
      <w:pPr>
        <w:keepNext w:val="0"/>
        <w:keepLines w:val="0"/>
        <w:pageBreakBefore w:val="0"/>
        <w:kinsoku/>
        <w:wordWrap/>
        <w:overflowPunct/>
        <w:topLinePunct w:val="0"/>
        <w:autoSpaceDE/>
        <w:autoSpaceDN/>
        <w:bidi w:val="0"/>
        <w:spacing w:line="460" w:lineRule="exact"/>
        <w:ind w:firstLine="482" w:firstLineChars="200"/>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五、服务期限及地点</w:t>
      </w:r>
    </w:p>
    <w:p w14:paraId="4873AD03">
      <w:pPr>
        <w:keepNext w:val="0"/>
        <w:keepLines w:val="0"/>
        <w:pageBreakBefore w:val="0"/>
        <w:kinsoku/>
        <w:wordWrap/>
        <w:overflowPunct/>
        <w:topLinePunct w:val="0"/>
        <w:autoSpaceDE/>
        <w:autoSpaceDN/>
        <w:bidi w:val="0"/>
        <w:snapToGrid w:val="0"/>
        <w:spacing w:line="460" w:lineRule="exact"/>
        <w:ind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rPr>
        <w:t>见招标文件</w:t>
      </w:r>
      <w:r>
        <w:rPr>
          <w:rFonts w:hint="eastAsia" w:ascii="宋体" w:hAnsi="宋体" w:cs="宋体"/>
          <w:b w:val="0"/>
          <w:bCs/>
          <w:color w:val="auto"/>
          <w:sz w:val="24"/>
          <w:szCs w:val="24"/>
          <w:highlight w:val="none"/>
          <w:lang w:eastAsia="zh-CN"/>
        </w:rPr>
        <w:t>。</w:t>
      </w:r>
    </w:p>
    <w:p w14:paraId="382295DB">
      <w:pPr>
        <w:keepNext w:val="0"/>
        <w:keepLines w:val="0"/>
        <w:pageBreakBefore w:val="0"/>
        <w:kinsoku/>
        <w:wordWrap/>
        <w:overflowPunct/>
        <w:topLinePunct w:val="0"/>
        <w:autoSpaceDE/>
        <w:autoSpaceDN/>
        <w:bidi w:val="0"/>
        <w:snapToGrid w:val="0"/>
        <w:spacing w:line="460" w:lineRule="exact"/>
        <w:ind w:firstLine="482" w:firstLineChars="200"/>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六、付款方式</w:t>
      </w:r>
    </w:p>
    <w:p w14:paraId="456BC778">
      <w:pPr>
        <w:pStyle w:val="2"/>
        <w:keepNext w:val="0"/>
        <w:keepLines w:val="0"/>
        <w:pageBreakBefore w:val="0"/>
        <w:kinsoku/>
        <w:wordWrap/>
        <w:overflowPunct/>
        <w:topLinePunct w:val="0"/>
        <w:bidi w:val="0"/>
        <w:spacing w:after="0" w:line="500" w:lineRule="exact"/>
        <w:ind w:firstLine="480" w:firstLineChars="200"/>
        <w:textAlignment w:val="auto"/>
        <w:rPr>
          <w:rFonts w:ascii="宋体" w:hAnsi="宋体" w:cs="宋体"/>
          <w:b w:val="0"/>
          <w:bCs/>
          <w:color w:val="auto"/>
          <w:sz w:val="24"/>
          <w:highlight w:val="none"/>
        </w:rPr>
      </w:pPr>
      <w:r>
        <w:rPr>
          <w:rFonts w:hint="eastAsia" w:ascii="宋体" w:hAnsi="宋体" w:cs="宋体"/>
          <w:b w:val="0"/>
          <w:bCs/>
          <w:color w:val="auto"/>
          <w:sz w:val="24"/>
          <w:highlight w:val="none"/>
        </w:rPr>
        <w:t>项目按要求分阶段付款，202</w:t>
      </w:r>
      <w:r>
        <w:rPr>
          <w:rFonts w:hint="eastAsia" w:ascii="宋体" w:hAnsi="宋体" w:cs="宋体"/>
          <w:b w:val="0"/>
          <w:bCs/>
          <w:color w:val="auto"/>
          <w:sz w:val="24"/>
          <w:highlight w:val="none"/>
          <w:lang w:val="en-US" w:eastAsia="zh-CN"/>
        </w:rPr>
        <w:t>6</w:t>
      </w:r>
      <w:r>
        <w:rPr>
          <w:rFonts w:hint="eastAsia" w:ascii="宋体" w:hAnsi="宋体" w:cs="宋体"/>
          <w:b w:val="0"/>
          <w:bCs/>
          <w:color w:val="auto"/>
          <w:sz w:val="24"/>
          <w:highlight w:val="none"/>
        </w:rPr>
        <w:t>年支付合同款的</w:t>
      </w:r>
      <w:r>
        <w:rPr>
          <w:rFonts w:hint="eastAsia" w:ascii="宋体" w:hAnsi="宋体" w:cs="宋体"/>
          <w:b w:val="0"/>
          <w:bCs/>
          <w:color w:val="auto"/>
          <w:sz w:val="24"/>
          <w:highlight w:val="none"/>
          <w:lang w:val="en-US" w:eastAsia="zh-CN"/>
        </w:rPr>
        <w:t>40</w:t>
      </w:r>
      <w:r>
        <w:rPr>
          <w:rFonts w:ascii="宋体" w:hAnsi="宋体" w:cs="宋体"/>
          <w:b w:val="0"/>
          <w:bCs/>
          <w:color w:val="auto"/>
          <w:sz w:val="24"/>
          <w:highlight w:val="none"/>
        </w:rPr>
        <w:t>%</w:t>
      </w:r>
      <w:r>
        <w:rPr>
          <w:rFonts w:hint="eastAsia" w:ascii="宋体" w:hAnsi="宋体" w:cs="宋体"/>
          <w:b w:val="0"/>
          <w:bCs/>
          <w:color w:val="auto"/>
          <w:sz w:val="24"/>
          <w:highlight w:val="none"/>
        </w:rPr>
        <w:t>，项目完成并经采购人验收合格后付清余款。供应商在结算合同价款时需提供正式的税务发票后七个工作日内支付。</w:t>
      </w:r>
    </w:p>
    <w:p w14:paraId="354148A5">
      <w:pPr>
        <w:keepNext w:val="0"/>
        <w:keepLines w:val="0"/>
        <w:pageBreakBefore w:val="0"/>
        <w:widowControl/>
        <w:kinsoku/>
        <w:wordWrap/>
        <w:overflowPunct/>
        <w:topLinePunct w:val="0"/>
        <w:autoSpaceDE/>
        <w:autoSpaceDN/>
        <w:bidi w:val="0"/>
        <w:adjustRightInd/>
        <w:spacing w:line="460" w:lineRule="exact"/>
        <w:ind w:firstLine="482" w:firstLineChars="200"/>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七、验收</w:t>
      </w:r>
    </w:p>
    <w:p w14:paraId="46E73B28">
      <w:pPr>
        <w:keepNext w:val="0"/>
        <w:keepLines w:val="0"/>
        <w:pageBreakBefore w:val="0"/>
        <w:widowControl/>
        <w:kinsoku/>
        <w:wordWrap/>
        <w:overflowPunct/>
        <w:topLinePunct w:val="0"/>
        <w:autoSpaceDE/>
        <w:autoSpaceDN/>
        <w:bidi w:val="0"/>
        <w:adjustRightInd/>
        <w:snapToGrid w:val="0"/>
        <w:spacing w:line="460" w:lineRule="exact"/>
        <w:ind w:firstLine="480" w:firstLineChars="200"/>
        <w:jc w:val="left"/>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由采购人按照招标文件、投标文件和合同组织验收。</w:t>
      </w:r>
    </w:p>
    <w:p w14:paraId="29F9A405">
      <w:pPr>
        <w:keepNext w:val="0"/>
        <w:keepLines w:val="0"/>
        <w:pageBreakBefore w:val="0"/>
        <w:widowControl/>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八、售后服务：</w:t>
      </w:r>
    </w:p>
    <w:p w14:paraId="1F6CA76B">
      <w:pPr>
        <w:keepNext w:val="0"/>
        <w:keepLines w:val="0"/>
        <w:pageBreakBefore w:val="0"/>
        <w:widowControl/>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根据乙方投标文件中的承诺执行。</w:t>
      </w:r>
    </w:p>
    <w:p w14:paraId="1A6DCA92">
      <w:pPr>
        <w:pStyle w:val="23"/>
        <w:keepNext w:val="0"/>
        <w:keepLines w:val="0"/>
        <w:pageBreakBefore w:val="0"/>
        <w:widowControl/>
        <w:kinsoku/>
        <w:wordWrap/>
        <w:overflowPunct/>
        <w:topLinePunct w:val="0"/>
        <w:autoSpaceDE/>
        <w:autoSpaceDN/>
        <w:bidi w:val="0"/>
        <w:adjustRightInd/>
        <w:snapToGrid w:val="0"/>
        <w:spacing w:before="0" w:beforeLines="0" w:after="0" w:afterLines="0" w:line="460" w:lineRule="exact"/>
        <w:ind w:firstLine="482" w:firstLineChars="200"/>
        <w:textAlignment w:val="auto"/>
        <w:rPr>
          <w:rFonts w:hAnsi="宋体" w:cs="宋体"/>
          <w:b/>
          <w:bCs/>
          <w:color w:val="auto"/>
          <w:highlight w:val="none"/>
        </w:rPr>
      </w:pPr>
      <w:r>
        <w:rPr>
          <w:rFonts w:hint="eastAsia" w:hAnsi="宋体" w:cs="宋体"/>
          <w:b/>
          <w:bCs/>
          <w:color w:val="auto"/>
          <w:highlight w:val="none"/>
        </w:rPr>
        <w:t>九、税费</w:t>
      </w:r>
    </w:p>
    <w:p w14:paraId="75E226FC">
      <w:pPr>
        <w:keepNext w:val="0"/>
        <w:keepLines w:val="0"/>
        <w:pageBreakBefore w:val="0"/>
        <w:widowControl/>
        <w:kinsoku/>
        <w:wordWrap/>
        <w:overflowPunct/>
        <w:topLinePunct w:val="0"/>
        <w:autoSpaceDE/>
        <w:autoSpaceDN/>
        <w:bidi w:val="0"/>
        <w:adjustRightInd/>
        <w:snapToGrid w:val="0"/>
        <w:spacing w:line="460" w:lineRule="exact"/>
        <w:ind w:firstLine="480" w:firstLineChars="200"/>
        <w:textAlignment w:val="auto"/>
        <w:rPr>
          <w:rFonts w:ascii="宋体" w:hAnsi="宋体" w:cs="宋体"/>
          <w:b/>
          <w:bCs/>
          <w:color w:val="auto"/>
          <w:sz w:val="24"/>
          <w:szCs w:val="24"/>
          <w:highlight w:val="none"/>
        </w:rPr>
      </w:pPr>
      <w:r>
        <w:rPr>
          <w:rFonts w:hint="eastAsia" w:ascii="宋体" w:hAnsi="宋体" w:cs="宋体"/>
          <w:color w:val="auto"/>
          <w:sz w:val="24"/>
          <w:szCs w:val="24"/>
          <w:highlight w:val="none"/>
        </w:rPr>
        <w:t>本合同执行中相关的一切税费均由乙方负担。</w:t>
      </w:r>
    </w:p>
    <w:p w14:paraId="332D791E">
      <w:pPr>
        <w:pStyle w:val="23"/>
        <w:keepNext w:val="0"/>
        <w:keepLines w:val="0"/>
        <w:pageBreakBefore w:val="0"/>
        <w:widowControl/>
        <w:kinsoku/>
        <w:wordWrap/>
        <w:overflowPunct/>
        <w:topLinePunct w:val="0"/>
        <w:autoSpaceDE/>
        <w:autoSpaceDN/>
        <w:bidi w:val="0"/>
        <w:adjustRightInd/>
        <w:snapToGrid w:val="0"/>
        <w:spacing w:before="0" w:beforeLines="0" w:after="0" w:afterLines="0" w:line="460" w:lineRule="exact"/>
        <w:ind w:firstLine="482" w:firstLineChars="200"/>
        <w:textAlignment w:val="auto"/>
        <w:rPr>
          <w:rFonts w:hAnsi="宋体" w:cs="宋体"/>
          <w:b/>
          <w:bCs/>
          <w:color w:val="auto"/>
          <w:highlight w:val="none"/>
        </w:rPr>
      </w:pPr>
      <w:r>
        <w:rPr>
          <w:rFonts w:hint="eastAsia" w:hAnsi="宋体" w:cs="宋体"/>
          <w:b/>
          <w:bCs/>
          <w:color w:val="auto"/>
          <w:highlight w:val="none"/>
        </w:rPr>
        <w:t>十、违约责任</w:t>
      </w:r>
    </w:p>
    <w:p w14:paraId="788E6442">
      <w:pPr>
        <w:keepNext w:val="0"/>
        <w:keepLines w:val="0"/>
        <w:pageBreakBefore w:val="0"/>
        <w:widowControl/>
        <w:kinsoku/>
        <w:wordWrap/>
        <w:overflowPunct/>
        <w:topLinePunct w:val="0"/>
        <w:autoSpaceDE/>
        <w:autoSpaceDN/>
        <w:bidi w:val="0"/>
        <w:adjustRightInd/>
        <w:snapToGrid w:val="0"/>
        <w:spacing w:line="46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1.违反本合同约定，造成本合同不能履行或不能完全履行，由违约方承担违约责任，违约方应按合同法赔偿对方经济损失。</w:t>
      </w:r>
    </w:p>
    <w:p w14:paraId="1B6EF81C">
      <w:pPr>
        <w:keepNext w:val="0"/>
        <w:keepLines w:val="0"/>
        <w:pageBreakBefore w:val="0"/>
        <w:widowControl/>
        <w:kinsoku/>
        <w:wordWrap/>
        <w:overflowPunct/>
        <w:topLinePunct w:val="0"/>
        <w:autoSpaceDE/>
        <w:autoSpaceDN/>
        <w:bidi w:val="0"/>
        <w:adjustRightInd/>
        <w:snapToGrid w:val="0"/>
        <w:spacing w:line="46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2.甲方无故逾期验收和办理支付手续的,甲方应按逾期付款总额每日万分之五向乙方支付违约金。</w:t>
      </w:r>
    </w:p>
    <w:p w14:paraId="6775B519">
      <w:pPr>
        <w:keepNext w:val="0"/>
        <w:keepLines w:val="0"/>
        <w:pageBreakBefore w:val="0"/>
        <w:widowControl/>
        <w:kinsoku/>
        <w:wordWrap/>
        <w:overflowPunct/>
        <w:topLinePunct w:val="0"/>
        <w:autoSpaceDE/>
        <w:autoSpaceDN/>
        <w:bidi w:val="0"/>
        <w:adjustRightInd/>
        <w:snapToGrid w:val="0"/>
        <w:spacing w:line="46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乙方未按采购方要求的时间提供服务的，乙方应按逾期中标总额每日千分之六向甲方支付违约金，由甲方从待付合同款中扣除。逾期超过约定日期10个工作日不能履行服务的，甲方可解除本合同。乙方因逾期履行服务或因其他违约行为导致甲方解除合同的，乙方应向甲方支付合同总值5%的违约金，如造成甲方损失超过违约金的，超出部分由乙方继续承担赔偿责任。</w:t>
      </w:r>
    </w:p>
    <w:p w14:paraId="5FEAF030">
      <w:pPr>
        <w:keepNext w:val="0"/>
        <w:keepLines w:val="0"/>
        <w:pageBreakBefore w:val="0"/>
        <w:widowControl/>
        <w:kinsoku/>
        <w:wordWrap/>
        <w:overflowPunct/>
        <w:topLinePunct w:val="0"/>
        <w:autoSpaceDE/>
        <w:autoSpaceDN/>
        <w:bidi w:val="0"/>
        <w:adjustRightInd/>
        <w:snapToGrid w:val="0"/>
        <w:spacing w:line="46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4.乙方达不到项目要求，乙方应负责根据合同及甲方的要求采取相应的处理措施，并承担由此发生的一切损失和费用，整改延误的时间不作为整个项目工期延期的理由。</w:t>
      </w:r>
    </w:p>
    <w:p w14:paraId="4F7DBC74">
      <w:pPr>
        <w:pStyle w:val="23"/>
        <w:keepNext w:val="0"/>
        <w:keepLines w:val="0"/>
        <w:pageBreakBefore w:val="0"/>
        <w:widowControl/>
        <w:kinsoku/>
        <w:wordWrap/>
        <w:overflowPunct/>
        <w:topLinePunct w:val="0"/>
        <w:autoSpaceDE/>
        <w:autoSpaceDN/>
        <w:bidi w:val="0"/>
        <w:adjustRightInd/>
        <w:snapToGrid w:val="0"/>
        <w:spacing w:before="0" w:beforeLines="0" w:after="0" w:afterLines="0" w:line="460" w:lineRule="exact"/>
        <w:ind w:firstLine="482" w:firstLineChars="200"/>
        <w:textAlignment w:val="auto"/>
        <w:rPr>
          <w:rFonts w:hAnsi="宋体" w:cs="宋体"/>
          <w:b/>
          <w:bCs/>
          <w:color w:val="auto"/>
          <w:highlight w:val="none"/>
        </w:rPr>
      </w:pPr>
      <w:r>
        <w:rPr>
          <w:rFonts w:hint="eastAsia" w:hAnsi="宋体" w:cs="宋体"/>
          <w:b/>
          <w:bCs/>
          <w:color w:val="auto"/>
          <w:highlight w:val="none"/>
        </w:rPr>
        <w:t>十一、不可抗力事件处理</w:t>
      </w:r>
    </w:p>
    <w:p w14:paraId="1F3DAE0C">
      <w:pPr>
        <w:pStyle w:val="23"/>
        <w:keepNext w:val="0"/>
        <w:keepLines w:val="0"/>
        <w:pageBreakBefore w:val="0"/>
        <w:widowControl/>
        <w:kinsoku/>
        <w:wordWrap/>
        <w:overflowPunct/>
        <w:topLinePunct w:val="0"/>
        <w:autoSpaceDE/>
        <w:autoSpaceDN/>
        <w:bidi w:val="0"/>
        <w:adjustRightInd/>
        <w:snapToGrid w:val="0"/>
        <w:spacing w:before="0" w:beforeLines="0" w:after="0" w:afterLines="0" w:line="460" w:lineRule="exact"/>
        <w:ind w:firstLine="480" w:firstLineChars="200"/>
        <w:textAlignment w:val="auto"/>
        <w:rPr>
          <w:rFonts w:hAnsi="宋体" w:cs="宋体"/>
          <w:color w:val="auto"/>
          <w:highlight w:val="none"/>
        </w:rPr>
      </w:pPr>
      <w:r>
        <w:rPr>
          <w:rFonts w:hint="eastAsia" w:hAnsi="宋体" w:cs="宋体"/>
          <w:color w:val="auto"/>
          <w:highlight w:val="none"/>
        </w:rPr>
        <w:t>1.在合同有效期内，任何一方因不可抗力事件导致不能履行合同，则合同履行期可延长，其延长期与不可抗力影响期相同。</w:t>
      </w:r>
    </w:p>
    <w:p w14:paraId="086A48B1">
      <w:pPr>
        <w:pStyle w:val="23"/>
        <w:keepNext w:val="0"/>
        <w:keepLines w:val="0"/>
        <w:pageBreakBefore w:val="0"/>
        <w:widowControl/>
        <w:kinsoku/>
        <w:wordWrap/>
        <w:overflowPunct/>
        <w:topLinePunct w:val="0"/>
        <w:autoSpaceDE/>
        <w:autoSpaceDN/>
        <w:bidi w:val="0"/>
        <w:adjustRightInd/>
        <w:snapToGrid w:val="0"/>
        <w:spacing w:before="0" w:beforeLines="0" w:after="0" w:afterLines="0" w:line="460" w:lineRule="exact"/>
        <w:ind w:firstLine="480" w:firstLineChars="200"/>
        <w:textAlignment w:val="auto"/>
        <w:rPr>
          <w:rFonts w:hAnsi="宋体" w:cs="宋体"/>
          <w:color w:val="auto"/>
          <w:highlight w:val="none"/>
        </w:rPr>
      </w:pPr>
      <w:r>
        <w:rPr>
          <w:rFonts w:hint="eastAsia" w:hAnsi="宋体" w:cs="宋体"/>
          <w:color w:val="auto"/>
          <w:highlight w:val="none"/>
        </w:rPr>
        <w:t>2.不可抗力事件发生后，应立即通知对方，并寄送有关权威机构出具的证明。</w:t>
      </w:r>
    </w:p>
    <w:p w14:paraId="400E2E0D">
      <w:pPr>
        <w:pStyle w:val="23"/>
        <w:keepNext w:val="0"/>
        <w:keepLines w:val="0"/>
        <w:pageBreakBefore w:val="0"/>
        <w:widowControl/>
        <w:kinsoku/>
        <w:wordWrap/>
        <w:overflowPunct/>
        <w:topLinePunct w:val="0"/>
        <w:autoSpaceDE/>
        <w:autoSpaceDN/>
        <w:bidi w:val="0"/>
        <w:adjustRightInd/>
        <w:snapToGrid w:val="0"/>
        <w:spacing w:before="0" w:beforeLines="0" w:after="0" w:afterLines="0" w:line="460" w:lineRule="exact"/>
        <w:ind w:firstLine="480" w:firstLineChars="200"/>
        <w:textAlignment w:val="auto"/>
        <w:rPr>
          <w:rFonts w:hAnsi="宋体" w:cs="宋体"/>
          <w:color w:val="auto"/>
          <w:highlight w:val="none"/>
        </w:rPr>
      </w:pPr>
      <w:r>
        <w:rPr>
          <w:rFonts w:hint="eastAsia" w:hAnsi="宋体" w:cs="宋体"/>
          <w:color w:val="auto"/>
          <w:highlight w:val="none"/>
        </w:rPr>
        <w:t>3.不可抗力事件延续60天以上，双方应通过友好协商，确定是否继续履行合同。</w:t>
      </w:r>
    </w:p>
    <w:p w14:paraId="3045C95D">
      <w:pPr>
        <w:pStyle w:val="23"/>
        <w:keepNext w:val="0"/>
        <w:keepLines w:val="0"/>
        <w:pageBreakBefore w:val="0"/>
        <w:widowControl/>
        <w:kinsoku/>
        <w:wordWrap/>
        <w:overflowPunct/>
        <w:topLinePunct w:val="0"/>
        <w:autoSpaceDE/>
        <w:autoSpaceDN/>
        <w:bidi w:val="0"/>
        <w:adjustRightInd/>
        <w:spacing w:before="0" w:beforeLines="0" w:after="0" w:afterLines="0" w:line="460" w:lineRule="exact"/>
        <w:ind w:firstLine="482" w:firstLineChars="200"/>
        <w:jc w:val="left"/>
        <w:textAlignment w:val="auto"/>
        <w:rPr>
          <w:rFonts w:hAnsi="宋体" w:cs="宋体"/>
          <w:b/>
          <w:bCs/>
          <w:color w:val="auto"/>
          <w:highlight w:val="none"/>
        </w:rPr>
      </w:pPr>
      <w:r>
        <w:rPr>
          <w:rFonts w:hint="eastAsia" w:hAnsi="宋体" w:cs="宋体"/>
          <w:b/>
          <w:bCs/>
          <w:color w:val="auto"/>
          <w:highlight w:val="none"/>
        </w:rPr>
        <w:t>十二、安全责任</w:t>
      </w:r>
    </w:p>
    <w:p w14:paraId="380508E2">
      <w:pPr>
        <w:pStyle w:val="23"/>
        <w:keepNext w:val="0"/>
        <w:keepLines w:val="0"/>
        <w:pageBreakBefore w:val="0"/>
        <w:widowControl/>
        <w:kinsoku/>
        <w:wordWrap/>
        <w:overflowPunct/>
        <w:topLinePunct w:val="0"/>
        <w:autoSpaceDE/>
        <w:autoSpaceDN/>
        <w:bidi w:val="0"/>
        <w:adjustRightInd/>
        <w:spacing w:before="0" w:beforeLines="0" w:after="0" w:afterLines="0" w:line="460" w:lineRule="exact"/>
        <w:ind w:firstLine="480" w:firstLineChars="200"/>
        <w:jc w:val="left"/>
        <w:textAlignment w:val="auto"/>
        <w:rPr>
          <w:rFonts w:hAnsi="宋体" w:cs="宋体"/>
          <w:color w:val="auto"/>
          <w:highlight w:val="none"/>
        </w:rPr>
      </w:pPr>
      <w:r>
        <w:rPr>
          <w:rFonts w:hint="eastAsia" w:hAnsi="宋体" w:cs="宋体"/>
          <w:color w:val="auto"/>
          <w:highlight w:val="none"/>
        </w:rPr>
        <w:t>在采购及合同执行过程中，乙方应承担由于其行为所造成的人身伤害、财产损失或损坏的责任，无论何种原因所造成，甲方均不负责。</w:t>
      </w:r>
    </w:p>
    <w:p w14:paraId="4D820414">
      <w:pPr>
        <w:pStyle w:val="23"/>
        <w:keepNext w:val="0"/>
        <w:keepLines w:val="0"/>
        <w:pageBreakBefore w:val="0"/>
        <w:widowControl/>
        <w:kinsoku/>
        <w:wordWrap/>
        <w:overflowPunct/>
        <w:topLinePunct w:val="0"/>
        <w:autoSpaceDE/>
        <w:autoSpaceDN/>
        <w:bidi w:val="0"/>
        <w:adjustRightInd/>
        <w:snapToGrid w:val="0"/>
        <w:spacing w:before="0" w:beforeLines="0" w:after="0" w:afterLines="0" w:line="460" w:lineRule="exact"/>
        <w:ind w:firstLine="482" w:firstLineChars="200"/>
        <w:textAlignment w:val="auto"/>
        <w:rPr>
          <w:rFonts w:hAnsi="宋体" w:cs="宋体"/>
          <w:b/>
          <w:bCs/>
          <w:color w:val="auto"/>
          <w:highlight w:val="none"/>
        </w:rPr>
      </w:pPr>
      <w:r>
        <w:rPr>
          <w:rFonts w:hint="eastAsia" w:hAnsi="宋体" w:cs="宋体"/>
          <w:b/>
          <w:bCs/>
          <w:color w:val="auto"/>
          <w:highlight w:val="none"/>
        </w:rPr>
        <w:t>十三、争议的解决</w:t>
      </w:r>
    </w:p>
    <w:p w14:paraId="389974B4">
      <w:pPr>
        <w:pStyle w:val="23"/>
        <w:keepNext w:val="0"/>
        <w:keepLines w:val="0"/>
        <w:pageBreakBefore w:val="0"/>
        <w:widowControl/>
        <w:kinsoku/>
        <w:wordWrap/>
        <w:overflowPunct/>
        <w:topLinePunct w:val="0"/>
        <w:autoSpaceDE/>
        <w:autoSpaceDN/>
        <w:bidi w:val="0"/>
        <w:adjustRightInd/>
        <w:snapToGrid w:val="0"/>
        <w:spacing w:before="0" w:beforeLines="0" w:after="0" w:afterLines="0" w:line="460" w:lineRule="exact"/>
        <w:ind w:firstLine="480" w:firstLineChars="200"/>
        <w:textAlignment w:val="auto"/>
        <w:rPr>
          <w:rFonts w:hAnsi="宋体" w:cs="宋体"/>
          <w:color w:val="auto"/>
          <w:highlight w:val="none"/>
        </w:rPr>
      </w:pPr>
      <w:r>
        <w:rPr>
          <w:rFonts w:hint="eastAsia" w:hAnsi="宋体" w:cs="宋体"/>
          <w:color w:val="auto"/>
          <w:highlight w:val="none"/>
        </w:rPr>
        <w:t>双方在执行合同中所发生的一切争议，应通过协商解决。如协商不成，可向甲方所在地法院起诉。</w:t>
      </w:r>
    </w:p>
    <w:p w14:paraId="5E5767E0">
      <w:pPr>
        <w:pStyle w:val="23"/>
        <w:keepNext w:val="0"/>
        <w:keepLines w:val="0"/>
        <w:pageBreakBefore w:val="0"/>
        <w:widowControl/>
        <w:kinsoku/>
        <w:wordWrap/>
        <w:overflowPunct/>
        <w:topLinePunct w:val="0"/>
        <w:autoSpaceDE/>
        <w:autoSpaceDN/>
        <w:bidi w:val="0"/>
        <w:adjustRightInd/>
        <w:snapToGrid w:val="0"/>
        <w:spacing w:before="0" w:beforeLines="0" w:after="0" w:afterLines="0" w:line="460" w:lineRule="exact"/>
        <w:ind w:firstLine="482" w:firstLineChars="200"/>
        <w:textAlignment w:val="auto"/>
        <w:rPr>
          <w:rFonts w:hAnsi="宋体" w:cs="宋体"/>
          <w:b/>
          <w:bCs/>
          <w:color w:val="auto"/>
          <w:highlight w:val="none"/>
        </w:rPr>
      </w:pPr>
      <w:r>
        <w:rPr>
          <w:rFonts w:hint="eastAsia" w:hAnsi="宋体" w:cs="宋体"/>
          <w:b/>
          <w:bCs/>
          <w:color w:val="auto"/>
          <w:highlight w:val="none"/>
        </w:rPr>
        <w:t>十四、合同生效及其它</w:t>
      </w:r>
    </w:p>
    <w:p w14:paraId="178370C6">
      <w:pPr>
        <w:pStyle w:val="23"/>
        <w:keepNext w:val="0"/>
        <w:keepLines w:val="0"/>
        <w:pageBreakBefore w:val="0"/>
        <w:widowControl/>
        <w:kinsoku/>
        <w:wordWrap/>
        <w:overflowPunct/>
        <w:topLinePunct w:val="0"/>
        <w:autoSpaceDE/>
        <w:autoSpaceDN/>
        <w:bidi w:val="0"/>
        <w:adjustRightInd/>
        <w:spacing w:before="0" w:beforeLines="0" w:after="0" w:afterLines="0" w:line="460" w:lineRule="exact"/>
        <w:ind w:firstLine="480" w:firstLineChars="200"/>
        <w:jc w:val="left"/>
        <w:textAlignment w:val="auto"/>
        <w:rPr>
          <w:rFonts w:hAnsi="宋体" w:cs="宋体"/>
          <w:color w:val="auto"/>
          <w:highlight w:val="none"/>
        </w:rPr>
      </w:pPr>
      <w:r>
        <w:rPr>
          <w:rFonts w:hint="eastAsia" w:hAnsi="宋体" w:cs="宋体"/>
          <w:color w:val="auto"/>
          <w:highlight w:val="none"/>
        </w:rPr>
        <w:t>1.合同经双方法定代表人或授权代表签字并加盖单位公章后生效。</w:t>
      </w:r>
    </w:p>
    <w:p w14:paraId="15F78EB6">
      <w:pPr>
        <w:pStyle w:val="23"/>
        <w:keepNext w:val="0"/>
        <w:keepLines w:val="0"/>
        <w:pageBreakBefore w:val="0"/>
        <w:widowControl/>
        <w:kinsoku/>
        <w:wordWrap/>
        <w:overflowPunct/>
        <w:topLinePunct w:val="0"/>
        <w:autoSpaceDE/>
        <w:autoSpaceDN/>
        <w:bidi w:val="0"/>
        <w:adjustRightInd/>
        <w:spacing w:before="0" w:beforeLines="0" w:after="0" w:afterLines="0" w:line="460" w:lineRule="exact"/>
        <w:ind w:firstLine="480" w:firstLineChars="200"/>
        <w:jc w:val="left"/>
        <w:textAlignment w:val="auto"/>
        <w:rPr>
          <w:rFonts w:hAnsi="宋体" w:cs="宋体"/>
          <w:color w:val="auto"/>
          <w:highlight w:val="none"/>
        </w:rPr>
      </w:pPr>
      <w:r>
        <w:rPr>
          <w:rFonts w:hint="eastAsia" w:hAnsi="宋体" w:cs="宋体"/>
          <w:color w:val="auto"/>
          <w:highlight w:val="none"/>
        </w:rPr>
        <w:t>2.下述文件是构成合同不可分割的部分，应一并阅读和理解。</w:t>
      </w:r>
    </w:p>
    <w:p w14:paraId="123DFA5B">
      <w:pPr>
        <w:pStyle w:val="23"/>
        <w:keepNext w:val="0"/>
        <w:keepLines w:val="0"/>
        <w:pageBreakBefore w:val="0"/>
        <w:widowControl/>
        <w:kinsoku/>
        <w:wordWrap/>
        <w:overflowPunct/>
        <w:topLinePunct w:val="0"/>
        <w:autoSpaceDE/>
        <w:autoSpaceDN/>
        <w:bidi w:val="0"/>
        <w:adjustRightInd/>
        <w:spacing w:before="0" w:beforeLines="0" w:after="0" w:afterLines="0" w:line="460" w:lineRule="exact"/>
        <w:ind w:firstLine="480" w:firstLineChars="200"/>
        <w:jc w:val="left"/>
        <w:textAlignment w:val="auto"/>
        <w:rPr>
          <w:rFonts w:hAnsi="宋体" w:cs="宋体"/>
          <w:color w:val="auto"/>
          <w:highlight w:val="none"/>
        </w:rPr>
      </w:pPr>
      <w:r>
        <w:rPr>
          <w:rFonts w:hint="eastAsia" w:hAnsi="宋体" w:cs="宋体"/>
          <w:color w:val="auto"/>
          <w:highlight w:val="none"/>
        </w:rPr>
        <w:t>（1）本合同协议书；</w:t>
      </w:r>
    </w:p>
    <w:p w14:paraId="472A8777">
      <w:pPr>
        <w:pStyle w:val="23"/>
        <w:keepNext w:val="0"/>
        <w:keepLines w:val="0"/>
        <w:pageBreakBefore w:val="0"/>
        <w:widowControl/>
        <w:kinsoku/>
        <w:wordWrap/>
        <w:overflowPunct/>
        <w:topLinePunct w:val="0"/>
        <w:autoSpaceDE/>
        <w:autoSpaceDN/>
        <w:bidi w:val="0"/>
        <w:adjustRightInd/>
        <w:spacing w:before="0" w:beforeLines="0" w:after="0" w:afterLines="0" w:line="460" w:lineRule="exact"/>
        <w:ind w:firstLine="480" w:firstLineChars="200"/>
        <w:jc w:val="left"/>
        <w:textAlignment w:val="auto"/>
        <w:rPr>
          <w:rFonts w:hAnsi="宋体" w:cs="宋体"/>
          <w:color w:val="auto"/>
          <w:highlight w:val="none"/>
        </w:rPr>
      </w:pPr>
      <w:r>
        <w:rPr>
          <w:rFonts w:hint="eastAsia" w:hAnsi="宋体" w:cs="宋体"/>
          <w:color w:val="auto"/>
          <w:highlight w:val="none"/>
        </w:rPr>
        <w:t>（2）中标通知书；</w:t>
      </w:r>
    </w:p>
    <w:p w14:paraId="78580FA0">
      <w:pPr>
        <w:pStyle w:val="23"/>
        <w:keepNext w:val="0"/>
        <w:keepLines w:val="0"/>
        <w:pageBreakBefore w:val="0"/>
        <w:widowControl/>
        <w:kinsoku/>
        <w:wordWrap/>
        <w:overflowPunct/>
        <w:topLinePunct w:val="0"/>
        <w:autoSpaceDE/>
        <w:autoSpaceDN/>
        <w:bidi w:val="0"/>
        <w:adjustRightInd/>
        <w:spacing w:before="0" w:beforeLines="0" w:after="0" w:afterLines="0" w:line="460" w:lineRule="exact"/>
        <w:ind w:firstLine="480" w:firstLineChars="200"/>
        <w:jc w:val="left"/>
        <w:textAlignment w:val="auto"/>
        <w:rPr>
          <w:rFonts w:hAnsi="宋体" w:cs="宋体"/>
          <w:color w:val="auto"/>
          <w:highlight w:val="none"/>
        </w:rPr>
      </w:pPr>
      <w:r>
        <w:rPr>
          <w:rFonts w:hint="eastAsia" w:hAnsi="宋体" w:cs="宋体"/>
          <w:color w:val="auto"/>
          <w:highlight w:val="none"/>
        </w:rPr>
        <w:t>（3）招标文件及附件；</w:t>
      </w:r>
    </w:p>
    <w:p w14:paraId="1290823F">
      <w:pPr>
        <w:pStyle w:val="23"/>
        <w:keepNext w:val="0"/>
        <w:keepLines w:val="0"/>
        <w:pageBreakBefore w:val="0"/>
        <w:widowControl/>
        <w:kinsoku/>
        <w:wordWrap/>
        <w:overflowPunct/>
        <w:topLinePunct w:val="0"/>
        <w:autoSpaceDE/>
        <w:autoSpaceDN/>
        <w:bidi w:val="0"/>
        <w:adjustRightInd/>
        <w:spacing w:before="0" w:beforeLines="0" w:after="0" w:afterLines="0" w:line="460" w:lineRule="exact"/>
        <w:ind w:firstLine="480" w:firstLineChars="200"/>
        <w:jc w:val="left"/>
        <w:textAlignment w:val="auto"/>
        <w:rPr>
          <w:rFonts w:hAnsi="宋体" w:cs="宋体"/>
          <w:color w:val="auto"/>
          <w:highlight w:val="none"/>
        </w:rPr>
      </w:pPr>
      <w:r>
        <w:rPr>
          <w:rFonts w:hint="eastAsia" w:hAnsi="宋体" w:cs="宋体"/>
          <w:color w:val="auto"/>
          <w:highlight w:val="none"/>
        </w:rPr>
        <w:t>（4）投标文件及附件。</w:t>
      </w:r>
    </w:p>
    <w:p w14:paraId="2E18F15F">
      <w:pPr>
        <w:pStyle w:val="23"/>
        <w:keepNext w:val="0"/>
        <w:keepLines w:val="0"/>
        <w:pageBreakBefore w:val="0"/>
        <w:widowControl/>
        <w:kinsoku/>
        <w:wordWrap/>
        <w:overflowPunct/>
        <w:topLinePunct w:val="0"/>
        <w:autoSpaceDE/>
        <w:autoSpaceDN/>
        <w:bidi w:val="0"/>
        <w:adjustRightInd/>
        <w:spacing w:before="0" w:beforeLines="0" w:after="0" w:afterLines="0" w:line="460" w:lineRule="exact"/>
        <w:ind w:firstLine="480" w:firstLineChars="200"/>
        <w:jc w:val="left"/>
        <w:textAlignment w:val="auto"/>
        <w:rPr>
          <w:rFonts w:hAnsi="宋体" w:cs="宋体"/>
          <w:color w:val="auto"/>
          <w:highlight w:val="none"/>
        </w:rPr>
      </w:pPr>
      <w:r>
        <w:rPr>
          <w:rFonts w:hint="eastAsia" w:hAnsi="宋体" w:cs="宋体"/>
          <w:color w:val="auto"/>
          <w:highlight w:val="none"/>
        </w:rPr>
        <w:t>3.合同执行中涉及采购资金和采购内容修改或补充的，须经财政部门审批，并签书面补充协议报政府采购监督管理部门备案，方可作为主合同不可分割的一部分。</w:t>
      </w:r>
    </w:p>
    <w:p w14:paraId="0CD69854">
      <w:pPr>
        <w:pStyle w:val="23"/>
        <w:keepNext w:val="0"/>
        <w:keepLines w:val="0"/>
        <w:pageBreakBefore w:val="0"/>
        <w:widowControl/>
        <w:kinsoku/>
        <w:wordWrap/>
        <w:overflowPunct/>
        <w:topLinePunct w:val="0"/>
        <w:autoSpaceDE/>
        <w:autoSpaceDN/>
        <w:bidi w:val="0"/>
        <w:adjustRightInd/>
        <w:spacing w:before="0" w:beforeLines="0" w:after="0" w:afterLines="0" w:line="460" w:lineRule="exact"/>
        <w:ind w:firstLine="480" w:firstLineChars="200"/>
        <w:jc w:val="left"/>
        <w:textAlignment w:val="auto"/>
        <w:rPr>
          <w:rFonts w:hAnsi="宋体" w:cs="宋体"/>
          <w:color w:val="auto"/>
          <w:highlight w:val="none"/>
        </w:rPr>
      </w:pPr>
      <w:r>
        <w:rPr>
          <w:rFonts w:hint="eastAsia" w:hAnsi="宋体" w:cs="宋体"/>
          <w:color w:val="auto"/>
          <w:highlight w:val="none"/>
        </w:rPr>
        <w:t>4.本合同未尽事宜，遵照《民法典》有关条文执行。</w:t>
      </w:r>
    </w:p>
    <w:p w14:paraId="25280E59">
      <w:pPr>
        <w:pStyle w:val="23"/>
        <w:keepNext w:val="0"/>
        <w:keepLines w:val="0"/>
        <w:pageBreakBefore w:val="0"/>
        <w:widowControl/>
        <w:kinsoku/>
        <w:wordWrap/>
        <w:overflowPunct/>
        <w:topLinePunct w:val="0"/>
        <w:autoSpaceDE/>
        <w:autoSpaceDN/>
        <w:bidi w:val="0"/>
        <w:adjustRightInd/>
        <w:spacing w:before="0" w:beforeLines="0" w:after="0" w:afterLines="0" w:line="460" w:lineRule="exact"/>
        <w:ind w:firstLine="480" w:firstLineChars="200"/>
        <w:jc w:val="left"/>
        <w:textAlignment w:val="auto"/>
        <w:rPr>
          <w:rFonts w:hAnsi="宋体" w:cs="宋体"/>
          <w:color w:val="auto"/>
          <w:highlight w:val="none"/>
        </w:rPr>
      </w:pPr>
      <w:r>
        <w:rPr>
          <w:rFonts w:hint="eastAsia" w:hAnsi="宋体" w:cs="宋体"/>
          <w:color w:val="auto"/>
          <w:highlight w:val="none"/>
        </w:rPr>
        <w:t>5.本合同正本一式四份，具有同等法律效力，甲乙双方各执两份。</w:t>
      </w:r>
    </w:p>
    <w:tbl>
      <w:tblPr>
        <w:tblStyle w:val="43"/>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5"/>
        <w:gridCol w:w="3175"/>
        <w:gridCol w:w="3175"/>
      </w:tblGrid>
      <w:tr w14:paraId="06D1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2" w:hRule="atLeast"/>
          <w:jc w:val="center"/>
        </w:trPr>
        <w:tc>
          <w:tcPr>
            <w:tcW w:w="3175" w:type="dxa"/>
            <w:tcBorders>
              <w:top w:val="single" w:color="auto" w:sz="4" w:space="0"/>
              <w:left w:val="single" w:color="auto" w:sz="4" w:space="0"/>
              <w:right w:val="single" w:color="auto" w:sz="4" w:space="0"/>
            </w:tcBorders>
          </w:tcPr>
          <w:p w14:paraId="61066625">
            <w:pPr>
              <w:spacing w:line="360" w:lineRule="auto"/>
              <w:ind w:right="-120" w:rightChars="-50"/>
              <w:jc w:val="center"/>
              <w:rPr>
                <w:rFonts w:ascii="宋体" w:hAnsi="宋体"/>
                <w:b/>
                <w:bCs/>
                <w:color w:val="auto"/>
                <w:szCs w:val="21"/>
                <w:highlight w:val="none"/>
              </w:rPr>
            </w:pPr>
            <w:r>
              <w:rPr>
                <w:rFonts w:hint="eastAsia" w:ascii="宋体" w:hAnsi="宋体"/>
                <w:b/>
                <w:bCs/>
                <w:color w:val="auto"/>
                <w:szCs w:val="21"/>
                <w:highlight w:val="none"/>
              </w:rPr>
              <w:t>甲（采购）方</w:t>
            </w:r>
          </w:p>
          <w:p w14:paraId="5120D175">
            <w:pPr>
              <w:spacing w:line="360" w:lineRule="auto"/>
              <w:ind w:right="-120" w:rightChars="-50"/>
              <w:jc w:val="center"/>
              <w:rPr>
                <w:rFonts w:ascii="宋体" w:hAnsi="宋体"/>
                <w:b/>
                <w:bCs/>
                <w:color w:val="auto"/>
                <w:szCs w:val="21"/>
                <w:highlight w:val="none"/>
              </w:rPr>
            </w:pPr>
          </w:p>
          <w:p w14:paraId="1425DD81">
            <w:pPr>
              <w:spacing w:line="360" w:lineRule="auto"/>
              <w:ind w:left="-171" w:right="-120" w:rightChars="-50" w:firstLine="163" w:firstLineChars="68"/>
              <w:rPr>
                <w:rFonts w:ascii="宋体" w:hAnsi="宋体"/>
                <w:color w:val="auto"/>
                <w:szCs w:val="21"/>
                <w:highlight w:val="none"/>
              </w:rPr>
            </w:pPr>
            <w:r>
              <w:rPr>
                <w:rFonts w:hint="eastAsia" w:ascii="宋体" w:hAnsi="宋体"/>
                <w:color w:val="auto"/>
                <w:szCs w:val="21"/>
                <w:highlight w:val="none"/>
              </w:rPr>
              <w:t>单位名称（章）：</w:t>
            </w:r>
          </w:p>
          <w:p w14:paraId="1B31F4ED">
            <w:pPr>
              <w:spacing w:line="360" w:lineRule="auto"/>
              <w:ind w:left="-171" w:right="-120" w:rightChars="-50" w:firstLine="163" w:firstLineChars="68"/>
              <w:rPr>
                <w:rFonts w:ascii="宋体" w:hAnsi="宋体"/>
                <w:color w:val="auto"/>
                <w:szCs w:val="21"/>
                <w:highlight w:val="none"/>
              </w:rPr>
            </w:pPr>
            <w:r>
              <w:rPr>
                <w:rFonts w:hint="eastAsia" w:ascii="宋体" w:hAnsi="宋体"/>
                <w:color w:val="auto"/>
                <w:szCs w:val="21"/>
                <w:highlight w:val="none"/>
              </w:rPr>
              <w:t>单位地址：</w:t>
            </w:r>
          </w:p>
          <w:p w14:paraId="4265EE47">
            <w:pPr>
              <w:spacing w:line="360" w:lineRule="auto"/>
              <w:ind w:left="-170" w:right="-120" w:rightChars="-50" w:firstLine="163" w:firstLineChars="68"/>
              <w:rPr>
                <w:rFonts w:ascii="宋体" w:hAnsi="宋体"/>
                <w:color w:val="auto"/>
                <w:szCs w:val="21"/>
                <w:highlight w:val="none"/>
              </w:rPr>
            </w:pPr>
            <w:r>
              <w:rPr>
                <w:rFonts w:hint="eastAsia" w:hAnsi="宋体"/>
                <w:color w:val="auto"/>
                <w:szCs w:val="21"/>
                <w:highlight w:val="none"/>
              </w:rPr>
              <w:t>甲方</w:t>
            </w:r>
            <w:r>
              <w:rPr>
                <w:rFonts w:hAnsi="宋体"/>
                <w:color w:val="auto"/>
                <w:szCs w:val="21"/>
                <w:highlight w:val="none"/>
              </w:rPr>
              <w:t>代表</w:t>
            </w:r>
            <w:r>
              <w:rPr>
                <w:rFonts w:hint="eastAsia" w:hAnsi="宋体"/>
                <w:color w:val="auto"/>
                <w:szCs w:val="21"/>
                <w:highlight w:val="none"/>
              </w:rPr>
              <w:t>（签章）</w:t>
            </w:r>
            <w:r>
              <w:rPr>
                <w:rFonts w:hAnsi="宋体"/>
                <w:color w:val="auto"/>
                <w:szCs w:val="21"/>
                <w:highlight w:val="none"/>
              </w:rPr>
              <w:t>：</w:t>
            </w:r>
          </w:p>
          <w:p w14:paraId="4EF7182F">
            <w:pPr>
              <w:spacing w:line="360" w:lineRule="auto"/>
              <w:ind w:left="-170" w:right="-120" w:rightChars="-50" w:firstLine="163" w:firstLineChars="68"/>
              <w:rPr>
                <w:rFonts w:ascii="宋体" w:hAnsi="宋体"/>
                <w:color w:val="auto"/>
                <w:szCs w:val="21"/>
                <w:highlight w:val="none"/>
              </w:rPr>
            </w:pPr>
            <w:r>
              <w:rPr>
                <w:rFonts w:hint="eastAsia" w:ascii="宋体" w:hAnsi="宋体"/>
                <w:color w:val="auto"/>
                <w:szCs w:val="21"/>
                <w:highlight w:val="none"/>
              </w:rPr>
              <w:t>电 话：</w:t>
            </w:r>
          </w:p>
          <w:p w14:paraId="0A0F8251">
            <w:pPr>
              <w:spacing w:line="360" w:lineRule="auto"/>
              <w:ind w:left="-170" w:right="-120" w:rightChars="-50" w:firstLine="163" w:firstLineChars="68"/>
              <w:rPr>
                <w:rFonts w:ascii="宋体" w:hAnsi="宋体"/>
                <w:color w:val="auto"/>
                <w:szCs w:val="21"/>
                <w:highlight w:val="none"/>
              </w:rPr>
            </w:pPr>
            <w:r>
              <w:rPr>
                <w:rFonts w:hint="eastAsia" w:ascii="宋体" w:hAnsi="宋体"/>
                <w:color w:val="auto"/>
                <w:szCs w:val="21"/>
                <w:highlight w:val="none"/>
              </w:rPr>
              <w:t>开户银行：</w:t>
            </w:r>
          </w:p>
          <w:p w14:paraId="3775AD27">
            <w:pPr>
              <w:spacing w:line="360" w:lineRule="auto"/>
              <w:ind w:left="-170" w:right="-120" w:rightChars="-50" w:firstLine="163" w:firstLineChars="68"/>
              <w:rPr>
                <w:rFonts w:ascii="宋体" w:hAnsi="宋体"/>
                <w:color w:val="auto"/>
                <w:szCs w:val="21"/>
                <w:highlight w:val="none"/>
              </w:rPr>
            </w:pPr>
            <w:r>
              <w:rPr>
                <w:rFonts w:hint="eastAsia" w:ascii="宋体" w:hAnsi="宋体"/>
                <w:color w:val="auto"/>
                <w:szCs w:val="21"/>
                <w:highlight w:val="none"/>
              </w:rPr>
              <w:t>账 号：</w:t>
            </w:r>
          </w:p>
          <w:p w14:paraId="04F73AC2">
            <w:pPr>
              <w:spacing w:line="360" w:lineRule="auto"/>
              <w:ind w:left="-170" w:right="-120" w:rightChars="-50" w:firstLine="163" w:firstLineChars="68"/>
              <w:rPr>
                <w:rFonts w:ascii="宋体" w:hAnsi="宋体"/>
                <w:color w:val="auto"/>
                <w:szCs w:val="21"/>
                <w:highlight w:val="none"/>
              </w:rPr>
            </w:pPr>
            <w:r>
              <w:rPr>
                <w:rFonts w:hint="eastAsia" w:ascii="宋体" w:hAnsi="宋体"/>
                <w:color w:val="auto"/>
                <w:szCs w:val="21"/>
                <w:highlight w:val="none"/>
              </w:rPr>
              <w:t>邮政编码：</w:t>
            </w:r>
          </w:p>
          <w:p w14:paraId="67B7E2CB">
            <w:pPr>
              <w:spacing w:line="360" w:lineRule="auto"/>
              <w:ind w:left="-170" w:right="-120" w:rightChars="-50" w:firstLine="163" w:firstLineChars="68"/>
              <w:rPr>
                <w:rFonts w:ascii="宋体" w:hAnsi="宋体"/>
                <w:color w:val="auto"/>
                <w:szCs w:val="21"/>
                <w:highlight w:val="none"/>
              </w:rPr>
            </w:pPr>
            <w:r>
              <w:rPr>
                <w:rFonts w:hint="eastAsia" w:ascii="宋体" w:hAnsi="宋体"/>
                <w:color w:val="auto"/>
                <w:szCs w:val="21"/>
                <w:highlight w:val="none"/>
              </w:rPr>
              <w:t>签字日期：</w:t>
            </w:r>
            <w:r>
              <w:rPr>
                <w:color w:val="auto"/>
                <w:sz w:val="24"/>
                <w:szCs w:val="24"/>
                <w:highlight w:val="none"/>
              </w:rPr>
              <w:t xml:space="preserve"> </w:t>
            </w:r>
          </w:p>
        </w:tc>
        <w:tc>
          <w:tcPr>
            <w:tcW w:w="3175" w:type="dxa"/>
            <w:tcBorders>
              <w:top w:val="single" w:color="auto" w:sz="4" w:space="0"/>
              <w:left w:val="single" w:color="auto" w:sz="4" w:space="0"/>
              <w:right w:val="single" w:color="auto" w:sz="4" w:space="0"/>
            </w:tcBorders>
          </w:tcPr>
          <w:p w14:paraId="5AF44054">
            <w:pPr>
              <w:spacing w:line="360" w:lineRule="auto"/>
              <w:ind w:right="-120" w:rightChars="-50"/>
              <w:jc w:val="center"/>
              <w:rPr>
                <w:rFonts w:ascii="宋体" w:hAnsi="宋体"/>
                <w:b/>
                <w:bCs/>
                <w:color w:val="auto"/>
                <w:szCs w:val="21"/>
                <w:highlight w:val="none"/>
              </w:rPr>
            </w:pPr>
            <w:r>
              <w:rPr>
                <w:rFonts w:hint="eastAsia" w:ascii="宋体" w:hAnsi="宋体"/>
                <w:b/>
                <w:bCs/>
                <w:color w:val="auto"/>
                <w:szCs w:val="21"/>
                <w:highlight w:val="none"/>
              </w:rPr>
              <w:t>乙（供货）方</w:t>
            </w:r>
          </w:p>
          <w:p w14:paraId="6A158879">
            <w:pPr>
              <w:spacing w:line="360" w:lineRule="auto"/>
              <w:ind w:right="-120" w:rightChars="-50"/>
              <w:rPr>
                <w:rFonts w:ascii="宋体" w:hAnsi="宋体"/>
                <w:b/>
                <w:bCs/>
                <w:color w:val="auto"/>
                <w:szCs w:val="21"/>
                <w:highlight w:val="none"/>
              </w:rPr>
            </w:pPr>
          </w:p>
          <w:p w14:paraId="749B09CE">
            <w:pPr>
              <w:spacing w:line="360" w:lineRule="auto"/>
              <w:ind w:left="-171" w:right="-120" w:rightChars="-50" w:firstLine="163" w:firstLineChars="68"/>
              <w:rPr>
                <w:rFonts w:ascii="宋体" w:hAnsi="宋体"/>
                <w:color w:val="auto"/>
                <w:szCs w:val="21"/>
                <w:highlight w:val="none"/>
              </w:rPr>
            </w:pPr>
            <w:r>
              <w:rPr>
                <w:rFonts w:hint="eastAsia" w:ascii="宋体" w:hAnsi="宋体"/>
                <w:color w:val="auto"/>
                <w:szCs w:val="21"/>
                <w:highlight w:val="none"/>
              </w:rPr>
              <w:t>单位名称（章）：</w:t>
            </w:r>
          </w:p>
          <w:p w14:paraId="36CF3EA3">
            <w:pPr>
              <w:spacing w:line="360" w:lineRule="auto"/>
              <w:ind w:left="-171" w:right="-120" w:rightChars="-50" w:firstLine="163" w:firstLineChars="68"/>
              <w:rPr>
                <w:rFonts w:ascii="宋体" w:hAnsi="宋体"/>
                <w:color w:val="auto"/>
                <w:szCs w:val="21"/>
                <w:highlight w:val="none"/>
              </w:rPr>
            </w:pPr>
            <w:r>
              <w:rPr>
                <w:rFonts w:hint="eastAsia" w:ascii="宋体" w:hAnsi="宋体"/>
                <w:color w:val="auto"/>
                <w:szCs w:val="21"/>
                <w:highlight w:val="none"/>
              </w:rPr>
              <w:t>单位地址：</w:t>
            </w:r>
          </w:p>
          <w:p w14:paraId="6DC0C19E">
            <w:pPr>
              <w:spacing w:line="360" w:lineRule="auto"/>
              <w:ind w:left="-170" w:right="-120" w:rightChars="-50" w:firstLine="163" w:firstLineChars="68"/>
              <w:rPr>
                <w:rFonts w:ascii="宋体" w:hAnsi="宋体"/>
                <w:color w:val="auto"/>
                <w:szCs w:val="21"/>
                <w:highlight w:val="none"/>
              </w:rPr>
            </w:pPr>
            <w:r>
              <w:rPr>
                <w:rFonts w:hint="eastAsia" w:ascii="宋体" w:hAnsi="宋体"/>
                <w:color w:val="auto"/>
                <w:szCs w:val="21"/>
                <w:highlight w:val="none"/>
              </w:rPr>
              <w:t>法定代表人：</w:t>
            </w:r>
          </w:p>
          <w:p w14:paraId="468A9FBA">
            <w:pPr>
              <w:spacing w:line="360" w:lineRule="auto"/>
              <w:ind w:left="-170" w:right="-120" w:rightChars="-50" w:firstLine="163" w:firstLineChars="68"/>
              <w:rPr>
                <w:rFonts w:ascii="宋体" w:hAnsi="宋体"/>
                <w:color w:val="auto"/>
                <w:szCs w:val="21"/>
                <w:highlight w:val="none"/>
              </w:rPr>
            </w:pPr>
            <w:r>
              <w:rPr>
                <w:rFonts w:hint="eastAsia" w:ascii="宋体" w:hAnsi="宋体"/>
                <w:color w:val="auto"/>
                <w:szCs w:val="21"/>
                <w:highlight w:val="none"/>
              </w:rPr>
              <w:t>委托代理人：</w:t>
            </w:r>
          </w:p>
          <w:p w14:paraId="3DB27AFE">
            <w:pPr>
              <w:spacing w:line="360" w:lineRule="auto"/>
              <w:ind w:left="-170" w:right="-120" w:rightChars="-50" w:firstLine="163" w:firstLineChars="68"/>
              <w:rPr>
                <w:rFonts w:ascii="宋体" w:hAnsi="宋体"/>
                <w:color w:val="auto"/>
                <w:szCs w:val="21"/>
                <w:highlight w:val="none"/>
              </w:rPr>
            </w:pPr>
            <w:r>
              <w:rPr>
                <w:rFonts w:hint="eastAsia" w:ascii="宋体" w:hAnsi="宋体"/>
                <w:color w:val="auto"/>
                <w:szCs w:val="21"/>
                <w:highlight w:val="none"/>
              </w:rPr>
              <w:t>电 话：</w:t>
            </w:r>
          </w:p>
          <w:p w14:paraId="3CC73CEA">
            <w:pPr>
              <w:spacing w:line="360" w:lineRule="auto"/>
              <w:ind w:left="-170" w:right="-120" w:rightChars="-50" w:firstLine="163" w:firstLineChars="68"/>
              <w:rPr>
                <w:rFonts w:ascii="宋体" w:hAnsi="宋体"/>
                <w:color w:val="auto"/>
                <w:szCs w:val="21"/>
                <w:highlight w:val="none"/>
              </w:rPr>
            </w:pPr>
            <w:r>
              <w:rPr>
                <w:rFonts w:hint="eastAsia" w:ascii="宋体" w:hAnsi="宋体"/>
                <w:color w:val="auto"/>
                <w:szCs w:val="21"/>
                <w:highlight w:val="none"/>
              </w:rPr>
              <w:t>开户银行：</w:t>
            </w:r>
          </w:p>
          <w:p w14:paraId="4EDA4267">
            <w:pPr>
              <w:spacing w:line="360" w:lineRule="auto"/>
              <w:ind w:left="-170" w:right="-120" w:rightChars="-50" w:firstLine="163" w:firstLineChars="68"/>
              <w:rPr>
                <w:rFonts w:ascii="宋体" w:hAnsi="宋体"/>
                <w:color w:val="auto"/>
                <w:szCs w:val="21"/>
                <w:highlight w:val="none"/>
              </w:rPr>
            </w:pPr>
            <w:r>
              <w:rPr>
                <w:rFonts w:hint="eastAsia" w:ascii="宋体" w:hAnsi="宋体"/>
                <w:color w:val="auto"/>
                <w:szCs w:val="21"/>
                <w:highlight w:val="none"/>
              </w:rPr>
              <w:t>账 号：</w:t>
            </w:r>
          </w:p>
          <w:p w14:paraId="3C100A3B">
            <w:pPr>
              <w:spacing w:line="360" w:lineRule="auto"/>
              <w:ind w:left="-170" w:right="-120" w:rightChars="-50" w:firstLine="146" w:firstLineChars="61"/>
              <w:rPr>
                <w:rFonts w:ascii="宋体" w:hAnsi="宋体"/>
                <w:color w:val="auto"/>
                <w:szCs w:val="21"/>
                <w:highlight w:val="none"/>
              </w:rPr>
            </w:pPr>
            <w:r>
              <w:rPr>
                <w:rFonts w:hint="eastAsia" w:ascii="宋体" w:hAnsi="宋体"/>
                <w:color w:val="auto"/>
                <w:szCs w:val="21"/>
                <w:highlight w:val="none"/>
              </w:rPr>
              <w:t>邮政编码：</w:t>
            </w:r>
          </w:p>
          <w:p w14:paraId="0A75FB53">
            <w:pPr>
              <w:spacing w:line="360" w:lineRule="auto"/>
              <w:ind w:left="-170" w:right="-120" w:rightChars="-50" w:firstLine="146" w:firstLineChars="61"/>
              <w:rPr>
                <w:rFonts w:ascii="宋体" w:hAnsi="宋体"/>
                <w:color w:val="auto"/>
                <w:szCs w:val="21"/>
                <w:highlight w:val="none"/>
              </w:rPr>
            </w:pPr>
            <w:r>
              <w:rPr>
                <w:rFonts w:hint="eastAsia" w:ascii="宋体" w:hAnsi="宋体"/>
                <w:color w:val="auto"/>
                <w:szCs w:val="21"/>
                <w:highlight w:val="none"/>
              </w:rPr>
              <w:t xml:space="preserve">签字日期： </w:t>
            </w:r>
          </w:p>
        </w:tc>
        <w:tc>
          <w:tcPr>
            <w:tcW w:w="3175" w:type="dxa"/>
            <w:tcBorders>
              <w:top w:val="single" w:color="auto" w:sz="4" w:space="0"/>
              <w:left w:val="single" w:color="auto" w:sz="4" w:space="0"/>
              <w:bottom w:val="single" w:color="auto" w:sz="4" w:space="0"/>
              <w:right w:val="single" w:color="auto" w:sz="4" w:space="0"/>
            </w:tcBorders>
          </w:tcPr>
          <w:p w14:paraId="3785102E">
            <w:pPr>
              <w:ind w:right="-120" w:rightChars="-50"/>
              <w:rPr>
                <w:rFonts w:ascii="宋体" w:hAnsi="宋体"/>
                <w:b/>
                <w:bCs/>
                <w:color w:val="auto"/>
                <w:szCs w:val="21"/>
                <w:highlight w:val="none"/>
              </w:rPr>
            </w:pPr>
            <w:r>
              <w:rPr>
                <w:rFonts w:hint="eastAsia" w:ascii="宋体" w:hAnsi="宋体"/>
                <w:b/>
                <w:bCs/>
                <w:color w:val="auto"/>
                <w:szCs w:val="21"/>
                <w:highlight w:val="none"/>
              </w:rPr>
              <w:t>招标代理单位</w:t>
            </w:r>
          </w:p>
          <w:p w14:paraId="113BCBCE">
            <w:pPr>
              <w:ind w:right="-120" w:rightChars="-50"/>
              <w:rPr>
                <w:rFonts w:ascii="宋体" w:hAnsi="宋体"/>
                <w:b/>
                <w:bCs/>
                <w:color w:val="auto"/>
                <w:szCs w:val="21"/>
                <w:highlight w:val="none"/>
              </w:rPr>
            </w:pPr>
            <w:r>
              <w:rPr>
                <w:rFonts w:hint="eastAsia" w:ascii="宋体" w:hAnsi="宋体"/>
                <w:b/>
                <w:bCs/>
                <w:color w:val="auto"/>
                <w:szCs w:val="21"/>
                <w:highlight w:val="none"/>
              </w:rPr>
              <w:t>审 核 意 见：</w:t>
            </w:r>
          </w:p>
          <w:p w14:paraId="00AED945">
            <w:pPr>
              <w:ind w:left="-171" w:right="-120" w:rightChars="-50"/>
              <w:rPr>
                <w:rFonts w:ascii="宋体" w:hAnsi="宋体"/>
                <w:color w:val="auto"/>
                <w:szCs w:val="21"/>
                <w:highlight w:val="none"/>
              </w:rPr>
            </w:pPr>
          </w:p>
          <w:p w14:paraId="4977A0E3">
            <w:pPr>
              <w:ind w:left="-194" w:leftChars="-81" w:right="-120" w:rightChars="-50" w:firstLine="1680" w:firstLineChars="700"/>
              <w:rPr>
                <w:rFonts w:ascii="宋体" w:hAnsi="宋体"/>
                <w:color w:val="auto"/>
                <w:szCs w:val="21"/>
                <w:highlight w:val="none"/>
              </w:rPr>
            </w:pPr>
          </w:p>
          <w:p w14:paraId="56F58BFC">
            <w:pPr>
              <w:ind w:right="-120" w:rightChars="-50"/>
              <w:rPr>
                <w:rFonts w:ascii="宋体" w:hAnsi="宋体"/>
                <w:color w:val="auto"/>
                <w:szCs w:val="21"/>
                <w:highlight w:val="none"/>
              </w:rPr>
            </w:pPr>
          </w:p>
          <w:p w14:paraId="732892BA">
            <w:pPr>
              <w:ind w:right="-120" w:rightChars="-50"/>
              <w:rPr>
                <w:rFonts w:ascii="宋体" w:hAnsi="宋体"/>
                <w:color w:val="auto"/>
                <w:szCs w:val="21"/>
                <w:highlight w:val="none"/>
              </w:rPr>
            </w:pPr>
          </w:p>
          <w:p w14:paraId="682CD181">
            <w:pPr>
              <w:ind w:right="-120" w:rightChars="-50"/>
              <w:rPr>
                <w:rFonts w:ascii="宋体" w:hAnsi="宋体"/>
                <w:color w:val="auto"/>
                <w:szCs w:val="21"/>
                <w:highlight w:val="none"/>
              </w:rPr>
            </w:pPr>
          </w:p>
          <w:p w14:paraId="0DBD2008">
            <w:pPr>
              <w:ind w:right="-120" w:rightChars="-50" w:firstLine="240" w:firstLineChars="100"/>
              <w:rPr>
                <w:rFonts w:ascii="宋体" w:hAnsi="宋体"/>
                <w:color w:val="auto"/>
                <w:szCs w:val="21"/>
                <w:highlight w:val="none"/>
              </w:rPr>
            </w:pPr>
            <w:r>
              <w:rPr>
                <w:rFonts w:hint="eastAsia" w:ascii="宋体" w:hAnsi="宋体"/>
                <w:color w:val="auto"/>
                <w:szCs w:val="21"/>
                <w:highlight w:val="none"/>
              </w:rPr>
              <w:t>经办人：</w:t>
            </w:r>
          </w:p>
          <w:p w14:paraId="72875363">
            <w:pPr>
              <w:ind w:right="-120" w:rightChars="-50" w:firstLine="1200" w:firstLineChars="500"/>
              <w:rPr>
                <w:rFonts w:ascii="宋体" w:hAnsi="宋体"/>
                <w:color w:val="auto"/>
                <w:szCs w:val="21"/>
                <w:highlight w:val="none"/>
              </w:rPr>
            </w:pPr>
          </w:p>
          <w:p w14:paraId="03A53AB6">
            <w:pPr>
              <w:ind w:right="-120" w:rightChars="-50" w:firstLine="960" w:firstLineChars="400"/>
              <w:rPr>
                <w:rFonts w:ascii="宋体" w:hAnsi="宋体"/>
                <w:color w:val="auto"/>
                <w:szCs w:val="21"/>
                <w:highlight w:val="none"/>
              </w:rPr>
            </w:pPr>
            <w:r>
              <w:rPr>
                <w:rFonts w:hint="eastAsia" w:ascii="宋体" w:hAnsi="宋体"/>
                <w:color w:val="auto"/>
                <w:szCs w:val="21"/>
                <w:highlight w:val="none"/>
              </w:rPr>
              <w:t>（单位盖章）：</w:t>
            </w:r>
          </w:p>
          <w:p w14:paraId="1FAB8726">
            <w:pPr>
              <w:ind w:left="-194" w:leftChars="-81" w:right="-120" w:rightChars="-50" w:firstLine="1680" w:firstLineChars="700"/>
              <w:rPr>
                <w:rFonts w:hint="eastAsia" w:ascii="宋体" w:hAnsi="宋体"/>
                <w:color w:val="auto"/>
                <w:szCs w:val="21"/>
                <w:highlight w:val="none"/>
              </w:rPr>
            </w:pPr>
          </w:p>
          <w:p w14:paraId="1DAA4059">
            <w:pPr>
              <w:ind w:left="-194" w:leftChars="-81" w:right="-120" w:rightChars="-50" w:firstLine="1680" w:firstLineChars="700"/>
              <w:jc w:val="right"/>
              <w:rPr>
                <w:rFonts w:ascii="宋体" w:hAnsi="宋体"/>
                <w:b/>
                <w:bCs/>
                <w:color w:val="auto"/>
                <w:szCs w:val="21"/>
                <w:highlight w:val="none"/>
              </w:rPr>
            </w:pPr>
            <w:r>
              <w:rPr>
                <w:rFonts w:hint="eastAsia" w:ascii="宋体" w:hAnsi="宋体"/>
                <w:color w:val="auto"/>
                <w:szCs w:val="21"/>
                <w:highlight w:val="none"/>
              </w:rPr>
              <w:t>年  月  日</w:t>
            </w:r>
          </w:p>
        </w:tc>
      </w:tr>
    </w:tbl>
    <w:p w14:paraId="706F22D5">
      <w:pPr>
        <w:ind w:firstLine="482" w:firstLineChars="200"/>
        <w:rPr>
          <w:rFonts w:hint="eastAsia" w:eastAsia="宋体"/>
          <w:b/>
          <w:bCs/>
          <w:color w:val="auto"/>
          <w:szCs w:val="21"/>
          <w:highlight w:val="none"/>
          <w:lang w:eastAsia="zh-CN"/>
        </w:rPr>
        <w:sectPr>
          <w:pgSz w:w="11906" w:h="16838"/>
          <w:pgMar w:top="1440" w:right="1106" w:bottom="1440" w:left="1622" w:header="851" w:footer="992" w:gutter="0"/>
          <w:cols w:space="720" w:num="1"/>
          <w:docGrid w:linePitch="312" w:charSpace="0"/>
        </w:sectPr>
      </w:pPr>
      <w:r>
        <w:rPr>
          <w:rFonts w:hint="eastAsia"/>
          <w:b/>
          <w:bCs/>
          <w:color w:val="auto"/>
          <w:szCs w:val="21"/>
          <w:highlight w:val="none"/>
        </w:rPr>
        <w:t>注：本合同样本仅作参考，采购人与供应商可根据实际项目的情况进行必要的修改</w:t>
      </w:r>
      <w:r>
        <w:rPr>
          <w:rFonts w:hint="eastAsia"/>
          <w:b/>
          <w:bCs/>
          <w:color w:val="auto"/>
          <w:szCs w:val="21"/>
          <w:highlight w:val="none"/>
          <w:lang w:eastAsia="zh-CN"/>
        </w:rPr>
        <w:t>。</w:t>
      </w:r>
    </w:p>
    <w:p w14:paraId="12B75561">
      <w:pPr>
        <w:pStyle w:val="3"/>
        <w:rPr>
          <w:color w:val="auto"/>
          <w:highlight w:val="none"/>
        </w:rPr>
      </w:pPr>
      <w:bookmarkStart w:id="97" w:name="_Toc353536906"/>
      <w:bookmarkStart w:id="98" w:name="_Toc27619"/>
      <w:r>
        <w:rPr>
          <w:rFonts w:hint="eastAsia"/>
          <w:color w:val="auto"/>
          <w:highlight w:val="none"/>
        </w:rPr>
        <w:t>第七章 投标文件格式</w:t>
      </w:r>
      <w:bookmarkEnd w:id="97"/>
      <w:bookmarkEnd w:id="98"/>
    </w:p>
    <w:p w14:paraId="0FE2AB35">
      <w:pPr>
        <w:autoSpaceDE w:val="0"/>
        <w:autoSpaceDN w:val="0"/>
        <w:adjustRightInd w:val="0"/>
        <w:snapToGrid w:val="0"/>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1.资格文件组成</w:t>
      </w:r>
    </w:p>
    <w:p w14:paraId="2EC8C0BD">
      <w:pPr>
        <w:pStyle w:val="2"/>
        <w:spacing w:after="0"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联合体协议</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eastAsia="zh-CN"/>
        </w:rPr>
        <w:t>）；</w:t>
      </w:r>
    </w:p>
    <w:p w14:paraId="00E0355C">
      <w:pPr>
        <w:pStyle w:val="2"/>
        <w:spacing w:after="0"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《中小企业声明函》</w:t>
      </w:r>
      <w:r>
        <w:rPr>
          <w:rFonts w:hint="eastAsia" w:ascii="宋体" w:hAnsi="宋体" w:cs="宋体"/>
          <w:color w:val="auto"/>
          <w:sz w:val="24"/>
          <w:highlight w:val="none"/>
          <w:lang w:eastAsia="zh-CN"/>
        </w:rPr>
        <w:t>；</w:t>
      </w:r>
    </w:p>
    <w:p w14:paraId="4E56760C">
      <w:pPr>
        <w:pStyle w:val="2"/>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法定代表人授权书，法定代表人参与投标的仅需提供法定代表人的身份证扫描件；</w:t>
      </w:r>
    </w:p>
    <w:p w14:paraId="0FB9BE40">
      <w:pPr>
        <w:pStyle w:val="2"/>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）有效期内营业执照</w:t>
      </w:r>
      <w:r>
        <w:rPr>
          <w:rFonts w:hint="eastAsia" w:ascii="宋体" w:hAnsi="宋体" w:cs="宋体"/>
          <w:color w:val="auto"/>
          <w:sz w:val="24"/>
          <w:highlight w:val="none"/>
          <w:lang w:val="en-US" w:eastAsia="zh-CN"/>
        </w:rPr>
        <w:t>复印件（或扫描件）</w:t>
      </w:r>
      <w:r>
        <w:rPr>
          <w:rFonts w:hint="eastAsia" w:ascii="宋体" w:hAnsi="宋体" w:cs="宋体"/>
          <w:color w:val="auto"/>
          <w:sz w:val="24"/>
          <w:highlight w:val="none"/>
        </w:rPr>
        <w:t>；</w:t>
      </w:r>
    </w:p>
    <w:p w14:paraId="1731A7F0">
      <w:pPr>
        <w:pStyle w:val="2"/>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）投标供应商近期财务报表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或相关承诺）</w:t>
      </w:r>
      <w:r>
        <w:rPr>
          <w:rFonts w:hint="eastAsia" w:ascii="宋体" w:hAnsi="宋体" w:cs="宋体"/>
          <w:color w:val="auto"/>
          <w:sz w:val="24"/>
          <w:highlight w:val="none"/>
        </w:rPr>
        <w:t>（扫描件加盖公章，新成立企业应提供情况说明）；</w:t>
      </w:r>
    </w:p>
    <w:p w14:paraId="1B1474B4">
      <w:pPr>
        <w:pStyle w:val="2"/>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）依法缴纳税收和社会保障资金的承诺函；</w:t>
      </w:r>
    </w:p>
    <w:p w14:paraId="122E9AF9">
      <w:pPr>
        <w:pStyle w:val="2"/>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）参加政府采购活动前3年内在经营活动中没有重大违法记录的声明函</w:t>
      </w:r>
    </w:p>
    <w:p w14:paraId="18EC9725">
      <w:pPr>
        <w:pStyle w:val="2"/>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）具有履行合同所必需的设备和专业技术能力的承诺函；</w:t>
      </w:r>
    </w:p>
    <w:p w14:paraId="6E48E43D">
      <w:pPr>
        <w:pStyle w:val="2"/>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）投标供应商特定资格条件证明：（如有则提供）；</w:t>
      </w:r>
    </w:p>
    <w:p w14:paraId="79164802">
      <w:pPr>
        <w:pStyle w:val="2"/>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）投标供应商“信用中国”(www.creditchina.gov.cn)；“中国政府采购网”（www.ccgp.gov.cn）信用记录查询网页截图【提交投标文件（响应文件）截止时间前3年内】；</w:t>
      </w:r>
    </w:p>
    <w:p w14:paraId="4DE1F008">
      <w:pPr>
        <w:spacing w:line="360" w:lineRule="auto"/>
        <w:ind w:firstLine="480" w:firstLineChars="200"/>
        <w:rPr>
          <w:rFonts w:hint="eastAsia" w:ascii="宋体" w:hAnsi="宋体" w:eastAsia="宋体"/>
          <w:b/>
          <w:color w:val="auto"/>
          <w:sz w:val="24"/>
          <w:szCs w:val="24"/>
          <w:highlight w:val="none"/>
          <w:lang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）与参加本次项目同一合同项下政府采购活动的其他供应商不存在单位负责人为同一人或者直接控股、管理关系的承诺函</w:t>
      </w:r>
      <w:r>
        <w:rPr>
          <w:rFonts w:hint="eastAsia" w:ascii="宋体" w:hAnsi="宋体" w:cs="宋体"/>
          <w:color w:val="auto"/>
          <w:sz w:val="24"/>
          <w:szCs w:val="24"/>
          <w:highlight w:val="none"/>
          <w:lang w:eastAsia="zh-CN"/>
        </w:rPr>
        <w:t>；</w:t>
      </w:r>
    </w:p>
    <w:p w14:paraId="10B3FE60">
      <w:pPr>
        <w:pStyle w:val="2"/>
        <w:spacing w:after="0" w:line="360" w:lineRule="auto"/>
        <w:ind w:firstLine="480" w:firstLineChars="200"/>
        <w:rPr>
          <w:rFonts w:ascii="宋体" w:hAnsi="宋体"/>
          <w:b/>
          <w:color w:val="auto"/>
          <w:sz w:val="24"/>
          <w:highlight w:val="none"/>
        </w:rPr>
      </w:pPr>
      <w:r>
        <w:rPr>
          <w:rFonts w:hint="eastAsia" w:ascii="宋体" w:hAnsi="宋体" w:cs="Courier New"/>
          <w:bCs/>
          <w:color w:val="auto"/>
          <w:kern w:val="0"/>
          <w:sz w:val="24"/>
          <w:highlight w:val="none"/>
          <w:lang w:val="zh-CN"/>
        </w:rPr>
        <w:t>（1</w:t>
      </w:r>
      <w:r>
        <w:rPr>
          <w:rFonts w:hint="eastAsia" w:ascii="宋体" w:hAnsi="宋体" w:cs="Courier New"/>
          <w:bCs/>
          <w:color w:val="auto"/>
          <w:kern w:val="0"/>
          <w:sz w:val="24"/>
          <w:highlight w:val="none"/>
          <w:lang w:val="en-US" w:eastAsia="zh-CN"/>
        </w:rPr>
        <w:t>2</w:t>
      </w:r>
      <w:r>
        <w:rPr>
          <w:rFonts w:hint="eastAsia" w:ascii="宋体" w:hAnsi="宋体" w:cs="Courier New"/>
          <w:bCs/>
          <w:color w:val="auto"/>
          <w:kern w:val="0"/>
          <w:sz w:val="24"/>
          <w:highlight w:val="none"/>
          <w:lang w:val="zh-CN"/>
        </w:rPr>
        <w:t>）</w:t>
      </w:r>
      <w:r>
        <w:rPr>
          <w:rFonts w:hint="eastAsia" w:ascii="宋体" w:hAnsi="宋体" w:cs="Courier New"/>
          <w:color w:val="auto"/>
          <w:kern w:val="0"/>
          <w:sz w:val="24"/>
          <w:highlight w:val="none"/>
        </w:rPr>
        <w:t>投标供应商参与政府采购活动资格承诺函。</w:t>
      </w:r>
    </w:p>
    <w:p w14:paraId="7A348A99">
      <w:pPr>
        <w:spacing w:line="360" w:lineRule="auto"/>
        <w:ind w:firstLine="482" w:firstLineChars="200"/>
        <w:rPr>
          <w:rFonts w:ascii="宋体" w:hAnsi="宋体"/>
          <w:b/>
          <w:color w:val="auto"/>
          <w:sz w:val="24"/>
          <w:highlight w:val="none"/>
        </w:rPr>
      </w:pPr>
      <w:r>
        <w:rPr>
          <w:rFonts w:hint="eastAsia" w:ascii="宋体" w:hAnsi="宋体"/>
          <w:b/>
          <w:color w:val="auto"/>
          <w:sz w:val="24"/>
          <w:szCs w:val="24"/>
          <w:highlight w:val="none"/>
        </w:rPr>
        <w:t>2.技术商务文件：</w:t>
      </w:r>
      <w:r>
        <w:rPr>
          <w:rFonts w:hint="eastAsia" w:ascii="宋体" w:hAnsi="宋体"/>
          <w:b/>
          <w:color w:val="auto"/>
          <w:sz w:val="24"/>
          <w:highlight w:val="none"/>
        </w:rPr>
        <w:t xml:space="preserve"> </w:t>
      </w:r>
    </w:p>
    <w:p w14:paraId="3224FA35">
      <w:pPr>
        <w:pStyle w:val="2"/>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（1）投标声明书；</w:t>
      </w:r>
    </w:p>
    <w:p w14:paraId="499E7433">
      <w:pPr>
        <w:pStyle w:val="2"/>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（2）投标人情况介绍；</w:t>
      </w:r>
    </w:p>
    <w:p w14:paraId="0EC55EEC">
      <w:pPr>
        <w:pStyle w:val="2"/>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（3）投标人的业绩；</w:t>
      </w:r>
    </w:p>
    <w:p w14:paraId="79F33708">
      <w:pPr>
        <w:pStyle w:val="2"/>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（4）投标人质量管理和质量保证体系及信用等方面的认证证书（如有）；</w:t>
      </w:r>
    </w:p>
    <w:p w14:paraId="3D2D4624">
      <w:pPr>
        <w:pStyle w:val="2"/>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（5）服务要求响应表</w:t>
      </w:r>
      <w:r>
        <w:rPr>
          <w:rFonts w:hint="eastAsia" w:ascii="宋体" w:hAnsi="宋体" w:cs="宋体"/>
          <w:color w:val="auto"/>
          <w:sz w:val="24"/>
          <w:highlight w:val="none"/>
          <w:lang w:bidi="ar"/>
        </w:rPr>
        <w:t>；</w:t>
      </w:r>
    </w:p>
    <w:p w14:paraId="6ED396B4">
      <w:pPr>
        <w:pStyle w:val="2"/>
        <w:spacing w:after="0"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（6）商务条款偏离表</w:t>
      </w:r>
      <w:r>
        <w:rPr>
          <w:rFonts w:hint="eastAsia" w:ascii="宋体" w:hAnsi="宋体" w:cs="宋体"/>
          <w:color w:val="auto"/>
          <w:sz w:val="24"/>
          <w:highlight w:val="none"/>
          <w:lang w:eastAsia="zh-CN"/>
        </w:rPr>
        <w:t>；</w:t>
      </w:r>
    </w:p>
    <w:p w14:paraId="20593AE4">
      <w:pPr>
        <w:pStyle w:val="2"/>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（7）项目实施人员一览表；</w:t>
      </w:r>
    </w:p>
    <w:p w14:paraId="582B31F1">
      <w:pPr>
        <w:pStyle w:val="2"/>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（8）项目设备投入一览表（格式自拟）；</w:t>
      </w:r>
    </w:p>
    <w:p w14:paraId="382E6896">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（9）</w:t>
      </w:r>
      <w:r>
        <w:rPr>
          <w:rFonts w:hint="eastAsia" w:ascii="宋体" w:hAnsi="宋体"/>
          <w:color w:val="auto"/>
          <w:spacing w:val="10"/>
          <w:sz w:val="24"/>
          <w:szCs w:val="24"/>
          <w:highlight w:val="none"/>
          <w:lang w:val="en-US" w:eastAsia="zh-CN"/>
        </w:rPr>
        <w:t>服务方案</w:t>
      </w:r>
      <w:r>
        <w:rPr>
          <w:rFonts w:hint="eastAsia" w:ascii="宋体" w:hAnsi="宋体" w:cs="宋体"/>
          <w:color w:val="auto"/>
          <w:sz w:val="24"/>
          <w:highlight w:val="none"/>
        </w:rPr>
        <w:t>（格式自拟）</w:t>
      </w:r>
      <w:r>
        <w:rPr>
          <w:rFonts w:hint="eastAsia" w:ascii="宋体" w:hAnsi="宋体" w:cs="宋体"/>
          <w:color w:val="auto"/>
          <w:sz w:val="24"/>
          <w:highlight w:val="none"/>
          <w:lang w:eastAsia="zh-CN"/>
        </w:rPr>
        <w:t>；</w:t>
      </w:r>
    </w:p>
    <w:p w14:paraId="102AD39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）投标人需要说明的其他文件和说明（格式自拟）。</w:t>
      </w:r>
    </w:p>
    <w:p w14:paraId="4464AE4B">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3.报价文件：</w:t>
      </w:r>
    </w:p>
    <w:p w14:paraId="66C189F8">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（1）开标一览表</w:t>
      </w:r>
      <w:r>
        <w:rPr>
          <w:rFonts w:hint="eastAsia" w:ascii="宋体" w:hAnsi="宋体"/>
          <w:color w:val="auto"/>
          <w:sz w:val="24"/>
          <w:szCs w:val="24"/>
          <w:highlight w:val="none"/>
          <w:lang w:eastAsia="zh-CN"/>
        </w:rPr>
        <w:t>；</w:t>
      </w:r>
    </w:p>
    <w:p w14:paraId="26A3C5FD">
      <w:pPr>
        <w:pStyle w:val="42"/>
        <w:ind w:left="0" w:leftChars="0" w:firstLine="480" w:firstLineChars="200"/>
        <w:rPr>
          <w:rFonts w:hint="eastAsia" w:eastAsia="宋体"/>
          <w:strike w:val="0"/>
          <w:color w:val="auto"/>
          <w:highlight w:val="none"/>
          <w:lang w:eastAsia="zh-CN"/>
        </w:rPr>
      </w:pPr>
      <w:r>
        <w:rPr>
          <w:rFonts w:hint="eastAsia"/>
          <w:strike w:val="0"/>
          <w:color w:val="auto"/>
          <w:highlight w:val="none"/>
        </w:rPr>
        <w:t>（2）投标报价明细表</w:t>
      </w:r>
      <w:r>
        <w:rPr>
          <w:rFonts w:hint="eastAsia"/>
          <w:strike w:val="0"/>
          <w:color w:val="auto"/>
          <w:highlight w:val="none"/>
          <w:lang w:eastAsia="zh-CN"/>
        </w:rPr>
        <w:t>（</w:t>
      </w:r>
      <w:r>
        <w:rPr>
          <w:rFonts w:hint="eastAsia"/>
          <w:strike w:val="0"/>
          <w:color w:val="auto"/>
          <w:highlight w:val="none"/>
          <w:lang w:val="en-US" w:eastAsia="zh-CN"/>
        </w:rPr>
        <w:t>如有</w:t>
      </w:r>
      <w:r>
        <w:rPr>
          <w:rFonts w:hint="eastAsia"/>
          <w:strike w:val="0"/>
          <w:color w:val="auto"/>
          <w:highlight w:val="none"/>
          <w:lang w:eastAsia="zh-CN"/>
        </w:rPr>
        <w:t>）。</w:t>
      </w:r>
    </w:p>
    <w:p w14:paraId="7C73A2A0">
      <w:pPr>
        <w:spacing w:line="360" w:lineRule="auto"/>
        <w:ind w:firstLine="354" w:firstLineChars="147"/>
        <w:rPr>
          <w:color w:val="auto"/>
          <w:sz w:val="24"/>
          <w:szCs w:val="24"/>
          <w:highlight w:val="none"/>
        </w:rPr>
      </w:pPr>
      <w:r>
        <w:rPr>
          <w:rFonts w:hint="eastAsia"/>
          <w:b/>
          <w:color w:val="auto"/>
          <w:sz w:val="24"/>
          <w:szCs w:val="24"/>
          <w:highlight w:val="none"/>
        </w:rPr>
        <w:t>说明：具体的投标文件组成见</w:t>
      </w:r>
      <w:r>
        <w:rPr>
          <w:rFonts w:hint="eastAsia" w:ascii="宋体" w:hAnsi="宋体"/>
          <w:b/>
          <w:color w:val="auto"/>
          <w:sz w:val="24"/>
          <w:szCs w:val="24"/>
          <w:highlight w:val="none"/>
        </w:rPr>
        <w:t>第三章</w:t>
      </w:r>
      <w:r>
        <w:rPr>
          <w:rFonts w:hint="eastAsia"/>
          <w:b/>
          <w:color w:val="auto"/>
          <w:sz w:val="24"/>
          <w:szCs w:val="24"/>
          <w:highlight w:val="none"/>
        </w:rPr>
        <w:t>投标须</w:t>
      </w:r>
      <w:r>
        <w:rPr>
          <w:rFonts w:hint="eastAsia" w:ascii="宋体" w:hAnsi="宋体"/>
          <w:b/>
          <w:color w:val="auto"/>
          <w:sz w:val="24"/>
          <w:szCs w:val="24"/>
          <w:highlight w:val="none"/>
        </w:rPr>
        <w:t>知</w:t>
      </w:r>
    </w:p>
    <w:p w14:paraId="2A670809">
      <w:pPr>
        <w:spacing w:line="360" w:lineRule="auto"/>
        <w:rPr>
          <w:color w:val="auto"/>
          <w:szCs w:val="21"/>
          <w:highlight w:val="none"/>
        </w:rPr>
      </w:pPr>
    </w:p>
    <w:p w14:paraId="234F25D3">
      <w:pPr>
        <w:pStyle w:val="38"/>
        <w:spacing w:before="0" w:beforeAutospacing="0" w:after="0" w:afterAutospacing="0" w:line="360" w:lineRule="auto"/>
        <w:rPr>
          <w:color w:val="auto"/>
          <w:sz w:val="21"/>
          <w:szCs w:val="21"/>
          <w:highlight w:val="none"/>
        </w:rPr>
      </w:pPr>
    </w:p>
    <w:p w14:paraId="23A87CBE">
      <w:pPr>
        <w:autoSpaceDE w:val="0"/>
        <w:autoSpaceDN w:val="0"/>
        <w:adjustRightInd w:val="0"/>
        <w:spacing w:line="460" w:lineRule="atLeast"/>
        <w:jc w:val="center"/>
        <w:rPr>
          <w:rFonts w:ascii="宋体"/>
          <w:color w:val="auto"/>
          <w:sz w:val="30"/>
          <w:szCs w:val="30"/>
          <w:highlight w:val="none"/>
          <w:lang w:val="zh-CN"/>
        </w:rPr>
      </w:pPr>
    </w:p>
    <w:p w14:paraId="7D421F7E">
      <w:pPr>
        <w:autoSpaceDE w:val="0"/>
        <w:autoSpaceDN w:val="0"/>
        <w:adjustRightInd w:val="0"/>
        <w:spacing w:line="460" w:lineRule="atLeast"/>
        <w:jc w:val="center"/>
        <w:rPr>
          <w:rFonts w:ascii="宋体"/>
          <w:color w:val="auto"/>
          <w:sz w:val="30"/>
          <w:szCs w:val="30"/>
          <w:highlight w:val="none"/>
          <w:lang w:val="zh-CN"/>
        </w:rPr>
      </w:pPr>
    </w:p>
    <w:p w14:paraId="3911481B">
      <w:pPr>
        <w:autoSpaceDE w:val="0"/>
        <w:autoSpaceDN w:val="0"/>
        <w:adjustRightInd w:val="0"/>
        <w:spacing w:line="460" w:lineRule="atLeast"/>
        <w:jc w:val="center"/>
        <w:rPr>
          <w:rFonts w:ascii="宋体"/>
          <w:color w:val="auto"/>
          <w:sz w:val="30"/>
          <w:szCs w:val="30"/>
          <w:highlight w:val="none"/>
          <w:lang w:val="zh-CN"/>
        </w:rPr>
      </w:pPr>
    </w:p>
    <w:p w14:paraId="6B9D33AC">
      <w:pPr>
        <w:autoSpaceDE w:val="0"/>
        <w:autoSpaceDN w:val="0"/>
        <w:adjustRightInd w:val="0"/>
        <w:spacing w:line="460" w:lineRule="atLeast"/>
        <w:jc w:val="center"/>
        <w:rPr>
          <w:rFonts w:ascii="宋体"/>
          <w:color w:val="auto"/>
          <w:sz w:val="30"/>
          <w:szCs w:val="30"/>
          <w:highlight w:val="none"/>
          <w:lang w:val="zh-CN"/>
        </w:rPr>
      </w:pPr>
    </w:p>
    <w:p w14:paraId="63ED6345">
      <w:pPr>
        <w:autoSpaceDE w:val="0"/>
        <w:autoSpaceDN w:val="0"/>
        <w:adjustRightInd w:val="0"/>
        <w:spacing w:line="460" w:lineRule="atLeast"/>
        <w:jc w:val="center"/>
        <w:rPr>
          <w:rFonts w:ascii="宋体"/>
          <w:color w:val="auto"/>
          <w:sz w:val="30"/>
          <w:szCs w:val="30"/>
          <w:highlight w:val="none"/>
          <w:lang w:val="zh-CN"/>
        </w:rPr>
      </w:pPr>
    </w:p>
    <w:p w14:paraId="06D9D630">
      <w:pPr>
        <w:autoSpaceDE w:val="0"/>
        <w:autoSpaceDN w:val="0"/>
        <w:adjustRightInd w:val="0"/>
        <w:spacing w:line="460" w:lineRule="atLeast"/>
        <w:jc w:val="center"/>
        <w:rPr>
          <w:rFonts w:ascii="宋体"/>
          <w:color w:val="auto"/>
          <w:sz w:val="30"/>
          <w:szCs w:val="30"/>
          <w:highlight w:val="none"/>
          <w:lang w:val="zh-CN"/>
        </w:rPr>
      </w:pPr>
    </w:p>
    <w:p w14:paraId="6A0819D8">
      <w:pPr>
        <w:autoSpaceDE w:val="0"/>
        <w:autoSpaceDN w:val="0"/>
        <w:adjustRightInd w:val="0"/>
        <w:spacing w:line="460" w:lineRule="atLeast"/>
        <w:jc w:val="center"/>
        <w:rPr>
          <w:rFonts w:ascii="宋体"/>
          <w:color w:val="auto"/>
          <w:sz w:val="30"/>
          <w:szCs w:val="30"/>
          <w:highlight w:val="none"/>
          <w:lang w:val="zh-CN"/>
        </w:rPr>
      </w:pPr>
    </w:p>
    <w:p w14:paraId="3530B428">
      <w:pPr>
        <w:autoSpaceDE w:val="0"/>
        <w:autoSpaceDN w:val="0"/>
        <w:adjustRightInd w:val="0"/>
        <w:spacing w:line="460" w:lineRule="atLeast"/>
        <w:jc w:val="center"/>
        <w:rPr>
          <w:rFonts w:ascii="宋体"/>
          <w:color w:val="auto"/>
          <w:sz w:val="30"/>
          <w:szCs w:val="30"/>
          <w:highlight w:val="none"/>
          <w:lang w:val="zh-CN"/>
        </w:rPr>
      </w:pPr>
    </w:p>
    <w:p w14:paraId="6795B4C4">
      <w:pPr>
        <w:autoSpaceDE w:val="0"/>
        <w:autoSpaceDN w:val="0"/>
        <w:adjustRightInd w:val="0"/>
        <w:spacing w:line="460" w:lineRule="atLeast"/>
        <w:jc w:val="center"/>
        <w:rPr>
          <w:rFonts w:ascii="宋体"/>
          <w:color w:val="auto"/>
          <w:sz w:val="30"/>
          <w:szCs w:val="30"/>
          <w:highlight w:val="none"/>
          <w:lang w:val="zh-CN"/>
        </w:rPr>
      </w:pPr>
    </w:p>
    <w:p w14:paraId="76169B53">
      <w:pPr>
        <w:autoSpaceDE w:val="0"/>
        <w:autoSpaceDN w:val="0"/>
        <w:adjustRightInd w:val="0"/>
        <w:spacing w:line="460" w:lineRule="atLeast"/>
        <w:jc w:val="center"/>
        <w:rPr>
          <w:rFonts w:ascii="宋体"/>
          <w:color w:val="auto"/>
          <w:sz w:val="30"/>
          <w:szCs w:val="30"/>
          <w:highlight w:val="none"/>
          <w:lang w:val="zh-CN"/>
        </w:rPr>
      </w:pPr>
    </w:p>
    <w:p w14:paraId="6905E3F2">
      <w:pPr>
        <w:autoSpaceDE w:val="0"/>
        <w:autoSpaceDN w:val="0"/>
        <w:adjustRightInd w:val="0"/>
        <w:spacing w:line="460" w:lineRule="atLeast"/>
        <w:jc w:val="center"/>
        <w:rPr>
          <w:rFonts w:ascii="宋体"/>
          <w:color w:val="auto"/>
          <w:sz w:val="30"/>
          <w:szCs w:val="30"/>
          <w:highlight w:val="none"/>
          <w:lang w:val="zh-CN"/>
        </w:rPr>
      </w:pPr>
    </w:p>
    <w:p w14:paraId="401E0B94">
      <w:pPr>
        <w:autoSpaceDE w:val="0"/>
        <w:autoSpaceDN w:val="0"/>
        <w:adjustRightInd w:val="0"/>
        <w:spacing w:line="460" w:lineRule="atLeast"/>
        <w:jc w:val="center"/>
        <w:rPr>
          <w:rFonts w:ascii="宋体"/>
          <w:color w:val="auto"/>
          <w:sz w:val="30"/>
          <w:szCs w:val="30"/>
          <w:highlight w:val="none"/>
          <w:lang w:val="zh-CN"/>
        </w:rPr>
      </w:pPr>
    </w:p>
    <w:p w14:paraId="43ACBBC4">
      <w:pPr>
        <w:autoSpaceDE w:val="0"/>
        <w:autoSpaceDN w:val="0"/>
        <w:adjustRightInd w:val="0"/>
        <w:spacing w:line="460" w:lineRule="atLeast"/>
        <w:jc w:val="center"/>
        <w:rPr>
          <w:rFonts w:ascii="宋体"/>
          <w:color w:val="auto"/>
          <w:sz w:val="30"/>
          <w:szCs w:val="30"/>
          <w:highlight w:val="none"/>
          <w:lang w:val="zh-CN"/>
        </w:rPr>
      </w:pPr>
    </w:p>
    <w:p w14:paraId="5120457F">
      <w:pPr>
        <w:autoSpaceDE w:val="0"/>
        <w:autoSpaceDN w:val="0"/>
        <w:adjustRightInd w:val="0"/>
        <w:spacing w:line="460" w:lineRule="atLeast"/>
        <w:jc w:val="center"/>
        <w:rPr>
          <w:rFonts w:ascii="宋体"/>
          <w:color w:val="auto"/>
          <w:sz w:val="30"/>
          <w:szCs w:val="30"/>
          <w:highlight w:val="none"/>
          <w:lang w:val="zh-CN"/>
        </w:rPr>
      </w:pPr>
    </w:p>
    <w:p w14:paraId="0195D270">
      <w:pPr>
        <w:autoSpaceDE w:val="0"/>
        <w:autoSpaceDN w:val="0"/>
        <w:adjustRightInd w:val="0"/>
        <w:spacing w:line="460" w:lineRule="atLeast"/>
        <w:jc w:val="center"/>
        <w:rPr>
          <w:rFonts w:ascii="宋体"/>
          <w:color w:val="auto"/>
          <w:sz w:val="30"/>
          <w:szCs w:val="30"/>
          <w:highlight w:val="none"/>
          <w:lang w:val="zh-CN"/>
        </w:rPr>
      </w:pPr>
    </w:p>
    <w:p w14:paraId="4C157F56">
      <w:pPr>
        <w:autoSpaceDE w:val="0"/>
        <w:autoSpaceDN w:val="0"/>
        <w:adjustRightInd w:val="0"/>
        <w:spacing w:line="460" w:lineRule="atLeast"/>
        <w:jc w:val="center"/>
        <w:rPr>
          <w:rFonts w:ascii="宋体"/>
          <w:color w:val="auto"/>
          <w:sz w:val="30"/>
          <w:szCs w:val="30"/>
          <w:highlight w:val="none"/>
          <w:lang w:val="zh-CN"/>
        </w:rPr>
      </w:pPr>
    </w:p>
    <w:p w14:paraId="432F43FA">
      <w:pPr>
        <w:autoSpaceDE w:val="0"/>
        <w:autoSpaceDN w:val="0"/>
        <w:adjustRightInd w:val="0"/>
        <w:spacing w:line="460" w:lineRule="atLeast"/>
        <w:jc w:val="center"/>
        <w:rPr>
          <w:rFonts w:ascii="宋体"/>
          <w:color w:val="auto"/>
          <w:sz w:val="30"/>
          <w:szCs w:val="30"/>
          <w:highlight w:val="none"/>
          <w:lang w:val="zh-CN"/>
        </w:rPr>
      </w:pPr>
    </w:p>
    <w:p w14:paraId="518DAE0C">
      <w:pPr>
        <w:autoSpaceDE w:val="0"/>
        <w:autoSpaceDN w:val="0"/>
        <w:adjustRightInd w:val="0"/>
        <w:spacing w:line="460" w:lineRule="atLeast"/>
        <w:jc w:val="center"/>
        <w:rPr>
          <w:rFonts w:ascii="宋体"/>
          <w:color w:val="auto"/>
          <w:sz w:val="30"/>
          <w:szCs w:val="30"/>
          <w:highlight w:val="none"/>
          <w:lang w:val="zh-CN"/>
        </w:rPr>
      </w:pPr>
    </w:p>
    <w:p w14:paraId="06F67E36">
      <w:pPr>
        <w:autoSpaceDE w:val="0"/>
        <w:autoSpaceDN w:val="0"/>
        <w:adjustRightInd w:val="0"/>
        <w:spacing w:line="460" w:lineRule="atLeast"/>
        <w:jc w:val="center"/>
        <w:rPr>
          <w:rFonts w:ascii="宋体"/>
          <w:color w:val="auto"/>
          <w:sz w:val="30"/>
          <w:szCs w:val="30"/>
          <w:highlight w:val="none"/>
          <w:lang w:val="zh-CN"/>
        </w:rPr>
      </w:pPr>
    </w:p>
    <w:p w14:paraId="572D1DA9">
      <w:pPr>
        <w:autoSpaceDE w:val="0"/>
        <w:autoSpaceDN w:val="0"/>
        <w:adjustRightInd w:val="0"/>
        <w:spacing w:line="460" w:lineRule="atLeast"/>
        <w:jc w:val="center"/>
        <w:rPr>
          <w:rFonts w:ascii="宋体"/>
          <w:color w:val="auto"/>
          <w:sz w:val="30"/>
          <w:szCs w:val="30"/>
          <w:highlight w:val="none"/>
          <w:lang w:val="zh-CN"/>
        </w:rPr>
      </w:pPr>
    </w:p>
    <w:p w14:paraId="6E3C95C0">
      <w:pPr>
        <w:autoSpaceDE w:val="0"/>
        <w:autoSpaceDN w:val="0"/>
        <w:adjustRightInd w:val="0"/>
        <w:spacing w:line="460" w:lineRule="atLeast"/>
        <w:jc w:val="center"/>
        <w:rPr>
          <w:rFonts w:ascii="宋体"/>
          <w:color w:val="auto"/>
          <w:sz w:val="30"/>
          <w:szCs w:val="30"/>
          <w:highlight w:val="none"/>
          <w:lang w:val="zh-CN"/>
        </w:rPr>
      </w:pPr>
    </w:p>
    <w:p w14:paraId="1D5DB589">
      <w:pPr>
        <w:autoSpaceDE w:val="0"/>
        <w:autoSpaceDN w:val="0"/>
        <w:adjustRightInd w:val="0"/>
        <w:spacing w:line="460" w:lineRule="atLeast"/>
        <w:jc w:val="center"/>
        <w:rPr>
          <w:rFonts w:ascii="宋体"/>
          <w:color w:val="auto"/>
          <w:sz w:val="30"/>
          <w:szCs w:val="30"/>
          <w:highlight w:val="none"/>
          <w:lang w:val="zh-CN"/>
        </w:rPr>
      </w:pPr>
    </w:p>
    <w:p w14:paraId="3273E317">
      <w:pPr>
        <w:pStyle w:val="2"/>
        <w:rPr>
          <w:color w:val="auto"/>
          <w:highlight w:val="none"/>
          <w:lang w:val="zh-CN"/>
        </w:rPr>
      </w:pPr>
    </w:p>
    <w:p w14:paraId="292CEC0A">
      <w:pPr>
        <w:pStyle w:val="4"/>
        <w:keepNext/>
        <w:keepLines/>
        <w:pageBreakBefore w:val="0"/>
        <w:widowControl/>
        <w:numPr>
          <w:ilvl w:val="0"/>
          <w:numId w:val="0"/>
        </w:numPr>
        <w:kinsoku/>
        <w:wordWrap/>
        <w:overflowPunct/>
        <w:topLinePunct w:val="0"/>
        <w:autoSpaceDE/>
        <w:autoSpaceDN/>
        <w:bidi w:val="0"/>
        <w:adjustRightInd/>
        <w:snapToGrid/>
        <w:spacing w:after="157" w:afterLines="50" w:line="240" w:lineRule="auto"/>
        <w:textAlignment w:val="auto"/>
        <w:rPr>
          <w:rFonts w:hint="eastAsia"/>
          <w:color w:val="auto"/>
          <w:highlight w:val="none"/>
        </w:rPr>
      </w:pPr>
      <w:bookmarkStart w:id="102" w:name="_GoBack"/>
      <w:bookmarkEnd w:id="102"/>
      <w:r>
        <w:rPr>
          <w:rFonts w:hint="eastAsia" w:ascii="Arial" w:hAnsi="Arial" w:eastAsia="宋体" w:cs="Times New Roman"/>
          <w:b/>
          <w:bCs/>
          <w:color w:val="auto"/>
          <w:kern w:val="2"/>
          <w:sz w:val="36"/>
          <w:szCs w:val="32"/>
          <w:highlight w:val="none"/>
          <w:lang w:val="en-US" w:eastAsia="zh-CN" w:bidi="ar-SA"/>
        </w:rPr>
        <w:t>（一）</w:t>
      </w:r>
      <w:r>
        <w:rPr>
          <w:rFonts w:hint="eastAsia"/>
          <w:color w:val="auto"/>
          <w:highlight w:val="none"/>
        </w:rPr>
        <w:t>资格文件组成</w:t>
      </w:r>
    </w:p>
    <w:p w14:paraId="2E31543C">
      <w:pPr>
        <w:tabs>
          <w:tab w:val="left" w:pos="4536"/>
        </w:tabs>
        <w:snapToGrid w:val="0"/>
        <w:spacing w:before="50" w:after="50" w:line="360" w:lineRule="auto"/>
        <w:jc w:val="center"/>
        <w:rPr>
          <w:rFonts w:hint="eastAsia" w:ascii="宋体" w:hAnsi="宋体" w:cs="宋体"/>
          <w:b/>
          <w:color w:val="auto"/>
          <w:sz w:val="30"/>
          <w:szCs w:val="30"/>
          <w:highlight w:val="none"/>
        </w:rPr>
      </w:pPr>
      <w:r>
        <w:rPr>
          <w:rFonts w:hint="eastAsia" w:ascii="宋体" w:hAnsi="宋体" w:cs="宋体"/>
          <w:b/>
          <w:bCs/>
          <w:color w:val="auto"/>
          <w:sz w:val="28"/>
          <w:szCs w:val="32"/>
          <w:highlight w:val="none"/>
          <w:lang w:val="en-US" w:eastAsia="zh-CN"/>
        </w:rPr>
        <w:t>1.</w:t>
      </w:r>
      <w:r>
        <w:rPr>
          <w:rFonts w:hint="eastAsia" w:ascii="宋体" w:cs="仿宋_GB2312"/>
          <w:b/>
          <w:bCs/>
          <w:color w:val="auto"/>
          <w:sz w:val="30"/>
          <w:szCs w:val="30"/>
          <w:highlight w:val="none"/>
          <w:lang w:val="en-US" w:eastAsia="zh-CN"/>
        </w:rPr>
        <w:t>联合体协议（如有）</w:t>
      </w:r>
    </w:p>
    <w:p w14:paraId="604C6492">
      <w:pPr>
        <w:keepNext w:val="0"/>
        <w:keepLines w:val="0"/>
        <w:pageBreakBefore w:val="0"/>
        <w:widowControl/>
        <w:tabs>
          <w:tab w:val="left" w:pos="4536"/>
        </w:tabs>
        <w:kinsoku/>
        <w:wordWrap/>
        <w:overflowPunct/>
        <w:topLinePunct w:val="0"/>
        <w:autoSpaceDE/>
        <w:autoSpaceDN/>
        <w:bidi w:val="0"/>
        <w:adjustRightInd/>
        <w:snapToGrid w:val="0"/>
        <w:spacing w:line="360" w:lineRule="auto"/>
        <w:ind w:firstLine="576"/>
        <w:textAlignment w:val="auto"/>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甲方：</w:t>
      </w:r>
    </w:p>
    <w:p w14:paraId="294F94A2">
      <w:pPr>
        <w:keepNext w:val="0"/>
        <w:keepLines w:val="0"/>
        <w:pageBreakBefore w:val="0"/>
        <w:widowControl/>
        <w:tabs>
          <w:tab w:val="left" w:pos="4536"/>
        </w:tabs>
        <w:kinsoku/>
        <w:wordWrap/>
        <w:overflowPunct/>
        <w:topLinePunct w:val="0"/>
        <w:autoSpaceDE/>
        <w:autoSpaceDN/>
        <w:bidi w:val="0"/>
        <w:adjustRightInd/>
        <w:snapToGrid w:val="0"/>
        <w:spacing w:line="360" w:lineRule="auto"/>
        <w:ind w:firstLine="576"/>
        <w:textAlignment w:val="auto"/>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乙方：</w:t>
      </w:r>
    </w:p>
    <w:p w14:paraId="467EC40C">
      <w:pPr>
        <w:keepNext w:val="0"/>
        <w:keepLines w:val="0"/>
        <w:pageBreakBefore w:val="0"/>
        <w:widowControl/>
        <w:tabs>
          <w:tab w:val="left" w:pos="4536"/>
        </w:tabs>
        <w:kinsoku/>
        <w:wordWrap/>
        <w:overflowPunct/>
        <w:topLinePunct w:val="0"/>
        <w:autoSpaceDE/>
        <w:autoSpaceDN/>
        <w:bidi w:val="0"/>
        <w:adjustRightInd/>
        <w:snapToGrid w:val="0"/>
        <w:spacing w:line="360" w:lineRule="auto"/>
        <w:ind w:firstLine="576"/>
        <w:textAlignment w:val="auto"/>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w:t>
      </w:r>
    </w:p>
    <w:p w14:paraId="5861B22B">
      <w:pPr>
        <w:keepNext w:val="0"/>
        <w:keepLines w:val="0"/>
        <w:pageBreakBefore w:val="0"/>
        <w:widowControl/>
        <w:tabs>
          <w:tab w:val="left" w:pos="4536"/>
        </w:tabs>
        <w:kinsoku/>
        <w:wordWrap/>
        <w:overflowPunct/>
        <w:topLinePunct w:val="0"/>
        <w:autoSpaceDE/>
        <w:autoSpaceDN/>
        <w:bidi w:val="0"/>
        <w:adjustRightInd/>
        <w:snapToGrid w:val="0"/>
        <w:spacing w:line="360" w:lineRule="auto"/>
        <w:ind w:firstLine="576"/>
        <w:textAlignment w:val="auto"/>
        <w:rPr>
          <w:rFonts w:hint="eastAsia" w:ascii="宋体" w:hAnsi="宋体" w:cs="宋体"/>
          <w:b/>
          <w:color w:val="auto"/>
          <w:sz w:val="24"/>
          <w:szCs w:val="24"/>
          <w:highlight w:val="none"/>
        </w:rPr>
      </w:pPr>
      <w:r>
        <w:rPr>
          <w:rFonts w:hint="eastAsia" w:ascii="宋体" w:hAnsi="宋体" w:cs="宋体"/>
          <w:color w:val="auto"/>
          <w:kern w:val="0"/>
          <w:sz w:val="24"/>
          <w:szCs w:val="24"/>
          <w:highlight w:val="none"/>
          <w:lang w:val="zh-CN"/>
        </w:rPr>
        <w:t>各方经协商一致，决定组成一个联合体，以一个投标人的身份就金华天逸工程咨询有限公司组织实施的</w:t>
      </w:r>
      <w:r>
        <w:rPr>
          <w:rFonts w:hint="eastAsia" w:ascii="宋体" w:hAnsi="宋体" w:cs="宋体"/>
          <w:b/>
          <w:bCs/>
          <w:color w:val="auto"/>
          <w:sz w:val="24"/>
          <w:szCs w:val="24"/>
          <w:highlight w:val="none"/>
          <w:u w:val="single"/>
          <w:lang w:val="en-US" w:eastAsia="zh-CN"/>
        </w:rPr>
        <w:t>乡镇（街道）空气自动监测站运维项目</w:t>
      </w:r>
      <w:r>
        <w:rPr>
          <w:rFonts w:hint="eastAsia" w:ascii="宋体" w:hAnsi="宋体" w:cs="宋体"/>
          <w:color w:val="auto"/>
          <w:kern w:val="0"/>
          <w:sz w:val="24"/>
          <w:szCs w:val="24"/>
          <w:highlight w:val="none"/>
          <w:u w:val="single"/>
          <w:lang w:val="zh-CN"/>
        </w:rPr>
        <w:t>【</w:t>
      </w:r>
      <w:r>
        <w:rPr>
          <w:rFonts w:hint="eastAsia" w:ascii="宋体" w:hAnsi="宋体" w:cs="宋体"/>
          <w:b/>
          <w:bCs/>
          <w:color w:val="auto"/>
          <w:sz w:val="24"/>
          <w:szCs w:val="24"/>
          <w:highlight w:val="none"/>
          <w:u w:val="single"/>
        </w:rPr>
        <w:t>JHTY202</w:t>
      </w:r>
      <w:r>
        <w:rPr>
          <w:rFonts w:hint="eastAsia" w:ascii="宋体" w:hAnsi="宋体" w:cs="宋体"/>
          <w:b/>
          <w:bCs/>
          <w:color w:val="auto"/>
          <w:sz w:val="24"/>
          <w:szCs w:val="24"/>
          <w:highlight w:val="none"/>
          <w:u w:val="single"/>
          <w:lang w:val="en-US" w:eastAsia="zh-CN"/>
        </w:rPr>
        <w:t>6</w:t>
      </w:r>
      <w:r>
        <w:rPr>
          <w:rFonts w:hint="eastAsia" w:ascii="宋体" w:hAnsi="宋体" w:cs="宋体"/>
          <w:b/>
          <w:bCs/>
          <w:color w:val="auto"/>
          <w:sz w:val="24"/>
          <w:szCs w:val="24"/>
          <w:highlight w:val="none"/>
          <w:u w:val="single"/>
        </w:rPr>
        <w:t>-ZFCG</w:t>
      </w:r>
      <w:r>
        <w:rPr>
          <w:rFonts w:hint="eastAsia" w:ascii="宋体" w:hAnsi="宋体" w:cs="宋体"/>
          <w:b/>
          <w:bCs/>
          <w:color w:val="auto"/>
          <w:sz w:val="24"/>
          <w:szCs w:val="24"/>
          <w:highlight w:val="none"/>
          <w:u w:val="single"/>
          <w:lang w:val="en-US" w:eastAsia="zh-CN"/>
        </w:rPr>
        <w:t>001</w:t>
      </w:r>
      <w:r>
        <w:rPr>
          <w:rFonts w:hint="eastAsia" w:ascii="宋体" w:hAnsi="宋体" w:cs="宋体"/>
          <w:color w:val="auto"/>
          <w:kern w:val="0"/>
          <w:sz w:val="24"/>
          <w:szCs w:val="24"/>
          <w:highlight w:val="none"/>
          <w:u w:val="single"/>
          <w:lang w:val="zh-CN"/>
        </w:rPr>
        <w:t>】</w:t>
      </w:r>
      <w:r>
        <w:rPr>
          <w:rFonts w:hint="eastAsia" w:ascii="宋体" w:hAnsi="宋体" w:cs="宋体"/>
          <w:color w:val="auto"/>
          <w:kern w:val="0"/>
          <w:sz w:val="24"/>
          <w:szCs w:val="24"/>
          <w:highlight w:val="none"/>
          <w:lang w:val="zh-CN"/>
        </w:rPr>
        <w:t>共同投标。</w:t>
      </w:r>
    </w:p>
    <w:p w14:paraId="5385C0F7">
      <w:pPr>
        <w:keepNext w:val="0"/>
        <w:keepLines w:val="0"/>
        <w:pageBreakBefore w:val="0"/>
        <w:widowControl/>
        <w:tabs>
          <w:tab w:val="left" w:pos="4536"/>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一、各方一致决定，</w:t>
      </w:r>
      <w:r>
        <w:rPr>
          <w:rFonts w:hint="eastAsia" w:ascii="宋体" w:hAnsi="宋体" w:cs="宋体"/>
          <w:color w:val="auto"/>
          <w:sz w:val="24"/>
          <w:szCs w:val="24"/>
          <w:highlight w:val="none"/>
        </w:rPr>
        <w:t>指定</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方牵头人，代表所有联合体成员负责投标和合同实施阶段的主办、协调工作</w:t>
      </w:r>
      <w:r>
        <w:rPr>
          <w:rFonts w:hint="eastAsia" w:ascii="宋体" w:hAnsi="宋体" w:cs="宋体"/>
          <w:color w:val="auto"/>
          <w:kern w:val="0"/>
          <w:sz w:val="24"/>
          <w:szCs w:val="24"/>
          <w:highlight w:val="none"/>
          <w:lang w:val="zh-CN"/>
        </w:rPr>
        <w:t>。</w:t>
      </w:r>
    </w:p>
    <w:p w14:paraId="19B0DD77">
      <w:pPr>
        <w:keepNext w:val="0"/>
        <w:keepLines w:val="0"/>
        <w:pageBreakBefore w:val="0"/>
        <w:widowControl/>
        <w:tabs>
          <w:tab w:val="left" w:pos="4536"/>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二、</w:t>
      </w:r>
      <w:r>
        <w:rPr>
          <w:rFonts w:hint="eastAsia" w:ascii="宋体" w:hAnsi="宋体" w:cs="宋体"/>
          <w:color w:val="auto"/>
          <w:sz w:val="24"/>
          <w:szCs w:val="24"/>
          <w:highlight w:val="none"/>
        </w:rPr>
        <w:t>所有联合体成员各方法定代表人签署授权书，授权书载明的</w:t>
      </w:r>
      <w:r>
        <w:rPr>
          <w:rFonts w:hint="eastAsia" w:ascii="宋体" w:hAnsi="宋体" w:cs="宋体"/>
          <w:color w:val="auto"/>
          <w:kern w:val="0"/>
          <w:sz w:val="24"/>
          <w:szCs w:val="24"/>
          <w:highlight w:val="none"/>
          <w:lang w:val="zh-CN"/>
        </w:rPr>
        <w:t>授权代表根据招标文件规定及投标内容而对采购人、采购代理机构所作的任何合法承诺，包括书面澄清及相应等均对联合投标各方产生约束力。</w:t>
      </w:r>
    </w:p>
    <w:p w14:paraId="0A5CB4B2">
      <w:pPr>
        <w:keepNext w:val="0"/>
        <w:keepLines w:val="0"/>
        <w:pageBreakBefore w:val="0"/>
        <w:widowControl/>
        <w:tabs>
          <w:tab w:val="left" w:pos="4536"/>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三、本次联合投标中，分工如下：甲方承担的工作和义务为：</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lang w:val="zh-CN"/>
        </w:rPr>
        <w:t>；乙方承担的工作和义务为：</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lang w:val="zh-CN"/>
        </w:rPr>
        <w:t xml:space="preserve"> ；……</w:t>
      </w:r>
    </w:p>
    <w:p w14:paraId="44A894A4">
      <w:pPr>
        <w:keepNext w:val="0"/>
        <w:keepLines w:val="0"/>
        <w:pageBreakBefore w:val="0"/>
        <w:widowControl/>
        <w:tabs>
          <w:tab w:val="left" w:pos="4536"/>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四、如果中标，</w:t>
      </w:r>
      <w:r>
        <w:rPr>
          <w:rFonts w:hint="eastAsia" w:ascii="宋体" w:hAnsi="宋体" w:cs="宋体"/>
          <w:color w:val="auto"/>
          <w:sz w:val="24"/>
          <w:szCs w:val="24"/>
          <w:highlight w:val="none"/>
        </w:rPr>
        <w:t>联合体各成员方共同与采购人签订合同，并就采购合同约定的事项对采购人承担连带责任。</w:t>
      </w:r>
    </w:p>
    <w:p w14:paraId="3A050E84">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宋体" w:hAnsi="宋体" w:cs="仿宋_GB2312"/>
          <w:color w:val="auto"/>
          <w:sz w:val="24"/>
          <w:highlight w:val="none"/>
          <w:lang w:val="zh-CN"/>
        </w:rPr>
      </w:pPr>
      <w:r>
        <w:rPr>
          <w:rFonts w:hint="eastAsia" w:ascii="宋体" w:hAnsi="宋体" w:cs="宋体"/>
          <w:color w:val="auto"/>
          <w:kern w:val="0"/>
          <w:sz w:val="24"/>
          <w:szCs w:val="24"/>
          <w:highlight w:val="none"/>
          <w:lang w:val="zh-CN"/>
        </w:rPr>
        <w:t>五、</w:t>
      </w:r>
      <w:r>
        <w:rPr>
          <w:rFonts w:hint="eastAsia" w:ascii="宋体" w:hAnsi="宋体" w:cs="仿宋_GB2312"/>
          <w:color w:val="auto"/>
          <w:sz w:val="24"/>
          <w:highlight w:val="none"/>
          <w:lang w:val="zh-CN"/>
        </w:rPr>
        <w:t>联合体成员中小企业合同份额。</w:t>
      </w:r>
    </w:p>
    <w:p w14:paraId="57F837FC">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宋体" w:hAnsi="宋体" w:cs="仿宋_GB2312"/>
          <w:b/>
          <w:bCs/>
          <w:color w:val="auto"/>
          <w:sz w:val="24"/>
          <w:highlight w:val="none"/>
          <w:lang w:val="zh-CN"/>
        </w:rPr>
      </w:pPr>
      <w:r>
        <w:rPr>
          <w:rFonts w:hint="eastAsia" w:ascii="宋体" w:hAnsi="宋体" w:cs="仿宋_GB2312"/>
          <w:color w:val="auto"/>
          <w:sz w:val="24"/>
          <w:highlight w:val="none"/>
        </w:rPr>
        <w:t>1.</w:t>
      </w:r>
      <w:r>
        <w:rPr>
          <w:rFonts w:hint="eastAsia" w:ascii="宋体" w:hAnsi="宋体" w:cs="仿宋_GB2312"/>
          <w:color w:val="auto"/>
          <w:sz w:val="24"/>
          <w:highlight w:val="none"/>
          <w:u w:val="single"/>
        </w:rPr>
        <w:t>（</w:t>
      </w:r>
      <w:bookmarkStart w:id="99" w:name="_Hlk101131882"/>
      <w:r>
        <w:rPr>
          <w:rFonts w:hint="eastAsia" w:ascii="宋体" w:hAnsi="宋体" w:cs="仿宋_GB2312"/>
          <w:color w:val="auto"/>
          <w:sz w:val="24"/>
          <w:highlight w:val="none"/>
          <w:u w:val="single"/>
        </w:rPr>
        <w:t>联合体成员X,……</w:t>
      </w:r>
      <w:bookmarkEnd w:id="99"/>
      <w:r>
        <w:rPr>
          <w:rFonts w:hint="eastAsia" w:ascii="宋体" w:hAnsi="宋体" w:cs="仿宋_GB2312"/>
          <w:color w:val="auto"/>
          <w:sz w:val="24"/>
          <w:highlight w:val="none"/>
          <w:u w:val="single"/>
        </w:rPr>
        <w:t>）</w:t>
      </w:r>
      <w:r>
        <w:rPr>
          <w:rFonts w:hint="eastAsia" w:ascii="宋体" w:hAnsi="宋体" w:cs="仿宋_GB2312"/>
          <w:color w:val="auto"/>
          <w:sz w:val="24"/>
          <w:highlight w:val="none"/>
        </w:rPr>
        <w:t>提供的服务由小微企业承接，其合同份额占到合同总金额</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%以上</w:t>
      </w:r>
      <w:r>
        <w:rPr>
          <w:rFonts w:hint="eastAsia" w:ascii="宋体" w:hAnsi="宋体" w:cs="仿宋_GB2312"/>
          <w:color w:val="auto"/>
          <w:sz w:val="24"/>
          <w:highlight w:val="none"/>
          <w:lang w:val="zh-CN"/>
        </w:rPr>
        <w:t>。</w:t>
      </w:r>
      <w:r>
        <w:rPr>
          <w:rFonts w:hint="eastAsia" w:ascii="宋体" w:hAnsi="宋体" w:cs="仿宋_GB2312"/>
          <w:b/>
          <w:bCs/>
          <w:color w:val="auto"/>
          <w:sz w:val="24"/>
          <w:highlight w:val="none"/>
          <w:lang w:val="zh-CN"/>
        </w:rPr>
        <w:t>（</w:t>
      </w:r>
      <w:bookmarkStart w:id="100" w:name="_Hlk101133598"/>
      <w:r>
        <w:rPr>
          <w:rFonts w:hint="eastAsia" w:ascii="宋体" w:hAnsi="宋体" w:cs="仿宋_GB2312"/>
          <w:b/>
          <w:bCs/>
          <w:color w:val="auto"/>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未预留份额专门面向中小企业采购的采购项目，以及预留份额中的非预留部分采购包，接受联合体投标的，联合协议约定小微企业的合同份额占到合同总金额30%以上的，对联合体报价给予6%的扣除。供应商</w:t>
      </w:r>
      <w:r>
        <w:rPr>
          <w:rFonts w:hint="eastAsia" w:ascii="宋体" w:hAnsi="宋体" w:cs="仿宋_GB2312"/>
          <w:b/>
          <w:bCs/>
          <w:color w:val="auto"/>
          <w:sz w:val="24"/>
          <w:highlight w:val="none"/>
        </w:rPr>
        <w:t>拟享受以上价格扣除政策的，填写有关内容。</w:t>
      </w:r>
      <w:bookmarkEnd w:id="100"/>
      <w:r>
        <w:rPr>
          <w:rFonts w:hint="eastAsia" w:ascii="宋体" w:hAnsi="宋体" w:cs="仿宋_GB2312"/>
          <w:b/>
          <w:bCs/>
          <w:color w:val="auto"/>
          <w:sz w:val="24"/>
          <w:highlight w:val="none"/>
          <w:lang w:val="zh-CN"/>
        </w:rPr>
        <w:t>）</w:t>
      </w:r>
    </w:p>
    <w:p w14:paraId="18A8DFBC">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宋体" w:hAnsi="宋体" w:cs="仿宋_GB2312"/>
          <w:color w:val="auto"/>
          <w:sz w:val="24"/>
          <w:highlight w:val="none"/>
          <w:lang w:val="zh-CN"/>
        </w:rPr>
      </w:pPr>
      <w:bookmarkStart w:id="101" w:name="_Hlk101133173"/>
      <w:r>
        <w:rPr>
          <w:rFonts w:hint="eastAsia" w:ascii="宋体" w:hAnsi="宋体" w:cs="仿宋_GB2312"/>
          <w:color w:val="auto"/>
          <w:sz w:val="24"/>
          <w:highlight w:val="none"/>
        </w:rPr>
        <w:t>2.中小企业合同金额达到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%，小微企业合同金额达到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lang w:val="zh-CN"/>
        </w:rPr>
        <w:t>。</w:t>
      </w:r>
      <w:r>
        <w:rPr>
          <w:rFonts w:hint="eastAsia" w:ascii="宋体" w:hAnsi="宋体" w:cs="仿宋_GB2312"/>
          <w:b/>
          <w:bCs/>
          <w:color w:val="auto"/>
          <w:sz w:val="24"/>
          <w:highlight w:val="none"/>
          <w:lang w:val="zh-CN"/>
        </w:rPr>
        <w:t>（</w:t>
      </w:r>
      <w:r>
        <w:rPr>
          <w:rFonts w:hint="eastAsia" w:ascii="宋体" w:hAnsi="宋体" w:cs="仿宋_GB2312"/>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仿宋_GB2312"/>
          <w:b/>
          <w:bCs/>
          <w:color w:val="auto"/>
          <w:sz w:val="24"/>
          <w:highlight w:val="none"/>
          <w:lang w:val="zh-CN"/>
        </w:rPr>
        <w:t>）</w:t>
      </w:r>
      <w:bookmarkEnd w:id="101"/>
    </w:p>
    <w:p w14:paraId="34291F11">
      <w:pPr>
        <w:keepNext w:val="0"/>
        <w:keepLines w:val="0"/>
        <w:pageBreakBefore w:val="0"/>
        <w:widowControl/>
        <w:tabs>
          <w:tab w:val="left" w:pos="4536"/>
        </w:tabs>
        <w:kinsoku/>
        <w:wordWrap/>
        <w:overflowPunct/>
        <w:topLinePunct w:val="0"/>
        <w:autoSpaceDE/>
        <w:autoSpaceDN/>
        <w:bidi w:val="0"/>
        <w:adjustRightInd/>
        <w:snapToGrid w:val="0"/>
        <w:spacing w:line="360" w:lineRule="auto"/>
        <w:ind w:firstLine="576"/>
        <w:textAlignment w:val="auto"/>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六、有关本次联合投标的其他事宜：</w:t>
      </w:r>
    </w:p>
    <w:p w14:paraId="1880F1DF">
      <w:pPr>
        <w:keepNext w:val="0"/>
        <w:keepLines w:val="0"/>
        <w:pageBreakBefore w:val="0"/>
        <w:widowControl/>
        <w:tabs>
          <w:tab w:val="left" w:pos="4536"/>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zh-CN"/>
        </w:rPr>
        <w:t>联合体各方不再单独参加或者与其他供应商另外组成联合体参加同一合同项下的政府采购活动。</w:t>
      </w:r>
    </w:p>
    <w:p w14:paraId="71FCF7C7">
      <w:pPr>
        <w:keepNext w:val="0"/>
        <w:keepLines w:val="0"/>
        <w:pageBreakBefore w:val="0"/>
        <w:widowControl/>
        <w:tabs>
          <w:tab w:val="left" w:pos="4536"/>
        </w:tabs>
        <w:kinsoku/>
        <w:wordWrap/>
        <w:overflowPunct/>
        <w:topLinePunct w:val="0"/>
        <w:autoSpaceDE/>
        <w:autoSpaceDN/>
        <w:bidi w:val="0"/>
        <w:adjustRightInd/>
        <w:snapToGrid w:val="0"/>
        <w:spacing w:line="360" w:lineRule="auto"/>
        <w:ind w:firstLine="576"/>
        <w:textAlignment w:val="auto"/>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zh-CN"/>
        </w:rPr>
        <w:t>联合体中有同类资质的各方按照联合体分工承担相同工作的，按照资质等级较低的供应商确定资质等级。</w:t>
      </w:r>
    </w:p>
    <w:p w14:paraId="1193F03C">
      <w:pPr>
        <w:keepNext w:val="0"/>
        <w:keepLines w:val="0"/>
        <w:pageBreakBefore w:val="0"/>
        <w:widowControl/>
        <w:tabs>
          <w:tab w:val="left" w:pos="4536"/>
        </w:tabs>
        <w:kinsoku/>
        <w:wordWrap/>
        <w:overflowPunct/>
        <w:topLinePunct w:val="0"/>
        <w:autoSpaceDE/>
        <w:autoSpaceDN/>
        <w:bidi w:val="0"/>
        <w:adjustRightInd/>
        <w:snapToGrid w:val="0"/>
        <w:spacing w:line="360" w:lineRule="auto"/>
        <w:ind w:firstLine="576"/>
        <w:textAlignment w:val="auto"/>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zh-CN"/>
        </w:rPr>
        <w:t>本协议提交采购人、采购代理机构后，联合体各方不得以任何形式对上述内容进行修改或撤销。</w:t>
      </w:r>
    </w:p>
    <w:p w14:paraId="36FF1831">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cs="宋体"/>
          <w:color w:val="auto"/>
          <w:kern w:val="0"/>
          <w:sz w:val="24"/>
          <w:szCs w:val="24"/>
          <w:highlight w:val="none"/>
          <w:lang w:val="zh-CN"/>
        </w:rPr>
      </w:pPr>
    </w:p>
    <w:p w14:paraId="67AF0631">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甲方单位：            （公章）        乙方单位：          （公章）</w:t>
      </w:r>
    </w:p>
    <w:p w14:paraId="37B6D9D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仿宋" w:hAnsi="仿宋" w:eastAsia="仿宋" w:cs="仿宋_GB2312"/>
          <w:color w:val="auto"/>
          <w:kern w:val="0"/>
          <w:sz w:val="24"/>
          <w:highlight w:val="none"/>
          <w:lang w:val="zh-CN"/>
        </w:rPr>
      </w:pPr>
      <w:r>
        <w:rPr>
          <w:rFonts w:hint="eastAsia" w:ascii="宋体" w:hAnsi="宋体" w:cs="宋体"/>
          <w:color w:val="auto"/>
          <w:kern w:val="0"/>
          <w:sz w:val="24"/>
          <w:szCs w:val="24"/>
          <w:highlight w:val="none"/>
          <w:lang w:val="zh-CN"/>
        </w:rPr>
        <w:t>日期：    年   月   日                日期：    年   月   日</w:t>
      </w:r>
    </w:p>
    <w:p w14:paraId="691866A7">
      <w:pPr>
        <w:bidi w:val="0"/>
        <w:jc w:val="center"/>
        <w:rPr>
          <w:rFonts w:hint="eastAsia" w:ascii="宋体" w:hAnsi="宋体" w:cs="宋体"/>
          <w:b/>
          <w:bCs/>
          <w:color w:val="auto"/>
          <w:sz w:val="28"/>
          <w:szCs w:val="32"/>
          <w:highlight w:val="none"/>
          <w:lang w:val="en-US" w:eastAsia="zh-CN"/>
        </w:rPr>
      </w:pPr>
    </w:p>
    <w:p w14:paraId="4DCF88B5">
      <w:pPr>
        <w:rPr>
          <w:rFonts w:hint="eastAsia" w:ascii="宋体" w:hAnsi="宋体" w:cs="宋体"/>
          <w:b/>
          <w:bCs/>
          <w:color w:val="auto"/>
          <w:sz w:val="28"/>
          <w:szCs w:val="32"/>
          <w:highlight w:val="none"/>
          <w:lang w:val="en-US" w:eastAsia="zh-CN"/>
        </w:rPr>
      </w:pPr>
      <w:r>
        <w:rPr>
          <w:rFonts w:hint="eastAsia" w:ascii="宋体" w:hAnsi="宋体" w:cs="宋体"/>
          <w:b/>
          <w:bCs/>
          <w:color w:val="auto"/>
          <w:sz w:val="28"/>
          <w:szCs w:val="32"/>
          <w:highlight w:val="none"/>
          <w:lang w:val="en-US" w:eastAsia="zh-CN"/>
        </w:rPr>
        <w:br w:type="page"/>
      </w:r>
    </w:p>
    <w:p w14:paraId="4398F582">
      <w:pPr>
        <w:bidi w:val="0"/>
        <w:jc w:val="center"/>
        <w:rPr>
          <w:rFonts w:hint="eastAsia" w:ascii="宋体" w:hAnsi="宋体" w:eastAsia="宋体" w:cs="宋体"/>
          <w:b/>
          <w:bCs/>
          <w:color w:val="auto"/>
          <w:sz w:val="28"/>
          <w:szCs w:val="32"/>
          <w:highlight w:val="none"/>
        </w:rPr>
      </w:pPr>
      <w:r>
        <w:rPr>
          <w:rFonts w:hint="eastAsia" w:ascii="宋体" w:hAnsi="宋体" w:cs="宋体"/>
          <w:b/>
          <w:bCs/>
          <w:color w:val="auto"/>
          <w:sz w:val="28"/>
          <w:szCs w:val="32"/>
          <w:highlight w:val="none"/>
          <w:lang w:val="en-US" w:eastAsia="zh-CN"/>
        </w:rPr>
        <w:t>2.</w:t>
      </w:r>
      <w:r>
        <w:rPr>
          <w:rFonts w:hint="eastAsia" w:ascii="宋体" w:hAnsi="宋体" w:eastAsia="宋体" w:cs="宋体"/>
          <w:b/>
          <w:bCs/>
          <w:color w:val="auto"/>
          <w:sz w:val="28"/>
          <w:szCs w:val="32"/>
          <w:highlight w:val="none"/>
        </w:rPr>
        <w:t>中小企业声明函（服务）</w:t>
      </w:r>
    </w:p>
    <w:p w14:paraId="3CE0F396">
      <w:pPr>
        <w:pStyle w:val="42"/>
        <w:pageBreakBefore w:val="0"/>
        <w:kinsoku/>
        <w:wordWrap/>
        <w:overflowPunct/>
        <w:topLinePunct w:val="0"/>
        <w:bidi w:val="0"/>
        <w:spacing w:after="0" w:line="460" w:lineRule="exact"/>
        <w:ind w:left="0" w:leftChars="0" w:firstLine="480" w:firstLineChars="200"/>
        <w:textAlignment w:val="auto"/>
        <w:rPr>
          <w:strike w:val="0"/>
          <w:color w:val="auto"/>
          <w:highlight w:val="none"/>
        </w:rPr>
      </w:pPr>
      <w:r>
        <w:rPr>
          <w:strike w:val="0"/>
          <w:color w:val="auto"/>
          <w:highlight w:val="none"/>
        </w:rPr>
        <w:t>本公司（联合体）郑重声明，根据《政府采购促进中小 企业发展管理办法》（财库﹝2020﹞46 号）的规定，本公司（联合体）参加</w:t>
      </w:r>
      <w:r>
        <w:rPr>
          <w:strike w:val="0"/>
          <w:color w:val="auto"/>
          <w:highlight w:val="none"/>
          <w:u w:val="single"/>
        </w:rPr>
        <w:t>（</w:t>
      </w:r>
      <w:r>
        <w:rPr>
          <w:rFonts w:hint="eastAsia"/>
          <w:strike w:val="0"/>
          <w:color w:val="auto"/>
          <w:highlight w:val="none"/>
          <w:u w:val="single"/>
          <w:lang w:val="en-US" w:eastAsia="zh-CN"/>
        </w:rPr>
        <w:t>采购</w:t>
      </w:r>
      <w:r>
        <w:rPr>
          <w:strike w:val="0"/>
          <w:color w:val="auto"/>
          <w:highlight w:val="none"/>
          <w:u w:val="single"/>
        </w:rPr>
        <w:t>单位名称）</w:t>
      </w:r>
      <w:r>
        <w:rPr>
          <w:strike w:val="0"/>
          <w:color w:val="auto"/>
          <w:highlight w:val="none"/>
        </w:rPr>
        <w:t>的</w:t>
      </w:r>
      <w:r>
        <w:rPr>
          <w:strike w:val="0"/>
          <w:color w:val="auto"/>
          <w:highlight w:val="none"/>
          <w:u w:val="single"/>
        </w:rPr>
        <w:t>（项目名称）</w:t>
      </w:r>
      <w:r>
        <w:rPr>
          <w:strike w:val="0"/>
          <w:color w:val="auto"/>
          <w:highlight w:val="none"/>
        </w:rPr>
        <w:t>采购活动，工程的施工单位全部为符合政策要求的中小企业（或者：服务 全部由符合政策要求的中小企业承接）。相关企业（含联合 体中的中小企业、签订分包意向协议的中小企业）的具体情 况如下：</w:t>
      </w:r>
    </w:p>
    <w:p w14:paraId="50104FCF">
      <w:pPr>
        <w:pStyle w:val="42"/>
        <w:pageBreakBefore w:val="0"/>
        <w:kinsoku/>
        <w:wordWrap/>
        <w:overflowPunct/>
        <w:topLinePunct w:val="0"/>
        <w:bidi w:val="0"/>
        <w:spacing w:after="0" w:line="460" w:lineRule="exact"/>
        <w:ind w:left="0" w:leftChars="0" w:firstLine="480" w:firstLineChars="200"/>
        <w:textAlignment w:val="auto"/>
        <w:rPr>
          <w:strike w:val="0"/>
          <w:color w:val="auto"/>
          <w:highlight w:val="none"/>
        </w:rPr>
      </w:pPr>
      <w:r>
        <w:rPr>
          <w:rFonts w:hint="eastAsia"/>
          <w:strike w:val="0"/>
          <w:color w:val="auto"/>
          <w:highlight w:val="none"/>
        </w:rPr>
        <w:t>1.</w:t>
      </w:r>
      <w:r>
        <w:rPr>
          <w:strike w:val="0"/>
          <w:color w:val="auto"/>
          <w:highlight w:val="none"/>
          <w:u w:val="single"/>
        </w:rPr>
        <w:t xml:space="preserve">（标的名称） </w:t>
      </w:r>
      <w:r>
        <w:rPr>
          <w:strike w:val="0"/>
          <w:color w:val="auto"/>
          <w:highlight w:val="none"/>
        </w:rPr>
        <w:t>，属于（采购文件中明确的所属行业）； 承建（承接）企业为</w:t>
      </w:r>
      <w:r>
        <w:rPr>
          <w:strike w:val="0"/>
          <w:color w:val="auto"/>
          <w:highlight w:val="none"/>
          <w:u w:val="single"/>
        </w:rPr>
        <w:t>（企业名称）</w:t>
      </w:r>
      <w:r>
        <w:rPr>
          <w:strike w:val="0"/>
          <w:color w:val="auto"/>
          <w:highlight w:val="none"/>
        </w:rPr>
        <w:t>，从业人员</w:t>
      </w:r>
      <w:r>
        <w:rPr>
          <w:rFonts w:hint="eastAsia"/>
          <w:strike w:val="0"/>
          <w:color w:val="auto"/>
          <w:highlight w:val="none"/>
          <w:u w:val="single"/>
        </w:rPr>
        <w:t xml:space="preserve">         </w:t>
      </w:r>
      <w:r>
        <w:rPr>
          <w:strike w:val="0"/>
          <w:color w:val="auto"/>
          <w:highlight w:val="none"/>
        </w:rPr>
        <w:t>人，营业收入为</w:t>
      </w:r>
      <w:r>
        <w:rPr>
          <w:rFonts w:hint="eastAsia"/>
          <w:strike w:val="0"/>
          <w:color w:val="auto"/>
          <w:highlight w:val="none"/>
        </w:rPr>
        <w:t xml:space="preserve"> </w:t>
      </w:r>
      <w:r>
        <w:rPr>
          <w:rFonts w:hint="eastAsia"/>
          <w:strike w:val="0"/>
          <w:color w:val="auto"/>
          <w:highlight w:val="none"/>
          <w:u w:val="single"/>
        </w:rPr>
        <w:t xml:space="preserve">       </w:t>
      </w:r>
      <w:r>
        <w:rPr>
          <w:strike w:val="0"/>
          <w:color w:val="auto"/>
          <w:highlight w:val="none"/>
          <w:u w:val="single"/>
        </w:rPr>
        <w:t xml:space="preserve"> </w:t>
      </w:r>
      <w:r>
        <w:rPr>
          <w:strike w:val="0"/>
          <w:color w:val="auto"/>
          <w:highlight w:val="none"/>
        </w:rPr>
        <w:t>万元，资产总额为</w:t>
      </w:r>
      <w:r>
        <w:rPr>
          <w:rFonts w:hint="eastAsia"/>
          <w:strike w:val="0"/>
          <w:color w:val="auto"/>
          <w:highlight w:val="none"/>
          <w:u w:val="single"/>
        </w:rPr>
        <w:t xml:space="preserve">      </w:t>
      </w:r>
      <w:r>
        <w:rPr>
          <w:strike w:val="0"/>
          <w:color w:val="auto"/>
          <w:highlight w:val="none"/>
          <w:u w:val="single"/>
        </w:rPr>
        <w:t xml:space="preserve"> </w:t>
      </w:r>
      <w:r>
        <w:rPr>
          <w:strike w:val="0"/>
          <w:color w:val="auto"/>
          <w:highlight w:val="none"/>
        </w:rPr>
        <w:t>万元，属于</w:t>
      </w:r>
      <w:r>
        <w:rPr>
          <w:rFonts w:hint="eastAsia"/>
          <w:strike w:val="0"/>
          <w:color w:val="auto"/>
          <w:highlight w:val="none"/>
          <w:u w:val="single"/>
          <w:lang w:val="en-US" w:eastAsia="zh-CN"/>
        </w:rPr>
        <w:t xml:space="preserve">        </w:t>
      </w:r>
      <w:r>
        <w:rPr>
          <w:strike w:val="0"/>
          <w:color w:val="auto"/>
          <w:highlight w:val="none"/>
        </w:rPr>
        <w:t>（中型企业、 小型企业、微型企业）；</w:t>
      </w:r>
      <w:r>
        <w:rPr>
          <w:rFonts w:hint="eastAsia"/>
          <w:strike w:val="0"/>
          <w:color w:val="auto"/>
          <w:highlight w:val="none"/>
        </w:rPr>
        <w:t xml:space="preserve">  </w:t>
      </w:r>
    </w:p>
    <w:p w14:paraId="5EAE7146">
      <w:pPr>
        <w:pStyle w:val="42"/>
        <w:pageBreakBefore w:val="0"/>
        <w:kinsoku/>
        <w:wordWrap/>
        <w:overflowPunct/>
        <w:topLinePunct w:val="0"/>
        <w:bidi w:val="0"/>
        <w:spacing w:after="0" w:line="460" w:lineRule="exact"/>
        <w:ind w:left="0" w:leftChars="0" w:firstLine="480" w:firstLineChars="200"/>
        <w:textAlignment w:val="auto"/>
        <w:rPr>
          <w:strike w:val="0"/>
          <w:color w:val="auto"/>
          <w:highlight w:val="none"/>
        </w:rPr>
      </w:pPr>
      <w:r>
        <w:rPr>
          <w:rFonts w:hint="eastAsia"/>
          <w:strike w:val="0"/>
          <w:color w:val="auto"/>
          <w:highlight w:val="none"/>
        </w:rPr>
        <w:t>2.</w:t>
      </w:r>
      <w:r>
        <w:rPr>
          <w:strike w:val="0"/>
          <w:color w:val="auto"/>
          <w:highlight w:val="none"/>
          <w:u w:val="single"/>
        </w:rPr>
        <w:t>（标的名称）</w:t>
      </w:r>
      <w:r>
        <w:rPr>
          <w:strike w:val="0"/>
          <w:color w:val="auto"/>
          <w:highlight w:val="none"/>
        </w:rPr>
        <w:t xml:space="preserve"> ，属于（采购文件中明确的所属行业）； 承建（承接）企业为</w:t>
      </w:r>
      <w:r>
        <w:rPr>
          <w:strike w:val="0"/>
          <w:color w:val="auto"/>
          <w:highlight w:val="none"/>
          <w:u w:val="single"/>
        </w:rPr>
        <w:t>（企业名称）</w:t>
      </w:r>
      <w:r>
        <w:rPr>
          <w:strike w:val="0"/>
          <w:color w:val="auto"/>
          <w:highlight w:val="none"/>
        </w:rPr>
        <w:t>，从业人员</w:t>
      </w:r>
      <w:r>
        <w:rPr>
          <w:strike w:val="0"/>
          <w:color w:val="auto"/>
          <w:highlight w:val="none"/>
          <w:u w:val="single"/>
        </w:rPr>
        <w:t xml:space="preserve"> </w:t>
      </w:r>
      <w:r>
        <w:rPr>
          <w:rFonts w:hint="eastAsia"/>
          <w:strike w:val="0"/>
          <w:color w:val="auto"/>
          <w:highlight w:val="none"/>
          <w:u w:val="single"/>
        </w:rPr>
        <w:t xml:space="preserve">         </w:t>
      </w:r>
      <w:r>
        <w:rPr>
          <w:strike w:val="0"/>
          <w:color w:val="auto"/>
          <w:highlight w:val="none"/>
        </w:rPr>
        <w:t>人，营业收入为</w:t>
      </w:r>
      <w:r>
        <w:rPr>
          <w:strike w:val="0"/>
          <w:color w:val="auto"/>
          <w:highlight w:val="none"/>
          <w:u w:val="single"/>
        </w:rPr>
        <w:t xml:space="preserve"> </w:t>
      </w:r>
      <w:r>
        <w:rPr>
          <w:rFonts w:hint="eastAsia"/>
          <w:strike w:val="0"/>
          <w:color w:val="auto"/>
          <w:highlight w:val="none"/>
          <w:u w:val="single"/>
        </w:rPr>
        <w:t xml:space="preserve">       </w:t>
      </w:r>
      <w:r>
        <w:rPr>
          <w:strike w:val="0"/>
          <w:color w:val="auto"/>
          <w:highlight w:val="none"/>
        </w:rPr>
        <w:t>万元，资产总额为</w:t>
      </w:r>
      <w:r>
        <w:rPr>
          <w:rFonts w:hint="eastAsia"/>
          <w:strike w:val="0"/>
          <w:color w:val="auto"/>
          <w:highlight w:val="none"/>
          <w:u w:val="single"/>
        </w:rPr>
        <w:t xml:space="preserve">     </w:t>
      </w:r>
      <w:r>
        <w:rPr>
          <w:strike w:val="0"/>
          <w:color w:val="auto"/>
          <w:highlight w:val="none"/>
          <w:u w:val="single"/>
        </w:rPr>
        <w:t xml:space="preserve"> </w:t>
      </w:r>
      <w:r>
        <w:rPr>
          <w:strike w:val="0"/>
          <w:color w:val="auto"/>
          <w:highlight w:val="none"/>
        </w:rPr>
        <w:t>万元，属于（中型企业、 小型企业、微型企业）；</w:t>
      </w:r>
    </w:p>
    <w:p w14:paraId="6AFF3FB7">
      <w:pPr>
        <w:pStyle w:val="42"/>
        <w:pageBreakBefore w:val="0"/>
        <w:kinsoku/>
        <w:wordWrap/>
        <w:overflowPunct/>
        <w:topLinePunct w:val="0"/>
        <w:bidi w:val="0"/>
        <w:spacing w:after="0" w:line="460" w:lineRule="exact"/>
        <w:ind w:left="0" w:leftChars="0" w:firstLine="480" w:firstLineChars="200"/>
        <w:textAlignment w:val="auto"/>
        <w:rPr>
          <w:strike w:val="0"/>
          <w:color w:val="auto"/>
          <w:highlight w:val="none"/>
        </w:rPr>
      </w:pPr>
      <w:r>
        <w:rPr>
          <w:strike w:val="0"/>
          <w:color w:val="auto"/>
          <w:highlight w:val="none"/>
        </w:rPr>
        <w:t xml:space="preserve">…… </w:t>
      </w:r>
    </w:p>
    <w:p w14:paraId="08DCB0D5">
      <w:pPr>
        <w:pStyle w:val="42"/>
        <w:pageBreakBefore w:val="0"/>
        <w:kinsoku/>
        <w:wordWrap/>
        <w:overflowPunct/>
        <w:topLinePunct w:val="0"/>
        <w:bidi w:val="0"/>
        <w:spacing w:after="0" w:line="460" w:lineRule="exact"/>
        <w:ind w:left="0" w:leftChars="0" w:firstLine="480" w:firstLineChars="200"/>
        <w:textAlignment w:val="auto"/>
        <w:rPr>
          <w:strike w:val="0"/>
          <w:color w:val="auto"/>
          <w:highlight w:val="none"/>
        </w:rPr>
      </w:pPr>
      <w:r>
        <w:rPr>
          <w:strike w:val="0"/>
          <w:color w:val="auto"/>
          <w:highlight w:val="none"/>
        </w:rPr>
        <w:t>以上企业，不属于大企业的分支机构，不存在控股股东 为大企业的情形，也不存在与大企业的负责人为同一人的情形。</w:t>
      </w:r>
    </w:p>
    <w:p w14:paraId="5C3E1B10">
      <w:pPr>
        <w:pStyle w:val="42"/>
        <w:pageBreakBefore w:val="0"/>
        <w:kinsoku/>
        <w:wordWrap/>
        <w:overflowPunct/>
        <w:topLinePunct w:val="0"/>
        <w:bidi w:val="0"/>
        <w:spacing w:after="0" w:line="460" w:lineRule="exact"/>
        <w:ind w:left="0" w:leftChars="0" w:firstLine="480" w:firstLineChars="200"/>
        <w:textAlignment w:val="auto"/>
        <w:rPr>
          <w:strike w:val="0"/>
          <w:color w:val="auto"/>
          <w:highlight w:val="none"/>
        </w:rPr>
      </w:pPr>
      <w:r>
        <w:rPr>
          <w:strike w:val="0"/>
          <w:color w:val="auto"/>
          <w:highlight w:val="none"/>
        </w:rPr>
        <w:t>本企业对上述声明内容的真实性负责。如有虚假，将依 法承担相应责任。</w:t>
      </w:r>
    </w:p>
    <w:p w14:paraId="30440D1A">
      <w:pPr>
        <w:pStyle w:val="42"/>
        <w:pageBreakBefore w:val="0"/>
        <w:kinsoku/>
        <w:wordWrap/>
        <w:overflowPunct/>
        <w:topLinePunct w:val="0"/>
        <w:bidi w:val="0"/>
        <w:spacing w:after="0" w:line="460" w:lineRule="exact"/>
        <w:ind w:left="0" w:leftChars="0" w:firstLine="480" w:firstLineChars="200"/>
        <w:textAlignment w:val="auto"/>
        <w:rPr>
          <w:strike w:val="0"/>
          <w:color w:val="auto"/>
          <w:highlight w:val="none"/>
        </w:rPr>
      </w:pPr>
      <w:r>
        <w:rPr>
          <w:strike w:val="0"/>
          <w:color w:val="auto"/>
          <w:highlight w:val="none"/>
        </w:rPr>
        <w:t>企业名称（盖章）：</w:t>
      </w:r>
    </w:p>
    <w:p w14:paraId="339B1D71">
      <w:pPr>
        <w:pStyle w:val="42"/>
        <w:pageBreakBefore w:val="0"/>
        <w:kinsoku/>
        <w:wordWrap/>
        <w:overflowPunct/>
        <w:topLinePunct w:val="0"/>
        <w:bidi w:val="0"/>
        <w:spacing w:after="0" w:line="460" w:lineRule="exact"/>
        <w:ind w:left="0" w:leftChars="0" w:firstLine="480" w:firstLineChars="200"/>
        <w:textAlignment w:val="auto"/>
        <w:rPr>
          <w:strike w:val="0"/>
          <w:color w:val="auto"/>
          <w:highlight w:val="none"/>
        </w:rPr>
      </w:pPr>
      <w:r>
        <w:rPr>
          <w:strike w:val="0"/>
          <w:color w:val="auto"/>
          <w:highlight w:val="none"/>
        </w:rPr>
        <w:t>日 期：</w:t>
      </w:r>
    </w:p>
    <w:p w14:paraId="6C94F58D">
      <w:pPr>
        <w:pStyle w:val="42"/>
        <w:pageBreakBefore w:val="0"/>
        <w:kinsoku/>
        <w:wordWrap/>
        <w:overflowPunct/>
        <w:topLinePunct w:val="0"/>
        <w:bidi w:val="0"/>
        <w:spacing w:after="0" w:line="460" w:lineRule="exact"/>
        <w:ind w:left="0" w:leftChars="0" w:firstLine="480" w:firstLineChars="200"/>
        <w:textAlignment w:val="auto"/>
        <w:rPr>
          <w:strike w:val="0"/>
          <w:color w:val="auto"/>
          <w:highlight w:val="none"/>
        </w:rPr>
      </w:pPr>
      <w:r>
        <w:rPr>
          <w:strike w:val="0"/>
          <w:color w:val="auto"/>
          <w:highlight w:val="none"/>
        </w:rPr>
        <w:t>从业人员、营业收入、资产总额填报上一年度数据，无上一年度数据的新成立企业可不填报。</w:t>
      </w:r>
    </w:p>
    <w:p w14:paraId="67C50A14">
      <w:pPr>
        <w:pageBreakBefore w:val="0"/>
        <w:kinsoku/>
        <w:wordWrap/>
        <w:overflowPunct/>
        <w:topLinePunct w:val="0"/>
        <w:bidi w:val="0"/>
        <w:snapToGrid w:val="0"/>
        <w:spacing w:line="460" w:lineRule="exact"/>
        <w:ind w:firstLine="480" w:firstLineChars="200"/>
        <w:textAlignment w:val="auto"/>
        <w:rPr>
          <w:rFonts w:ascii="宋体" w:hAnsi="宋体"/>
          <w:strike w:val="0"/>
          <w:color w:val="auto"/>
          <w:sz w:val="24"/>
          <w:szCs w:val="24"/>
          <w:highlight w:val="none"/>
        </w:rPr>
      </w:pPr>
      <w:r>
        <w:rPr>
          <w:rFonts w:hint="eastAsia" w:ascii="宋体" w:hAnsi="宋体" w:cs="仿宋_GB2312"/>
          <w:strike w:val="0"/>
          <w:color w:val="auto"/>
          <w:sz w:val="24"/>
          <w:highlight w:val="none"/>
        </w:rPr>
        <w:t>注：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5758F0CA">
      <w:pPr>
        <w:rPr>
          <w:rFonts w:hint="eastAsia" w:ascii="宋体" w:cs="仿宋_GB2312"/>
          <w:b/>
          <w:bCs/>
          <w:color w:val="auto"/>
          <w:sz w:val="30"/>
          <w:szCs w:val="30"/>
          <w:highlight w:val="none"/>
        </w:rPr>
      </w:pPr>
    </w:p>
    <w:p w14:paraId="1615D9BF">
      <w:pPr>
        <w:rPr>
          <w:rFonts w:hint="eastAsia" w:ascii="宋体" w:cs="仿宋_GB2312"/>
          <w:b/>
          <w:bCs/>
          <w:color w:val="auto"/>
          <w:sz w:val="30"/>
          <w:szCs w:val="30"/>
          <w:highlight w:val="none"/>
        </w:rPr>
      </w:pPr>
      <w:r>
        <w:rPr>
          <w:rFonts w:hint="eastAsia" w:ascii="宋体" w:cs="仿宋_GB2312"/>
          <w:b/>
          <w:bCs/>
          <w:color w:val="auto"/>
          <w:sz w:val="30"/>
          <w:szCs w:val="30"/>
          <w:highlight w:val="none"/>
        </w:rPr>
        <w:br w:type="page"/>
      </w:r>
    </w:p>
    <w:p w14:paraId="17BEB219">
      <w:pPr>
        <w:tabs>
          <w:tab w:val="left" w:pos="1080"/>
        </w:tabs>
        <w:autoSpaceDE w:val="0"/>
        <w:autoSpaceDN w:val="0"/>
        <w:adjustRightInd w:val="0"/>
        <w:spacing w:line="460" w:lineRule="atLeast"/>
        <w:jc w:val="center"/>
        <w:rPr>
          <w:rFonts w:ascii="宋体" w:cs="仿宋_GB2312"/>
          <w:b/>
          <w:bCs/>
          <w:color w:val="auto"/>
          <w:sz w:val="30"/>
          <w:szCs w:val="30"/>
          <w:highlight w:val="none"/>
          <w:lang w:val="zh-CN"/>
        </w:rPr>
      </w:pPr>
      <w:r>
        <w:rPr>
          <w:rFonts w:hint="eastAsia" w:ascii="宋体" w:cs="仿宋_GB2312"/>
          <w:b/>
          <w:bCs/>
          <w:color w:val="auto"/>
          <w:sz w:val="30"/>
          <w:szCs w:val="30"/>
          <w:highlight w:val="none"/>
          <w:lang w:val="en-US" w:eastAsia="zh-CN"/>
        </w:rPr>
        <w:t>3</w:t>
      </w:r>
      <w:r>
        <w:rPr>
          <w:rFonts w:hint="eastAsia" w:ascii="宋体" w:cs="仿宋_GB2312"/>
          <w:b/>
          <w:bCs/>
          <w:color w:val="auto"/>
          <w:sz w:val="30"/>
          <w:szCs w:val="30"/>
          <w:highlight w:val="none"/>
        </w:rPr>
        <w:t>.</w:t>
      </w:r>
      <w:r>
        <w:rPr>
          <w:rFonts w:hint="eastAsia" w:ascii="宋体" w:cs="仿宋_GB2312"/>
          <w:b/>
          <w:bCs/>
          <w:color w:val="auto"/>
          <w:sz w:val="30"/>
          <w:szCs w:val="30"/>
          <w:highlight w:val="none"/>
          <w:lang w:val="zh-CN"/>
        </w:rPr>
        <w:t>法定代表人授权书</w:t>
      </w:r>
    </w:p>
    <w:p w14:paraId="2107DFE8">
      <w:pPr>
        <w:keepNext w:val="0"/>
        <w:keepLines w:val="0"/>
        <w:pageBreakBefore w:val="0"/>
        <w:widowControl/>
        <w:kinsoku/>
        <w:wordWrap/>
        <w:overflowPunct/>
        <w:topLinePunct w:val="0"/>
        <w:autoSpaceDE/>
        <w:autoSpaceDN/>
        <w:bidi w:val="0"/>
        <w:adjustRightInd/>
        <w:spacing w:line="460" w:lineRule="atLeast"/>
        <w:textAlignment w:val="auto"/>
        <w:rPr>
          <w:rFonts w:ascii="宋体" w:cs="黑体"/>
          <w:color w:val="auto"/>
          <w:sz w:val="24"/>
          <w:szCs w:val="24"/>
          <w:highlight w:val="none"/>
          <w:u w:val="single"/>
        </w:rPr>
      </w:pPr>
      <w:r>
        <w:rPr>
          <w:rFonts w:hint="eastAsia" w:ascii="宋体" w:cs="黑体"/>
          <w:color w:val="auto"/>
          <w:sz w:val="24"/>
          <w:szCs w:val="24"/>
          <w:highlight w:val="none"/>
          <w:u w:val="single"/>
        </w:rPr>
        <w:t>致：                 （采购单位）</w:t>
      </w:r>
    </w:p>
    <w:p w14:paraId="5FED79F4">
      <w:pPr>
        <w:keepNext w:val="0"/>
        <w:keepLines w:val="0"/>
        <w:pageBreakBefore w:val="0"/>
        <w:widowControl/>
        <w:kinsoku/>
        <w:wordWrap/>
        <w:overflowPunct/>
        <w:topLinePunct w:val="0"/>
        <w:autoSpaceDE/>
        <w:autoSpaceDN/>
        <w:bidi w:val="0"/>
        <w:adjustRightInd/>
        <w:snapToGrid w:val="0"/>
        <w:spacing w:line="460" w:lineRule="atLeast"/>
        <w:ind w:firstLine="480" w:firstLineChars="200"/>
        <w:textAlignment w:val="auto"/>
        <w:rPr>
          <w:rFonts w:ascii="宋体"/>
          <w:color w:val="auto"/>
          <w:sz w:val="24"/>
          <w:szCs w:val="24"/>
          <w:highlight w:val="none"/>
        </w:rPr>
      </w:pPr>
      <w:r>
        <w:rPr>
          <w:rFonts w:hint="eastAsia" w:ascii="宋体"/>
          <w:color w:val="auto"/>
          <w:sz w:val="24"/>
          <w:szCs w:val="24"/>
          <w:highlight w:val="none"/>
        </w:rPr>
        <w:t>本授权委托书声明：我</w:t>
      </w:r>
      <w:r>
        <w:rPr>
          <w:rFonts w:hint="eastAsia" w:ascii="宋体"/>
          <w:color w:val="auto"/>
          <w:sz w:val="24"/>
          <w:szCs w:val="24"/>
          <w:highlight w:val="none"/>
          <w:u w:val="single"/>
        </w:rPr>
        <w:t xml:space="preserve">   （法定代表人姓名）   </w:t>
      </w:r>
      <w:r>
        <w:rPr>
          <w:rFonts w:hint="eastAsia" w:ascii="宋体"/>
          <w:color w:val="auto"/>
          <w:sz w:val="24"/>
          <w:szCs w:val="24"/>
          <w:highlight w:val="none"/>
        </w:rPr>
        <w:t>系</w:t>
      </w:r>
      <w:r>
        <w:rPr>
          <w:rFonts w:hint="eastAsia" w:ascii="宋体"/>
          <w:color w:val="auto"/>
          <w:sz w:val="24"/>
          <w:szCs w:val="24"/>
          <w:highlight w:val="none"/>
          <w:u w:val="single"/>
        </w:rPr>
        <w:t xml:space="preserve">   （供 应 商 名 称）  </w:t>
      </w:r>
      <w:r>
        <w:rPr>
          <w:rFonts w:hint="eastAsia" w:ascii="宋体"/>
          <w:color w:val="auto"/>
          <w:sz w:val="24"/>
          <w:szCs w:val="24"/>
          <w:highlight w:val="none"/>
        </w:rPr>
        <w:t>的法定代表人，现授权委托</w:t>
      </w:r>
      <w:r>
        <w:rPr>
          <w:rFonts w:hint="eastAsia" w:ascii="宋体"/>
          <w:color w:val="auto"/>
          <w:sz w:val="24"/>
          <w:szCs w:val="24"/>
          <w:highlight w:val="none"/>
          <w:u w:val="single"/>
        </w:rPr>
        <w:t xml:space="preserve">  （单 位 名 称）   </w:t>
      </w:r>
      <w:r>
        <w:rPr>
          <w:rFonts w:hint="eastAsia" w:ascii="宋体"/>
          <w:color w:val="auto"/>
          <w:sz w:val="24"/>
          <w:szCs w:val="24"/>
          <w:highlight w:val="none"/>
        </w:rPr>
        <w:t>的</w:t>
      </w:r>
      <w:r>
        <w:rPr>
          <w:rFonts w:hint="eastAsia" w:ascii="宋体"/>
          <w:color w:val="auto"/>
          <w:sz w:val="24"/>
          <w:szCs w:val="24"/>
          <w:highlight w:val="none"/>
          <w:u w:val="single"/>
        </w:rPr>
        <w:t xml:space="preserve">  （授权代表姓名）  </w:t>
      </w:r>
      <w:r>
        <w:rPr>
          <w:rFonts w:hint="eastAsia" w:ascii="宋体"/>
          <w:color w:val="auto"/>
          <w:sz w:val="24"/>
          <w:szCs w:val="24"/>
          <w:highlight w:val="none"/>
        </w:rPr>
        <w:t>为我公司法定代表人授权代表，参加贵处组织的</w:t>
      </w:r>
      <w:r>
        <w:rPr>
          <w:rFonts w:hint="eastAsia" w:ascii="宋体"/>
          <w:color w:val="auto"/>
          <w:sz w:val="24"/>
          <w:szCs w:val="24"/>
          <w:highlight w:val="none"/>
          <w:u w:val="single"/>
        </w:rPr>
        <w:t xml:space="preserve">  （招标项目名称，括号中填写项目编号）  </w:t>
      </w:r>
      <w:r>
        <w:rPr>
          <w:rFonts w:hint="eastAsia" w:ascii="宋体"/>
          <w:color w:val="auto"/>
          <w:sz w:val="24"/>
          <w:szCs w:val="24"/>
          <w:highlight w:val="none"/>
        </w:rPr>
        <w:t>项目投标，全权处理本次招投标活动中的一切事宜，我承认授权代表全权代表本项目的投标文件的内容。</w:t>
      </w:r>
    </w:p>
    <w:p w14:paraId="06DB4BFE">
      <w:pPr>
        <w:keepNext w:val="0"/>
        <w:keepLines w:val="0"/>
        <w:pageBreakBefore w:val="0"/>
        <w:widowControl/>
        <w:kinsoku/>
        <w:wordWrap/>
        <w:overflowPunct/>
        <w:topLinePunct w:val="0"/>
        <w:autoSpaceDE/>
        <w:autoSpaceDN/>
        <w:bidi w:val="0"/>
        <w:adjustRightInd/>
        <w:snapToGrid w:val="0"/>
        <w:spacing w:line="460" w:lineRule="atLeast"/>
        <w:ind w:firstLine="480" w:firstLineChars="200"/>
        <w:textAlignment w:val="auto"/>
        <w:rPr>
          <w:rFonts w:ascii="宋体"/>
          <w:color w:val="auto"/>
          <w:sz w:val="24"/>
          <w:szCs w:val="24"/>
          <w:highlight w:val="none"/>
        </w:rPr>
      </w:pPr>
      <w:r>
        <w:rPr>
          <w:rFonts w:hint="eastAsia" w:ascii="宋体"/>
          <w:color w:val="auto"/>
          <w:sz w:val="24"/>
          <w:szCs w:val="24"/>
          <w:highlight w:val="none"/>
        </w:rPr>
        <w:t>授权代表无转授权，特此授权。</w:t>
      </w:r>
    </w:p>
    <w:p w14:paraId="26E63E65">
      <w:pPr>
        <w:keepNext w:val="0"/>
        <w:keepLines w:val="0"/>
        <w:pageBreakBefore w:val="0"/>
        <w:widowControl/>
        <w:kinsoku/>
        <w:wordWrap/>
        <w:overflowPunct/>
        <w:topLinePunct w:val="0"/>
        <w:autoSpaceDE/>
        <w:autoSpaceDN/>
        <w:bidi w:val="0"/>
        <w:adjustRightInd/>
        <w:snapToGrid w:val="0"/>
        <w:spacing w:line="460" w:lineRule="atLeast"/>
        <w:ind w:firstLine="2640" w:firstLineChars="1100"/>
        <w:textAlignment w:val="auto"/>
        <w:rPr>
          <w:rFonts w:ascii="宋体"/>
          <w:color w:val="auto"/>
          <w:sz w:val="24"/>
          <w:szCs w:val="24"/>
          <w:highlight w:val="none"/>
          <w:u w:val="single"/>
        </w:rPr>
      </w:pPr>
      <w:r>
        <w:rPr>
          <w:rFonts w:hint="eastAsia" w:ascii="宋体"/>
          <w:color w:val="auto"/>
          <w:sz w:val="24"/>
          <w:szCs w:val="24"/>
          <w:highlight w:val="none"/>
        </w:rPr>
        <w:t>授权代表：</w:t>
      </w:r>
      <w:r>
        <w:rPr>
          <w:rFonts w:hint="eastAsia" w:ascii="宋体"/>
          <w:color w:val="auto"/>
          <w:sz w:val="24"/>
          <w:szCs w:val="24"/>
          <w:highlight w:val="none"/>
          <w:u w:val="single"/>
        </w:rPr>
        <w:t xml:space="preserve">          </w:t>
      </w:r>
      <w:r>
        <w:rPr>
          <w:rFonts w:hint="eastAsia" w:ascii="宋体"/>
          <w:color w:val="auto"/>
          <w:sz w:val="24"/>
          <w:szCs w:val="24"/>
          <w:highlight w:val="none"/>
        </w:rPr>
        <w:t xml:space="preserve"> 性别 ：</w:t>
      </w:r>
      <w:r>
        <w:rPr>
          <w:rFonts w:hint="eastAsia" w:ascii="宋体"/>
          <w:color w:val="auto"/>
          <w:sz w:val="24"/>
          <w:szCs w:val="24"/>
          <w:highlight w:val="none"/>
          <w:u w:val="single"/>
        </w:rPr>
        <w:t xml:space="preserve">         </w:t>
      </w:r>
      <w:r>
        <w:rPr>
          <w:rFonts w:hint="eastAsia" w:ascii="宋体"/>
          <w:color w:val="auto"/>
          <w:sz w:val="24"/>
          <w:szCs w:val="24"/>
          <w:highlight w:val="none"/>
        </w:rPr>
        <w:t xml:space="preserve"> 年龄：</w:t>
      </w:r>
      <w:r>
        <w:rPr>
          <w:rFonts w:hint="eastAsia" w:ascii="宋体"/>
          <w:color w:val="auto"/>
          <w:sz w:val="24"/>
          <w:szCs w:val="24"/>
          <w:highlight w:val="none"/>
          <w:u w:val="single"/>
        </w:rPr>
        <w:t xml:space="preserve">        　</w:t>
      </w:r>
    </w:p>
    <w:p w14:paraId="74F1DA20">
      <w:pPr>
        <w:keepNext w:val="0"/>
        <w:keepLines w:val="0"/>
        <w:pageBreakBefore w:val="0"/>
        <w:widowControl/>
        <w:kinsoku/>
        <w:wordWrap/>
        <w:overflowPunct/>
        <w:topLinePunct w:val="0"/>
        <w:autoSpaceDE/>
        <w:autoSpaceDN/>
        <w:bidi w:val="0"/>
        <w:adjustRightInd/>
        <w:snapToGrid w:val="0"/>
        <w:spacing w:line="460" w:lineRule="atLeast"/>
        <w:ind w:firstLine="2640" w:firstLineChars="1100"/>
        <w:textAlignment w:val="auto"/>
        <w:rPr>
          <w:rFonts w:ascii="宋体"/>
          <w:color w:val="auto"/>
          <w:sz w:val="24"/>
          <w:szCs w:val="24"/>
          <w:highlight w:val="none"/>
          <w:u w:val="single"/>
        </w:rPr>
      </w:pPr>
      <w:r>
        <w:rPr>
          <w:rFonts w:hint="eastAsia" w:ascii="宋体"/>
          <w:color w:val="auto"/>
          <w:sz w:val="24"/>
          <w:szCs w:val="24"/>
          <w:highlight w:val="none"/>
        </w:rPr>
        <w:t>详细通讯地址：</w:t>
      </w:r>
      <w:r>
        <w:rPr>
          <w:rFonts w:hint="eastAsia" w:ascii="宋体"/>
          <w:color w:val="auto"/>
          <w:sz w:val="24"/>
          <w:szCs w:val="24"/>
          <w:highlight w:val="none"/>
          <w:u w:val="single"/>
        </w:rPr>
        <w:t xml:space="preserve">                  </w:t>
      </w:r>
      <w:r>
        <w:rPr>
          <w:rFonts w:hint="eastAsia" w:ascii="宋体"/>
          <w:color w:val="auto"/>
          <w:sz w:val="24"/>
          <w:szCs w:val="24"/>
          <w:highlight w:val="none"/>
        </w:rPr>
        <w:t xml:space="preserve"> 邮政编码：</w:t>
      </w:r>
      <w:r>
        <w:rPr>
          <w:rFonts w:hint="eastAsia" w:ascii="宋体"/>
          <w:color w:val="auto"/>
          <w:sz w:val="24"/>
          <w:szCs w:val="24"/>
          <w:highlight w:val="none"/>
          <w:u w:val="single"/>
        </w:rPr>
        <w:t xml:space="preserve">         　</w:t>
      </w:r>
    </w:p>
    <w:p w14:paraId="5B6DF951">
      <w:pPr>
        <w:keepNext w:val="0"/>
        <w:keepLines w:val="0"/>
        <w:pageBreakBefore w:val="0"/>
        <w:widowControl/>
        <w:kinsoku/>
        <w:wordWrap/>
        <w:overflowPunct/>
        <w:topLinePunct w:val="0"/>
        <w:autoSpaceDE/>
        <w:autoSpaceDN/>
        <w:bidi w:val="0"/>
        <w:adjustRightInd/>
        <w:snapToGrid w:val="0"/>
        <w:spacing w:line="460" w:lineRule="atLeast"/>
        <w:ind w:firstLine="2640" w:firstLineChars="1100"/>
        <w:textAlignment w:val="auto"/>
        <w:rPr>
          <w:rFonts w:ascii="宋体"/>
          <w:color w:val="auto"/>
          <w:sz w:val="24"/>
          <w:szCs w:val="24"/>
          <w:highlight w:val="none"/>
          <w:u w:val="single"/>
        </w:rPr>
      </w:pPr>
      <w:r>
        <w:rPr>
          <w:rFonts w:hint="eastAsia" w:ascii="宋体"/>
          <w:color w:val="auto"/>
          <w:sz w:val="24"/>
          <w:szCs w:val="24"/>
          <w:highlight w:val="none"/>
        </w:rPr>
        <w:t>电话：</w:t>
      </w:r>
      <w:r>
        <w:rPr>
          <w:rFonts w:hint="eastAsia" w:ascii="宋体"/>
          <w:color w:val="auto"/>
          <w:sz w:val="24"/>
          <w:szCs w:val="24"/>
          <w:highlight w:val="none"/>
          <w:u w:val="single"/>
        </w:rPr>
        <w:t xml:space="preserve">                   </w:t>
      </w:r>
      <w:r>
        <w:rPr>
          <w:rFonts w:hint="eastAsia" w:ascii="宋体"/>
          <w:color w:val="auto"/>
          <w:sz w:val="24"/>
          <w:szCs w:val="24"/>
          <w:highlight w:val="none"/>
        </w:rPr>
        <w:t xml:space="preserve"> 传真：</w:t>
      </w:r>
      <w:r>
        <w:rPr>
          <w:rFonts w:hint="eastAsia" w:ascii="宋体"/>
          <w:color w:val="auto"/>
          <w:sz w:val="24"/>
          <w:szCs w:val="24"/>
          <w:highlight w:val="none"/>
          <w:u w:val="single"/>
        </w:rPr>
        <w:t xml:space="preserve">                    　</w:t>
      </w:r>
    </w:p>
    <w:p w14:paraId="42317AC5">
      <w:pPr>
        <w:keepNext w:val="0"/>
        <w:keepLines w:val="0"/>
        <w:pageBreakBefore w:val="0"/>
        <w:widowControl/>
        <w:kinsoku/>
        <w:wordWrap/>
        <w:overflowPunct/>
        <w:topLinePunct w:val="0"/>
        <w:autoSpaceDE/>
        <w:autoSpaceDN/>
        <w:bidi w:val="0"/>
        <w:adjustRightInd/>
        <w:snapToGrid w:val="0"/>
        <w:spacing w:line="460" w:lineRule="atLeast"/>
        <w:ind w:firstLine="2640" w:firstLineChars="1100"/>
        <w:textAlignment w:val="auto"/>
        <w:rPr>
          <w:rFonts w:ascii="宋体"/>
          <w:color w:val="auto"/>
          <w:sz w:val="24"/>
          <w:szCs w:val="24"/>
          <w:highlight w:val="none"/>
        </w:rPr>
      </w:pPr>
      <w:r>
        <w:rPr>
          <w:rFonts w:hint="eastAsia" w:ascii="宋体"/>
          <w:color w:val="auto"/>
          <w:sz w:val="24"/>
          <w:szCs w:val="24"/>
          <w:highlight w:val="none"/>
        </w:rPr>
        <w:t>投标供应商：</w:t>
      </w:r>
      <w:r>
        <w:rPr>
          <w:rFonts w:hint="eastAsia" w:ascii="宋体"/>
          <w:color w:val="auto"/>
          <w:sz w:val="24"/>
          <w:szCs w:val="24"/>
          <w:highlight w:val="none"/>
          <w:u w:val="single"/>
        </w:rPr>
        <w:t xml:space="preserve">                                  （盖章）</w:t>
      </w:r>
    </w:p>
    <w:p w14:paraId="61236601">
      <w:pPr>
        <w:keepNext w:val="0"/>
        <w:keepLines w:val="0"/>
        <w:pageBreakBefore w:val="0"/>
        <w:widowControl/>
        <w:kinsoku/>
        <w:wordWrap/>
        <w:overflowPunct/>
        <w:topLinePunct w:val="0"/>
        <w:autoSpaceDE/>
        <w:autoSpaceDN/>
        <w:bidi w:val="0"/>
        <w:adjustRightInd/>
        <w:snapToGrid w:val="0"/>
        <w:spacing w:line="460" w:lineRule="atLeast"/>
        <w:ind w:right="-62" w:firstLine="2640" w:firstLineChars="1100"/>
        <w:textAlignment w:val="auto"/>
        <w:rPr>
          <w:rFonts w:ascii="宋体"/>
          <w:color w:val="auto"/>
          <w:sz w:val="24"/>
          <w:szCs w:val="24"/>
          <w:highlight w:val="none"/>
          <w:u w:val="single"/>
        </w:rPr>
      </w:pPr>
      <w:r>
        <w:rPr>
          <w:rFonts w:hint="eastAsia" w:ascii="宋体"/>
          <w:color w:val="auto"/>
          <w:sz w:val="24"/>
          <w:szCs w:val="24"/>
          <w:highlight w:val="none"/>
        </w:rPr>
        <w:t>法定代表人：</w:t>
      </w:r>
      <w:r>
        <w:rPr>
          <w:rFonts w:hint="eastAsia" w:ascii="宋体"/>
          <w:color w:val="auto"/>
          <w:sz w:val="24"/>
          <w:szCs w:val="24"/>
          <w:highlight w:val="none"/>
          <w:u w:val="single"/>
        </w:rPr>
        <w:t xml:space="preserve">                            （签字或盖章）</w:t>
      </w:r>
    </w:p>
    <w:p w14:paraId="60C3F13A">
      <w:pPr>
        <w:keepNext w:val="0"/>
        <w:keepLines w:val="0"/>
        <w:pageBreakBefore w:val="0"/>
        <w:widowControl/>
        <w:kinsoku/>
        <w:wordWrap/>
        <w:overflowPunct/>
        <w:topLinePunct w:val="0"/>
        <w:autoSpaceDE/>
        <w:autoSpaceDN/>
        <w:bidi w:val="0"/>
        <w:adjustRightInd/>
        <w:snapToGrid w:val="0"/>
        <w:spacing w:line="460" w:lineRule="atLeast"/>
        <w:ind w:right="440" w:firstLine="2640" w:firstLineChars="1100"/>
        <w:textAlignment w:val="auto"/>
        <w:rPr>
          <w:rFonts w:ascii="宋体"/>
          <w:color w:val="auto"/>
          <w:sz w:val="24"/>
          <w:szCs w:val="24"/>
          <w:highlight w:val="none"/>
        </w:rPr>
      </w:pPr>
      <w:r>
        <w:rPr>
          <w:rFonts w:hint="eastAsia" w:ascii="宋体"/>
          <w:color w:val="auto"/>
          <w:sz w:val="24"/>
          <w:szCs w:val="24"/>
          <w:highlight w:val="none"/>
        </w:rPr>
        <w:t>授权委托日期：     年     月     日</w:t>
      </w:r>
    </w:p>
    <w:tbl>
      <w:tblPr>
        <w:tblStyle w:val="43"/>
        <w:tblpPr w:leftFromText="180" w:rightFromText="180" w:vertAnchor="text" w:tblpXSpec="center" w:tblpY="1"/>
        <w:tblW w:w="6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2"/>
      </w:tblGrid>
      <w:tr w14:paraId="06313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6722" w:type="dxa"/>
            <w:vAlign w:val="center"/>
          </w:tcPr>
          <w:p w14:paraId="1776EC03">
            <w:pPr>
              <w:pStyle w:val="23"/>
              <w:spacing w:before="120" w:after="120" w:line="440" w:lineRule="atLeast"/>
              <w:jc w:val="center"/>
              <w:rPr>
                <w:rFonts w:hAnsi="宋体"/>
                <w:color w:val="auto"/>
                <w:highlight w:val="none"/>
              </w:rPr>
            </w:pPr>
            <w:r>
              <w:rPr>
                <w:rFonts w:hint="eastAsia" w:hAnsi="宋体"/>
                <w:color w:val="auto"/>
                <w:highlight w:val="none"/>
              </w:rPr>
              <w:t>粘贴授权代表身份证复印件或影印件</w:t>
            </w:r>
          </w:p>
        </w:tc>
      </w:tr>
    </w:tbl>
    <w:p w14:paraId="2E40BF66">
      <w:pPr>
        <w:pStyle w:val="23"/>
        <w:adjustRightInd w:val="0"/>
        <w:snapToGrid w:val="0"/>
        <w:spacing w:before="120" w:after="120" w:line="580" w:lineRule="atLeast"/>
        <w:jc w:val="center"/>
        <w:rPr>
          <w:rFonts w:hAnsi="宋体"/>
          <w:color w:val="auto"/>
          <w:highlight w:val="none"/>
        </w:rPr>
      </w:pPr>
    </w:p>
    <w:p w14:paraId="38EE6167">
      <w:pPr>
        <w:pStyle w:val="23"/>
        <w:snapToGrid w:val="0"/>
        <w:spacing w:before="120" w:after="120" w:line="580" w:lineRule="atLeast"/>
        <w:rPr>
          <w:rFonts w:hAnsi="宋体" w:cs="Arial"/>
          <w:color w:val="auto"/>
          <w:highlight w:val="none"/>
          <w:u w:val="thick"/>
        </w:rPr>
      </w:pPr>
    </w:p>
    <w:p w14:paraId="5AB4FAB7">
      <w:pPr>
        <w:pStyle w:val="23"/>
        <w:snapToGrid w:val="0"/>
        <w:spacing w:before="120" w:after="120" w:line="580" w:lineRule="atLeast"/>
        <w:rPr>
          <w:rFonts w:hAnsi="宋体" w:cs="Arial"/>
          <w:color w:val="auto"/>
          <w:highlight w:val="none"/>
          <w:u w:val="thick"/>
        </w:rPr>
      </w:pPr>
    </w:p>
    <w:p w14:paraId="4BC04D4E">
      <w:pPr>
        <w:pStyle w:val="23"/>
        <w:adjustRightInd w:val="0"/>
        <w:snapToGrid w:val="0"/>
        <w:spacing w:before="120" w:after="120" w:line="360" w:lineRule="exact"/>
        <w:rPr>
          <w:rFonts w:hAnsi="宋体"/>
          <w:color w:val="auto"/>
          <w:highlight w:val="none"/>
        </w:rPr>
      </w:pPr>
    </w:p>
    <w:tbl>
      <w:tblPr>
        <w:tblStyle w:val="43"/>
        <w:tblpPr w:leftFromText="180" w:rightFromText="180" w:vertAnchor="text" w:tblpXSpec="center" w:tblpY="1"/>
        <w:tblW w:w="6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2"/>
      </w:tblGrid>
      <w:tr w14:paraId="7640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6722" w:type="dxa"/>
            <w:vAlign w:val="center"/>
          </w:tcPr>
          <w:p w14:paraId="49C628ED">
            <w:pPr>
              <w:pStyle w:val="23"/>
              <w:spacing w:before="120" w:after="120" w:line="440" w:lineRule="atLeast"/>
              <w:jc w:val="center"/>
              <w:rPr>
                <w:rFonts w:hAnsi="宋体"/>
                <w:color w:val="auto"/>
                <w:highlight w:val="none"/>
              </w:rPr>
            </w:pPr>
            <w:r>
              <w:rPr>
                <w:rFonts w:hint="eastAsia" w:hAnsi="宋体"/>
                <w:color w:val="auto"/>
                <w:highlight w:val="none"/>
              </w:rPr>
              <w:t>粘贴法定代表人身份证复印件或影印件</w:t>
            </w:r>
          </w:p>
        </w:tc>
      </w:tr>
    </w:tbl>
    <w:p w14:paraId="5C10EFF3">
      <w:pPr>
        <w:pStyle w:val="23"/>
        <w:snapToGrid w:val="0"/>
        <w:spacing w:before="120" w:after="120" w:line="580" w:lineRule="atLeast"/>
        <w:rPr>
          <w:rFonts w:hAnsi="宋体" w:cs="Arial"/>
          <w:color w:val="auto"/>
          <w:highlight w:val="none"/>
          <w:u w:val="thick"/>
        </w:rPr>
      </w:pPr>
    </w:p>
    <w:p w14:paraId="4AA70C34">
      <w:pPr>
        <w:pStyle w:val="23"/>
        <w:snapToGrid w:val="0"/>
        <w:spacing w:before="120" w:after="120" w:line="580" w:lineRule="atLeast"/>
        <w:rPr>
          <w:rFonts w:hAnsi="宋体" w:cs="Arial"/>
          <w:color w:val="auto"/>
          <w:highlight w:val="none"/>
          <w:u w:val="thick"/>
        </w:rPr>
      </w:pPr>
    </w:p>
    <w:p w14:paraId="44F83570">
      <w:pPr>
        <w:snapToGrid w:val="0"/>
        <w:spacing w:line="500" w:lineRule="atLeast"/>
        <w:rPr>
          <w:rFonts w:ascii="宋体"/>
          <w:color w:val="auto"/>
          <w:sz w:val="24"/>
          <w:szCs w:val="24"/>
          <w:highlight w:val="none"/>
        </w:rPr>
      </w:pPr>
    </w:p>
    <w:p w14:paraId="213A1183">
      <w:pPr>
        <w:snapToGrid w:val="0"/>
        <w:spacing w:line="500" w:lineRule="atLeast"/>
        <w:rPr>
          <w:rFonts w:ascii="宋体"/>
          <w:color w:val="auto"/>
          <w:sz w:val="24"/>
          <w:szCs w:val="24"/>
          <w:highlight w:val="none"/>
        </w:rPr>
      </w:pPr>
    </w:p>
    <w:p w14:paraId="6D1A31D6">
      <w:pPr>
        <w:autoSpaceDE w:val="0"/>
        <w:autoSpaceDN w:val="0"/>
        <w:adjustRightInd w:val="0"/>
        <w:snapToGrid w:val="0"/>
        <w:spacing w:line="460" w:lineRule="atLeast"/>
        <w:ind w:firstLine="480" w:firstLineChars="200"/>
        <w:textAlignment w:val="bottom"/>
        <w:rPr>
          <w:rFonts w:ascii="宋体" w:cs="Arial"/>
          <w:color w:val="auto"/>
          <w:sz w:val="22"/>
          <w:highlight w:val="none"/>
        </w:rPr>
      </w:pPr>
      <w:r>
        <w:rPr>
          <w:rFonts w:hint="eastAsia" w:ascii="宋体" w:cs="Arial"/>
          <w:color w:val="auto"/>
          <w:sz w:val="24"/>
          <w:szCs w:val="24"/>
          <w:highlight w:val="none"/>
        </w:rPr>
        <w:t>注：法定代表人授权书中法定代表人必须签字或盖章，否则做无效投标处理</w:t>
      </w:r>
      <w:r>
        <w:rPr>
          <w:rFonts w:ascii="宋体" w:cs="Arial"/>
          <w:color w:val="auto"/>
          <w:sz w:val="24"/>
          <w:szCs w:val="24"/>
          <w:highlight w:val="none"/>
        </w:rPr>
        <w:t>。</w:t>
      </w:r>
    </w:p>
    <w:p w14:paraId="466A893E">
      <w:pPr>
        <w:autoSpaceDE w:val="0"/>
        <w:autoSpaceDN w:val="0"/>
        <w:adjustRightInd w:val="0"/>
        <w:spacing w:line="460" w:lineRule="atLeast"/>
        <w:jc w:val="center"/>
        <w:rPr>
          <w:rFonts w:ascii="宋体"/>
          <w:color w:val="auto"/>
          <w:sz w:val="30"/>
          <w:szCs w:val="30"/>
          <w:highlight w:val="none"/>
          <w:lang w:val="zh-CN"/>
        </w:rPr>
      </w:pPr>
    </w:p>
    <w:p w14:paraId="10832663">
      <w:pPr>
        <w:pStyle w:val="23"/>
        <w:spacing w:before="0" w:beforeLines="0" w:after="0" w:afterLines="0" w:line="360" w:lineRule="auto"/>
        <w:jc w:val="center"/>
        <w:rPr>
          <w:b/>
          <w:bCs/>
          <w:color w:val="auto"/>
          <w:sz w:val="30"/>
          <w:szCs w:val="30"/>
          <w:highlight w:val="none"/>
        </w:rPr>
      </w:pPr>
    </w:p>
    <w:p w14:paraId="43773A4C">
      <w:pPr>
        <w:pStyle w:val="23"/>
        <w:spacing w:before="0" w:beforeLines="0" w:after="0" w:afterLines="0" w:line="360" w:lineRule="auto"/>
        <w:jc w:val="center"/>
        <w:rPr>
          <w:b/>
          <w:bCs/>
          <w:color w:val="auto"/>
          <w:sz w:val="30"/>
          <w:szCs w:val="30"/>
          <w:highlight w:val="none"/>
        </w:rPr>
      </w:pPr>
    </w:p>
    <w:p w14:paraId="0315B3D7">
      <w:pPr>
        <w:rPr>
          <w:rFonts w:hint="eastAsia"/>
          <w:b/>
          <w:bCs/>
          <w:color w:val="auto"/>
          <w:sz w:val="30"/>
          <w:szCs w:val="30"/>
          <w:highlight w:val="none"/>
        </w:rPr>
      </w:pPr>
      <w:r>
        <w:rPr>
          <w:rFonts w:hint="eastAsia"/>
          <w:b/>
          <w:bCs/>
          <w:color w:val="auto"/>
          <w:sz w:val="30"/>
          <w:szCs w:val="30"/>
          <w:highlight w:val="none"/>
        </w:rPr>
        <w:br w:type="page"/>
      </w:r>
    </w:p>
    <w:p w14:paraId="6110021A">
      <w:pPr>
        <w:pStyle w:val="23"/>
        <w:spacing w:before="0" w:beforeLines="0" w:after="0" w:afterLines="0" w:line="360" w:lineRule="auto"/>
        <w:jc w:val="center"/>
        <w:rPr>
          <w:b/>
          <w:bCs/>
          <w:color w:val="auto"/>
          <w:sz w:val="30"/>
          <w:szCs w:val="30"/>
          <w:highlight w:val="none"/>
        </w:rPr>
      </w:pPr>
      <w:r>
        <w:rPr>
          <w:rFonts w:hint="eastAsia"/>
          <w:b/>
          <w:bCs/>
          <w:color w:val="auto"/>
          <w:sz w:val="30"/>
          <w:szCs w:val="30"/>
          <w:highlight w:val="none"/>
          <w:lang w:val="en-US" w:eastAsia="zh-CN"/>
        </w:rPr>
        <w:t>4.</w:t>
      </w:r>
      <w:r>
        <w:rPr>
          <w:rFonts w:hint="eastAsia"/>
          <w:b/>
          <w:bCs/>
          <w:color w:val="auto"/>
          <w:sz w:val="30"/>
          <w:szCs w:val="30"/>
          <w:highlight w:val="none"/>
        </w:rPr>
        <w:t>法定代表人身份证明书</w:t>
      </w:r>
    </w:p>
    <w:p w14:paraId="6577FA7F">
      <w:pPr>
        <w:spacing w:line="360" w:lineRule="auto"/>
        <w:ind w:firstLine="480" w:firstLineChars="200"/>
        <w:jc w:val="center"/>
        <w:rPr>
          <w:rFonts w:ascii="黑体" w:eastAsia="黑体"/>
          <w:color w:val="auto"/>
          <w:sz w:val="24"/>
          <w:szCs w:val="24"/>
          <w:highlight w:val="none"/>
        </w:rPr>
      </w:pPr>
    </w:p>
    <w:p w14:paraId="592E15F0">
      <w:pPr>
        <w:spacing w:line="360" w:lineRule="auto"/>
        <w:rPr>
          <w:color w:val="auto"/>
          <w:sz w:val="24"/>
          <w:szCs w:val="24"/>
          <w:highlight w:val="none"/>
          <w:u w:val="single"/>
        </w:rPr>
      </w:pPr>
      <w:r>
        <w:rPr>
          <w:rFonts w:hint="eastAsia"/>
          <w:color w:val="auto"/>
          <w:sz w:val="24"/>
          <w:szCs w:val="24"/>
          <w:highlight w:val="none"/>
        </w:rPr>
        <w:t xml:space="preserve">          单位名称：</w:t>
      </w:r>
      <w:r>
        <w:rPr>
          <w:rFonts w:hint="eastAsia"/>
          <w:color w:val="auto"/>
          <w:sz w:val="24"/>
          <w:szCs w:val="24"/>
          <w:highlight w:val="none"/>
          <w:u w:val="single"/>
        </w:rPr>
        <w:t xml:space="preserve">                                                  </w:t>
      </w:r>
    </w:p>
    <w:p w14:paraId="068C3910">
      <w:pPr>
        <w:spacing w:line="360" w:lineRule="auto"/>
        <w:rPr>
          <w:color w:val="auto"/>
          <w:sz w:val="24"/>
          <w:szCs w:val="24"/>
          <w:highlight w:val="none"/>
          <w:u w:val="single"/>
        </w:rPr>
      </w:pPr>
      <w:r>
        <w:rPr>
          <w:rFonts w:hint="eastAsia"/>
          <w:color w:val="auto"/>
          <w:sz w:val="24"/>
          <w:szCs w:val="24"/>
          <w:highlight w:val="none"/>
        </w:rPr>
        <w:t xml:space="preserve">          单位性质：</w:t>
      </w:r>
      <w:r>
        <w:rPr>
          <w:rFonts w:hint="eastAsia"/>
          <w:color w:val="auto"/>
          <w:sz w:val="24"/>
          <w:szCs w:val="24"/>
          <w:highlight w:val="none"/>
          <w:u w:val="single"/>
        </w:rPr>
        <w:t xml:space="preserve">                                                  </w:t>
      </w:r>
    </w:p>
    <w:p w14:paraId="04D56A2B">
      <w:pPr>
        <w:spacing w:line="360" w:lineRule="auto"/>
        <w:rPr>
          <w:color w:val="auto"/>
          <w:sz w:val="24"/>
          <w:szCs w:val="24"/>
          <w:highlight w:val="none"/>
          <w:u w:val="single"/>
        </w:rPr>
      </w:pPr>
      <w:r>
        <w:rPr>
          <w:rFonts w:hint="eastAsia"/>
          <w:color w:val="auto"/>
          <w:sz w:val="24"/>
          <w:szCs w:val="24"/>
          <w:highlight w:val="none"/>
        </w:rPr>
        <w:t xml:space="preserve">          地    址：</w:t>
      </w:r>
      <w:r>
        <w:rPr>
          <w:rFonts w:hint="eastAsia"/>
          <w:color w:val="auto"/>
          <w:sz w:val="24"/>
          <w:szCs w:val="24"/>
          <w:highlight w:val="none"/>
          <w:u w:val="single"/>
        </w:rPr>
        <w:t xml:space="preserve">                                                  </w:t>
      </w:r>
    </w:p>
    <w:p w14:paraId="0F7512B4">
      <w:pPr>
        <w:spacing w:line="360" w:lineRule="auto"/>
        <w:rPr>
          <w:color w:val="auto"/>
          <w:sz w:val="24"/>
          <w:szCs w:val="24"/>
          <w:highlight w:val="none"/>
        </w:rPr>
      </w:pPr>
      <w:r>
        <w:rPr>
          <w:rFonts w:hint="eastAsia"/>
          <w:color w:val="auto"/>
          <w:sz w:val="24"/>
          <w:szCs w:val="24"/>
          <w:highlight w:val="none"/>
        </w:rPr>
        <w:t xml:space="preserve">          成立时间：</w:t>
      </w:r>
      <w:r>
        <w:rPr>
          <w:rFonts w:hint="eastAsia"/>
          <w:color w:val="auto"/>
          <w:sz w:val="24"/>
          <w:szCs w:val="24"/>
          <w:highlight w:val="none"/>
          <w:u w:val="single"/>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日</w:t>
      </w:r>
    </w:p>
    <w:p w14:paraId="7D4F40F1">
      <w:pPr>
        <w:spacing w:line="360" w:lineRule="auto"/>
        <w:rPr>
          <w:color w:val="auto"/>
          <w:sz w:val="24"/>
          <w:szCs w:val="24"/>
          <w:highlight w:val="none"/>
          <w:u w:val="single"/>
        </w:rPr>
      </w:pPr>
      <w:r>
        <w:rPr>
          <w:rFonts w:hint="eastAsia"/>
          <w:color w:val="auto"/>
          <w:sz w:val="24"/>
          <w:szCs w:val="24"/>
          <w:highlight w:val="none"/>
        </w:rPr>
        <w:t xml:space="preserve">          经营期限：</w:t>
      </w:r>
      <w:r>
        <w:rPr>
          <w:rFonts w:hint="eastAsia"/>
          <w:color w:val="auto"/>
          <w:sz w:val="24"/>
          <w:szCs w:val="24"/>
          <w:highlight w:val="none"/>
          <w:u w:val="single"/>
        </w:rPr>
        <w:t xml:space="preserve">                                                  </w:t>
      </w:r>
    </w:p>
    <w:p w14:paraId="37C56B25">
      <w:pPr>
        <w:spacing w:line="360" w:lineRule="auto"/>
        <w:rPr>
          <w:color w:val="auto"/>
          <w:sz w:val="24"/>
          <w:szCs w:val="24"/>
          <w:highlight w:val="none"/>
          <w:u w:val="single"/>
        </w:rPr>
      </w:pPr>
      <w:r>
        <w:rPr>
          <w:rFonts w:hint="eastAsia"/>
          <w:color w:val="auto"/>
          <w:sz w:val="24"/>
          <w:szCs w:val="24"/>
          <w:highlight w:val="none"/>
        </w:rPr>
        <w:t xml:space="preserve">          姓    名：</w:t>
      </w:r>
      <w:r>
        <w:rPr>
          <w:rFonts w:hint="eastAsia"/>
          <w:color w:val="auto"/>
          <w:sz w:val="24"/>
          <w:szCs w:val="24"/>
          <w:highlight w:val="none"/>
          <w:u w:val="single"/>
        </w:rPr>
        <w:t xml:space="preserve">           </w:t>
      </w:r>
      <w:r>
        <w:rPr>
          <w:rFonts w:hint="eastAsia"/>
          <w:color w:val="auto"/>
          <w:sz w:val="24"/>
          <w:szCs w:val="24"/>
          <w:highlight w:val="none"/>
        </w:rPr>
        <w:t xml:space="preserve"> 性别：</w:t>
      </w:r>
      <w:r>
        <w:rPr>
          <w:rFonts w:hint="eastAsia"/>
          <w:color w:val="auto"/>
          <w:sz w:val="24"/>
          <w:szCs w:val="24"/>
          <w:highlight w:val="none"/>
          <w:u w:val="single"/>
        </w:rPr>
        <w:t xml:space="preserve">     </w:t>
      </w:r>
      <w:r>
        <w:rPr>
          <w:rFonts w:hint="eastAsia"/>
          <w:color w:val="auto"/>
          <w:sz w:val="24"/>
          <w:szCs w:val="24"/>
          <w:highlight w:val="none"/>
        </w:rPr>
        <w:t xml:space="preserve"> 年龄：</w:t>
      </w:r>
      <w:r>
        <w:rPr>
          <w:rFonts w:hint="eastAsia"/>
          <w:color w:val="auto"/>
          <w:sz w:val="24"/>
          <w:szCs w:val="24"/>
          <w:highlight w:val="none"/>
          <w:u w:val="single"/>
        </w:rPr>
        <w:t xml:space="preserve">     </w:t>
      </w:r>
      <w:r>
        <w:rPr>
          <w:rFonts w:hint="eastAsia"/>
          <w:color w:val="auto"/>
          <w:sz w:val="24"/>
          <w:szCs w:val="24"/>
          <w:highlight w:val="none"/>
        </w:rPr>
        <w:t xml:space="preserve"> 职务：</w:t>
      </w:r>
      <w:r>
        <w:rPr>
          <w:rFonts w:hint="eastAsia"/>
          <w:color w:val="auto"/>
          <w:sz w:val="24"/>
          <w:szCs w:val="24"/>
          <w:highlight w:val="none"/>
          <w:u w:val="single"/>
        </w:rPr>
        <w:t xml:space="preserve">        </w:t>
      </w:r>
    </w:p>
    <w:p w14:paraId="46DA4F34">
      <w:pPr>
        <w:spacing w:line="360" w:lineRule="auto"/>
        <w:rPr>
          <w:color w:val="auto"/>
          <w:sz w:val="24"/>
          <w:szCs w:val="24"/>
          <w:highlight w:val="none"/>
        </w:rPr>
      </w:pPr>
      <w:r>
        <w:rPr>
          <w:rFonts w:hint="eastAsia"/>
          <w:color w:val="auto"/>
          <w:sz w:val="24"/>
          <w:szCs w:val="24"/>
          <w:highlight w:val="none"/>
        </w:rPr>
        <w:t xml:space="preserve">          系</w:t>
      </w:r>
      <w:r>
        <w:rPr>
          <w:rFonts w:hint="eastAsia"/>
          <w:color w:val="auto"/>
          <w:sz w:val="24"/>
          <w:szCs w:val="24"/>
          <w:highlight w:val="none"/>
          <w:u w:val="single"/>
        </w:rPr>
        <w:t xml:space="preserve">                          （投标人名称）</w:t>
      </w:r>
      <w:r>
        <w:rPr>
          <w:rFonts w:hint="eastAsia"/>
          <w:color w:val="auto"/>
          <w:sz w:val="24"/>
          <w:szCs w:val="24"/>
          <w:highlight w:val="none"/>
        </w:rPr>
        <w:t>的法定代表人。</w:t>
      </w:r>
    </w:p>
    <w:p w14:paraId="2196AC9D">
      <w:pPr>
        <w:spacing w:line="360" w:lineRule="auto"/>
        <w:rPr>
          <w:color w:val="auto"/>
          <w:sz w:val="24"/>
          <w:szCs w:val="24"/>
          <w:highlight w:val="none"/>
        </w:rPr>
      </w:pPr>
    </w:p>
    <w:p w14:paraId="755E49F3">
      <w:pPr>
        <w:spacing w:line="360" w:lineRule="auto"/>
        <w:rPr>
          <w:color w:val="auto"/>
          <w:sz w:val="24"/>
          <w:szCs w:val="24"/>
          <w:highlight w:val="none"/>
        </w:rPr>
      </w:pPr>
      <w:r>
        <w:rPr>
          <w:rFonts w:hint="eastAsia"/>
          <w:color w:val="auto"/>
          <w:sz w:val="24"/>
          <w:szCs w:val="24"/>
          <w:highlight w:val="none"/>
        </w:rPr>
        <w:t xml:space="preserve">           特此证明。</w:t>
      </w:r>
    </w:p>
    <w:p w14:paraId="706E834F">
      <w:pPr>
        <w:spacing w:line="360" w:lineRule="auto"/>
        <w:ind w:firstLine="3600" w:firstLineChars="1500"/>
        <w:rPr>
          <w:color w:val="auto"/>
          <w:sz w:val="24"/>
          <w:szCs w:val="24"/>
          <w:highlight w:val="none"/>
        </w:rPr>
      </w:pPr>
      <w:r>
        <w:rPr>
          <w:rFonts w:hint="eastAsia"/>
          <w:color w:val="auto"/>
          <w:sz w:val="24"/>
          <w:szCs w:val="24"/>
          <w:highlight w:val="none"/>
        </w:rPr>
        <w:t xml:space="preserve"> </w:t>
      </w:r>
    </w:p>
    <w:tbl>
      <w:tblPr>
        <w:tblStyle w:val="43"/>
        <w:tblpPr w:leftFromText="180" w:rightFromText="180" w:vertAnchor="text" w:tblpXSpec="center" w:tblpY="1"/>
        <w:tblW w:w="6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2"/>
      </w:tblGrid>
      <w:tr w14:paraId="0F699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6722" w:type="dxa"/>
            <w:vAlign w:val="center"/>
          </w:tcPr>
          <w:p w14:paraId="0A9B26E3">
            <w:pPr>
              <w:pStyle w:val="23"/>
              <w:spacing w:before="120" w:after="120" w:line="440" w:lineRule="atLeast"/>
              <w:jc w:val="center"/>
              <w:rPr>
                <w:rFonts w:hAnsi="宋体"/>
                <w:color w:val="auto"/>
                <w:highlight w:val="none"/>
              </w:rPr>
            </w:pPr>
            <w:r>
              <w:rPr>
                <w:rFonts w:hint="eastAsia" w:hAnsi="宋体"/>
                <w:color w:val="auto"/>
                <w:highlight w:val="none"/>
              </w:rPr>
              <w:t>粘贴法定代表人身份证复印件或影印件</w:t>
            </w:r>
          </w:p>
        </w:tc>
      </w:tr>
    </w:tbl>
    <w:p w14:paraId="35D8B941">
      <w:pPr>
        <w:spacing w:line="360" w:lineRule="auto"/>
        <w:ind w:firstLine="3600" w:firstLineChars="1500"/>
        <w:rPr>
          <w:color w:val="auto"/>
          <w:sz w:val="24"/>
          <w:szCs w:val="24"/>
          <w:highlight w:val="none"/>
        </w:rPr>
      </w:pPr>
    </w:p>
    <w:p w14:paraId="2B4165F3">
      <w:pPr>
        <w:spacing w:line="360" w:lineRule="auto"/>
        <w:ind w:firstLine="3600" w:firstLineChars="1500"/>
        <w:rPr>
          <w:color w:val="auto"/>
          <w:sz w:val="24"/>
          <w:szCs w:val="24"/>
          <w:highlight w:val="none"/>
        </w:rPr>
      </w:pPr>
    </w:p>
    <w:p w14:paraId="67589F4F">
      <w:pPr>
        <w:spacing w:line="360" w:lineRule="auto"/>
        <w:ind w:firstLine="3600" w:firstLineChars="1500"/>
        <w:rPr>
          <w:color w:val="auto"/>
          <w:sz w:val="24"/>
          <w:szCs w:val="24"/>
          <w:highlight w:val="none"/>
        </w:rPr>
      </w:pPr>
    </w:p>
    <w:p w14:paraId="5842F62F">
      <w:pPr>
        <w:spacing w:line="360" w:lineRule="auto"/>
        <w:ind w:firstLine="3600" w:firstLineChars="1500"/>
        <w:rPr>
          <w:color w:val="auto"/>
          <w:sz w:val="24"/>
          <w:szCs w:val="24"/>
          <w:highlight w:val="none"/>
        </w:rPr>
      </w:pPr>
    </w:p>
    <w:p w14:paraId="62B8A9D2">
      <w:pPr>
        <w:spacing w:line="360" w:lineRule="auto"/>
        <w:ind w:firstLine="3600" w:firstLineChars="1500"/>
        <w:rPr>
          <w:color w:val="auto"/>
          <w:sz w:val="24"/>
          <w:szCs w:val="24"/>
          <w:highlight w:val="none"/>
        </w:rPr>
      </w:pPr>
      <w:r>
        <w:rPr>
          <w:rFonts w:hint="eastAsia"/>
          <w:color w:val="auto"/>
          <w:sz w:val="24"/>
          <w:szCs w:val="24"/>
          <w:highlight w:val="none"/>
        </w:rPr>
        <w:t xml:space="preserve">    </w:t>
      </w:r>
    </w:p>
    <w:p w14:paraId="48EB2AD8">
      <w:pPr>
        <w:spacing w:line="360" w:lineRule="auto"/>
        <w:ind w:firstLine="3600" w:firstLineChars="1500"/>
        <w:rPr>
          <w:color w:val="auto"/>
          <w:sz w:val="24"/>
          <w:szCs w:val="24"/>
          <w:highlight w:val="none"/>
        </w:rPr>
      </w:pPr>
    </w:p>
    <w:p w14:paraId="623C718A">
      <w:pPr>
        <w:spacing w:line="360" w:lineRule="auto"/>
        <w:ind w:firstLine="3600" w:firstLineChars="1500"/>
        <w:rPr>
          <w:color w:val="auto"/>
          <w:sz w:val="24"/>
          <w:szCs w:val="24"/>
          <w:highlight w:val="none"/>
        </w:rPr>
      </w:pPr>
    </w:p>
    <w:p w14:paraId="6BC4DD46">
      <w:pPr>
        <w:spacing w:line="360" w:lineRule="auto"/>
        <w:ind w:firstLine="3600" w:firstLineChars="1500"/>
        <w:rPr>
          <w:color w:val="auto"/>
          <w:sz w:val="24"/>
          <w:szCs w:val="24"/>
          <w:highlight w:val="none"/>
        </w:rPr>
      </w:pPr>
    </w:p>
    <w:p w14:paraId="32C941D8">
      <w:pPr>
        <w:spacing w:line="360" w:lineRule="auto"/>
        <w:ind w:firstLine="3600" w:firstLineChars="1500"/>
        <w:rPr>
          <w:color w:val="auto"/>
          <w:sz w:val="24"/>
          <w:szCs w:val="24"/>
          <w:highlight w:val="none"/>
          <w:u w:val="single"/>
        </w:rPr>
      </w:pPr>
      <w:r>
        <w:rPr>
          <w:rFonts w:hint="eastAsia"/>
          <w:color w:val="auto"/>
          <w:sz w:val="24"/>
          <w:szCs w:val="24"/>
          <w:highlight w:val="none"/>
        </w:rPr>
        <w:t>投标供应商：</w:t>
      </w:r>
      <w:r>
        <w:rPr>
          <w:rFonts w:hint="eastAsia"/>
          <w:color w:val="auto"/>
          <w:sz w:val="24"/>
          <w:szCs w:val="24"/>
          <w:highlight w:val="none"/>
          <w:u w:val="single"/>
        </w:rPr>
        <w:t xml:space="preserve">                   （盖章）</w:t>
      </w:r>
    </w:p>
    <w:p w14:paraId="6ABAE782">
      <w:pPr>
        <w:spacing w:line="360" w:lineRule="auto"/>
        <w:rPr>
          <w:rFonts w:ascii="宋体" w:hAnsi="宋体"/>
          <w:color w:val="auto"/>
          <w:sz w:val="24"/>
          <w:szCs w:val="24"/>
          <w:highlight w:val="none"/>
        </w:rPr>
      </w:pPr>
      <w:r>
        <w:rPr>
          <w:rFonts w:hint="eastAsia"/>
          <w:color w:val="auto"/>
          <w:sz w:val="24"/>
          <w:szCs w:val="24"/>
          <w:highlight w:val="none"/>
        </w:rPr>
        <w:t xml:space="preserve">                                   日  期：</w:t>
      </w:r>
      <w:r>
        <w:rPr>
          <w:rFonts w:hint="eastAsia"/>
          <w:color w:val="auto"/>
          <w:sz w:val="24"/>
          <w:szCs w:val="24"/>
          <w:highlight w:val="none"/>
          <w:u w:val="single"/>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日</w:t>
      </w:r>
    </w:p>
    <w:p w14:paraId="44FA4864">
      <w:pPr>
        <w:autoSpaceDE w:val="0"/>
        <w:autoSpaceDN w:val="0"/>
        <w:adjustRightInd w:val="0"/>
        <w:spacing w:line="460" w:lineRule="atLeast"/>
        <w:jc w:val="center"/>
        <w:rPr>
          <w:rFonts w:ascii="宋体"/>
          <w:color w:val="auto"/>
          <w:sz w:val="30"/>
          <w:szCs w:val="30"/>
          <w:highlight w:val="none"/>
          <w:lang w:val="zh-CN"/>
        </w:rPr>
      </w:pPr>
    </w:p>
    <w:p w14:paraId="608815A0">
      <w:pPr>
        <w:autoSpaceDE w:val="0"/>
        <w:autoSpaceDN w:val="0"/>
        <w:adjustRightInd w:val="0"/>
        <w:spacing w:line="460" w:lineRule="atLeast"/>
        <w:jc w:val="center"/>
        <w:rPr>
          <w:rFonts w:ascii="宋体"/>
          <w:color w:val="auto"/>
          <w:sz w:val="30"/>
          <w:szCs w:val="30"/>
          <w:highlight w:val="none"/>
          <w:lang w:val="zh-CN"/>
        </w:rPr>
      </w:pPr>
    </w:p>
    <w:p w14:paraId="67E81155">
      <w:pPr>
        <w:pStyle w:val="2"/>
        <w:rPr>
          <w:rFonts w:ascii="宋体"/>
          <w:color w:val="auto"/>
          <w:sz w:val="30"/>
          <w:szCs w:val="30"/>
          <w:highlight w:val="none"/>
          <w:lang w:val="zh-CN"/>
        </w:rPr>
      </w:pPr>
    </w:p>
    <w:p w14:paraId="1FA894AD">
      <w:pPr>
        <w:pStyle w:val="2"/>
        <w:rPr>
          <w:rFonts w:ascii="宋体"/>
          <w:color w:val="auto"/>
          <w:sz w:val="30"/>
          <w:szCs w:val="30"/>
          <w:highlight w:val="none"/>
          <w:lang w:val="zh-CN"/>
        </w:rPr>
      </w:pPr>
    </w:p>
    <w:p w14:paraId="6782A0BA">
      <w:pPr>
        <w:pStyle w:val="2"/>
        <w:rPr>
          <w:rFonts w:ascii="宋体"/>
          <w:color w:val="auto"/>
          <w:sz w:val="30"/>
          <w:szCs w:val="30"/>
          <w:highlight w:val="none"/>
          <w:lang w:val="zh-CN"/>
        </w:rPr>
      </w:pPr>
    </w:p>
    <w:p w14:paraId="5581479D">
      <w:pPr>
        <w:pStyle w:val="2"/>
        <w:rPr>
          <w:rFonts w:ascii="宋体"/>
          <w:color w:val="auto"/>
          <w:sz w:val="30"/>
          <w:szCs w:val="30"/>
          <w:highlight w:val="none"/>
          <w:lang w:val="zh-CN"/>
        </w:rPr>
      </w:pPr>
    </w:p>
    <w:p w14:paraId="177F4AFF">
      <w:pPr>
        <w:pStyle w:val="2"/>
        <w:rPr>
          <w:rFonts w:ascii="宋体"/>
          <w:color w:val="auto"/>
          <w:sz w:val="30"/>
          <w:szCs w:val="30"/>
          <w:highlight w:val="none"/>
          <w:lang w:val="zh-CN"/>
        </w:rPr>
      </w:pPr>
    </w:p>
    <w:p w14:paraId="21562B90">
      <w:pPr>
        <w:pStyle w:val="2"/>
        <w:rPr>
          <w:rFonts w:ascii="宋体"/>
          <w:color w:val="auto"/>
          <w:sz w:val="30"/>
          <w:szCs w:val="30"/>
          <w:highlight w:val="none"/>
          <w:lang w:val="zh-CN"/>
        </w:rPr>
      </w:pPr>
    </w:p>
    <w:p w14:paraId="329714F5">
      <w:pPr>
        <w:autoSpaceDE w:val="0"/>
        <w:autoSpaceDN w:val="0"/>
        <w:adjustRightInd w:val="0"/>
        <w:spacing w:line="460" w:lineRule="atLeast"/>
        <w:jc w:val="center"/>
        <w:rPr>
          <w:rFonts w:ascii="宋体"/>
          <w:color w:val="auto"/>
          <w:sz w:val="30"/>
          <w:szCs w:val="30"/>
          <w:highlight w:val="none"/>
          <w:lang w:val="zh-CN"/>
        </w:rPr>
      </w:pPr>
      <w:r>
        <w:rPr>
          <w:rFonts w:hint="eastAsia" w:ascii="宋体"/>
          <w:b/>
          <w:bCs/>
          <w:color w:val="auto"/>
          <w:sz w:val="30"/>
          <w:szCs w:val="30"/>
          <w:highlight w:val="none"/>
          <w:lang w:val="en-US" w:eastAsia="zh-CN"/>
        </w:rPr>
        <w:t>5.</w:t>
      </w:r>
      <w:r>
        <w:rPr>
          <w:rFonts w:hint="eastAsia" w:ascii="宋体"/>
          <w:b/>
          <w:bCs/>
          <w:color w:val="auto"/>
          <w:sz w:val="30"/>
          <w:szCs w:val="30"/>
          <w:highlight w:val="none"/>
          <w:lang w:val="zh-CN"/>
        </w:rPr>
        <w:t>依法缴纳税收和社会保障资金的承诺函</w:t>
      </w:r>
    </w:p>
    <w:p w14:paraId="67C32C87">
      <w:pPr>
        <w:spacing w:line="460" w:lineRule="exact"/>
        <w:rPr>
          <w:rFonts w:ascii="宋体" w:cs="黑体"/>
          <w:color w:val="auto"/>
          <w:sz w:val="22"/>
          <w:highlight w:val="none"/>
          <w:u w:val="single"/>
        </w:rPr>
      </w:pPr>
    </w:p>
    <w:p w14:paraId="04F4FEED">
      <w:pPr>
        <w:spacing w:line="460" w:lineRule="exact"/>
        <w:rPr>
          <w:rFonts w:ascii="宋体" w:cs="黑体"/>
          <w:color w:val="auto"/>
          <w:sz w:val="24"/>
          <w:szCs w:val="24"/>
          <w:highlight w:val="none"/>
          <w:u w:val="single"/>
        </w:rPr>
      </w:pPr>
      <w:r>
        <w:rPr>
          <w:rFonts w:hint="eastAsia" w:ascii="宋体" w:cs="黑体"/>
          <w:color w:val="auto"/>
          <w:sz w:val="24"/>
          <w:szCs w:val="24"/>
          <w:highlight w:val="none"/>
          <w:u w:val="single"/>
        </w:rPr>
        <w:t xml:space="preserve">                   ：</w:t>
      </w:r>
      <w:r>
        <w:rPr>
          <w:rFonts w:hint="eastAsia" w:ascii="宋体" w:cs="黑体"/>
          <w:color w:val="auto"/>
          <w:sz w:val="24"/>
          <w:szCs w:val="24"/>
          <w:highlight w:val="none"/>
        </w:rPr>
        <w:t>（采购单位）</w:t>
      </w:r>
    </w:p>
    <w:p w14:paraId="6F971D34">
      <w:pPr>
        <w:spacing w:line="460" w:lineRule="exact"/>
        <w:ind w:firstLine="480" w:firstLineChars="200"/>
        <w:rPr>
          <w:rFonts w:ascii="宋体" w:cs="黑体"/>
          <w:color w:val="auto"/>
          <w:sz w:val="24"/>
          <w:szCs w:val="24"/>
          <w:highlight w:val="none"/>
        </w:rPr>
      </w:pPr>
    </w:p>
    <w:p w14:paraId="452D50D5">
      <w:pPr>
        <w:spacing w:line="460" w:lineRule="exact"/>
        <w:ind w:firstLine="480" w:firstLineChars="200"/>
        <w:rPr>
          <w:rFonts w:ascii="宋体" w:cs="黑体"/>
          <w:color w:val="auto"/>
          <w:sz w:val="24"/>
          <w:szCs w:val="24"/>
          <w:highlight w:val="none"/>
        </w:rPr>
      </w:pPr>
      <w:r>
        <w:rPr>
          <w:rFonts w:hint="eastAsia" w:ascii="宋体" w:cs="黑体"/>
          <w:color w:val="auto"/>
          <w:sz w:val="24"/>
          <w:szCs w:val="24"/>
          <w:highlight w:val="none"/>
        </w:rPr>
        <w:t>我公司郑重声明，我公司严格依法缴纳税收和社会保障资金，本文件中所提供的相关材料均真实有效，不存在虚假、造假行为。如有违反，愿承担一切责任。</w:t>
      </w:r>
    </w:p>
    <w:p w14:paraId="423121A7">
      <w:pPr>
        <w:spacing w:line="460" w:lineRule="exact"/>
        <w:ind w:firstLine="480" w:firstLineChars="200"/>
        <w:rPr>
          <w:rFonts w:ascii="宋体" w:cs="黑体"/>
          <w:color w:val="auto"/>
          <w:sz w:val="24"/>
          <w:szCs w:val="24"/>
          <w:highlight w:val="none"/>
        </w:rPr>
      </w:pPr>
    </w:p>
    <w:p w14:paraId="5FB798D4">
      <w:pPr>
        <w:spacing w:line="460" w:lineRule="exact"/>
        <w:ind w:firstLine="480" w:firstLineChars="200"/>
        <w:rPr>
          <w:rFonts w:ascii="宋体" w:cs="黑体"/>
          <w:color w:val="auto"/>
          <w:sz w:val="24"/>
          <w:szCs w:val="24"/>
          <w:highlight w:val="none"/>
        </w:rPr>
      </w:pPr>
      <w:r>
        <w:rPr>
          <w:rFonts w:hint="eastAsia" w:ascii="宋体" w:cs="黑体"/>
          <w:color w:val="auto"/>
          <w:sz w:val="24"/>
          <w:szCs w:val="24"/>
          <w:highlight w:val="none"/>
        </w:rPr>
        <w:t>特此承诺！</w:t>
      </w:r>
    </w:p>
    <w:p w14:paraId="0AF60D61">
      <w:pPr>
        <w:snapToGrid w:val="0"/>
        <w:spacing w:line="460" w:lineRule="exact"/>
        <w:ind w:firstLine="480" w:firstLineChars="200"/>
        <w:jc w:val="left"/>
        <w:rPr>
          <w:rFonts w:ascii="宋体" w:cs="Courier New"/>
          <w:color w:val="auto"/>
          <w:sz w:val="24"/>
          <w:szCs w:val="24"/>
          <w:highlight w:val="none"/>
        </w:rPr>
      </w:pPr>
    </w:p>
    <w:p w14:paraId="0AC36BCD">
      <w:pPr>
        <w:snapToGrid w:val="0"/>
        <w:spacing w:line="460" w:lineRule="exact"/>
        <w:ind w:firstLine="482" w:firstLineChars="200"/>
        <w:jc w:val="left"/>
        <w:rPr>
          <w:rFonts w:ascii="宋体" w:cs="Courier New"/>
          <w:b/>
          <w:bCs/>
          <w:color w:val="auto"/>
          <w:sz w:val="24"/>
          <w:szCs w:val="24"/>
          <w:highlight w:val="none"/>
        </w:rPr>
      </w:pPr>
      <w:r>
        <w:rPr>
          <w:rFonts w:hint="eastAsia" w:ascii="宋体" w:cs="Courier New"/>
          <w:b/>
          <w:bCs/>
          <w:color w:val="auto"/>
          <w:sz w:val="24"/>
          <w:szCs w:val="24"/>
          <w:highlight w:val="none"/>
        </w:rPr>
        <w:t>投标供应商（盖章） ：</w:t>
      </w:r>
    </w:p>
    <w:p w14:paraId="234F4FF5">
      <w:pPr>
        <w:snapToGrid w:val="0"/>
        <w:spacing w:line="460" w:lineRule="exact"/>
        <w:ind w:firstLine="482" w:firstLineChars="200"/>
        <w:jc w:val="left"/>
        <w:rPr>
          <w:rFonts w:ascii="宋体" w:cs="Courier New"/>
          <w:b/>
          <w:bCs/>
          <w:color w:val="auto"/>
          <w:sz w:val="24"/>
          <w:szCs w:val="24"/>
          <w:highlight w:val="none"/>
        </w:rPr>
      </w:pPr>
      <w:r>
        <w:rPr>
          <w:rFonts w:hint="eastAsia" w:ascii="宋体" w:cs="Courier New"/>
          <w:b/>
          <w:bCs/>
          <w:color w:val="auto"/>
          <w:sz w:val="24"/>
          <w:szCs w:val="24"/>
          <w:highlight w:val="none"/>
        </w:rPr>
        <w:t>法定代表人或其授权代表（签字或盖章）：</w:t>
      </w:r>
    </w:p>
    <w:p w14:paraId="1C4944B2">
      <w:pPr>
        <w:snapToGrid w:val="0"/>
        <w:spacing w:line="460" w:lineRule="exact"/>
        <w:ind w:firstLine="482" w:firstLineChars="200"/>
        <w:jc w:val="left"/>
        <w:rPr>
          <w:rFonts w:ascii="宋体" w:cs="Courier New"/>
          <w:color w:val="auto"/>
          <w:sz w:val="24"/>
          <w:szCs w:val="24"/>
          <w:highlight w:val="none"/>
        </w:rPr>
      </w:pPr>
      <w:r>
        <w:rPr>
          <w:rFonts w:hint="eastAsia" w:ascii="宋体" w:cs="Courier New"/>
          <w:b/>
          <w:bCs/>
          <w:color w:val="auto"/>
          <w:sz w:val="24"/>
          <w:szCs w:val="24"/>
          <w:highlight w:val="none"/>
        </w:rPr>
        <w:t>日</w:t>
      </w:r>
      <w:r>
        <w:rPr>
          <w:rFonts w:hint="eastAsia" w:ascii="宋体" w:cs="Courier New"/>
          <w:b/>
          <w:bCs/>
          <w:color w:val="auto"/>
          <w:sz w:val="24"/>
          <w:szCs w:val="24"/>
          <w:highlight w:val="none"/>
          <w:lang w:val="en-US" w:eastAsia="zh-CN"/>
        </w:rPr>
        <w:t xml:space="preserve">  </w:t>
      </w:r>
      <w:r>
        <w:rPr>
          <w:rFonts w:hint="eastAsia" w:ascii="宋体" w:cs="Courier New"/>
          <w:b/>
          <w:bCs/>
          <w:color w:val="auto"/>
          <w:sz w:val="24"/>
          <w:szCs w:val="24"/>
          <w:highlight w:val="none"/>
        </w:rPr>
        <w:t>期：</w:t>
      </w:r>
      <w:r>
        <w:rPr>
          <w:rFonts w:hint="eastAsia" w:ascii="宋体" w:cs="Courier New"/>
          <w:color w:val="auto"/>
          <w:sz w:val="24"/>
          <w:szCs w:val="24"/>
          <w:highlight w:val="none"/>
        </w:rPr>
        <w:t xml:space="preserve"> </w:t>
      </w:r>
    </w:p>
    <w:p w14:paraId="2C8D56F1">
      <w:pPr>
        <w:pStyle w:val="2"/>
        <w:rPr>
          <w:rFonts w:ascii="宋体"/>
          <w:color w:val="auto"/>
          <w:sz w:val="30"/>
          <w:szCs w:val="30"/>
          <w:highlight w:val="none"/>
          <w:lang w:val="zh-CN"/>
        </w:rPr>
      </w:pPr>
    </w:p>
    <w:p w14:paraId="5D1734FF">
      <w:pPr>
        <w:pStyle w:val="2"/>
        <w:rPr>
          <w:rFonts w:ascii="宋体"/>
          <w:color w:val="auto"/>
          <w:sz w:val="30"/>
          <w:szCs w:val="30"/>
          <w:highlight w:val="none"/>
          <w:lang w:val="zh-CN"/>
        </w:rPr>
      </w:pPr>
    </w:p>
    <w:p w14:paraId="6C64DB47">
      <w:pPr>
        <w:pStyle w:val="2"/>
        <w:rPr>
          <w:rFonts w:ascii="宋体"/>
          <w:color w:val="auto"/>
          <w:sz w:val="30"/>
          <w:szCs w:val="30"/>
          <w:highlight w:val="none"/>
          <w:lang w:val="zh-CN"/>
        </w:rPr>
      </w:pPr>
    </w:p>
    <w:p w14:paraId="0B720848">
      <w:pPr>
        <w:pStyle w:val="2"/>
        <w:rPr>
          <w:rFonts w:ascii="宋体"/>
          <w:color w:val="auto"/>
          <w:sz w:val="30"/>
          <w:szCs w:val="30"/>
          <w:highlight w:val="none"/>
          <w:lang w:val="zh-CN"/>
        </w:rPr>
      </w:pPr>
    </w:p>
    <w:p w14:paraId="099A6FB2">
      <w:pPr>
        <w:pStyle w:val="2"/>
        <w:rPr>
          <w:rFonts w:ascii="宋体"/>
          <w:color w:val="auto"/>
          <w:sz w:val="30"/>
          <w:szCs w:val="30"/>
          <w:highlight w:val="none"/>
          <w:lang w:val="zh-CN"/>
        </w:rPr>
      </w:pPr>
    </w:p>
    <w:p w14:paraId="0DCC2F52">
      <w:pPr>
        <w:pStyle w:val="2"/>
        <w:rPr>
          <w:rFonts w:ascii="宋体"/>
          <w:color w:val="auto"/>
          <w:sz w:val="30"/>
          <w:szCs w:val="30"/>
          <w:highlight w:val="none"/>
          <w:lang w:val="zh-CN"/>
        </w:rPr>
      </w:pPr>
    </w:p>
    <w:p w14:paraId="24F34F29">
      <w:pPr>
        <w:pStyle w:val="2"/>
        <w:rPr>
          <w:rFonts w:ascii="宋体"/>
          <w:color w:val="auto"/>
          <w:sz w:val="30"/>
          <w:szCs w:val="30"/>
          <w:highlight w:val="none"/>
          <w:lang w:val="zh-CN"/>
        </w:rPr>
      </w:pPr>
    </w:p>
    <w:p w14:paraId="61B64C97">
      <w:pPr>
        <w:pStyle w:val="2"/>
        <w:rPr>
          <w:rFonts w:ascii="宋体"/>
          <w:color w:val="auto"/>
          <w:sz w:val="30"/>
          <w:szCs w:val="30"/>
          <w:highlight w:val="none"/>
          <w:lang w:val="zh-CN"/>
        </w:rPr>
      </w:pPr>
    </w:p>
    <w:p w14:paraId="132E0BFB">
      <w:pPr>
        <w:pStyle w:val="2"/>
        <w:rPr>
          <w:rFonts w:ascii="宋体"/>
          <w:color w:val="auto"/>
          <w:sz w:val="30"/>
          <w:szCs w:val="30"/>
          <w:highlight w:val="none"/>
          <w:lang w:val="zh-CN"/>
        </w:rPr>
      </w:pPr>
    </w:p>
    <w:p w14:paraId="3494410B">
      <w:pPr>
        <w:pStyle w:val="2"/>
        <w:rPr>
          <w:rFonts w:ascii="宋体"/>
          <w:color w:val="auto"/>
          <w:sz w:val="30"/>
          <w:szCs w:val="30"/>
          <w:highlight w:val="none"/>
          <w:lang w:val="zh-CN"/>
        </w:rPr>
      </w:pPr>
    </w:p>
    <w:p w14:paraId="344C4712">
      <w:pPr>
        <w:pStyle w:val="2"/>
        <w:rPr>
          <w:rFonts w:ascii="宋体"/>
          <w:color w:val="auto"/>
          <w:sz w:val="30"/>
          <w:szCs w:val="30"/>
          <w:highlight w:val="none"/>
          <w:lang w:val="zh-CN"/>
        </w:rPr>
      </w:pPr>
    </w:p>
    <w:p w14:paraId="4C619A6C">
      <w:pPr>
        <w:pStyle w:val="2"/>
        <w:rPr>
          <w:rFonts w:ascii="宋体"/>
          <w:color w:val="auto"/>
          <w:sz w:val="30"/>
          <w:szCs w:val="30"/>
          <w:highlight w:val="none"/>
          <w:lang w:val="zh-CN"/>
        </w:rPr>
      </w:pPr>
    </w:p>
    <w:p w14:paraId="64C90567">
      <w:pPr>
        <w:pStyle w:val="2"/>
        <w:rPr>
          <w:rFonts w:ascii="宋体"/>
          <w:color w:val="auto"/>
          <w:sz w:val="30"/>
          <w:szCs w:val="30"/>
          <w:highlight w:val="none"/>
          <w:lang w:val="zh-CN"/>
        </w:rPr>
      </w:pPr>
    </w:p>
    <w:p w14:paraId="018E7E7B">
      <w:pPr>
        <w:pStyle w:val="2"/>
        <w:rPr>
          <w:rFonts w:ascii="宋体"/>
          <w:color w:val="auto"/>
          <w:sz w:val="30"/>
          <w:szCs w:val="30"/>
          <w:highlight w:val="none"/>
          <w:lang w:val="zh-CN"/>
        </w:rPr>
      </w:pPr>
    </w:p>
    <w:p w14:paraId="5C4BDF98">
      <w:pPr>
        <w:pStyle w:val="2"/>
        <w:rPr>
          <w:rFonts w:ascii="宋体"/>
          <w:color w:val="auto"/>
          <w:sz w:val="30"/>
          <w:szCs w:val="30"/>
          <w:highlight w:val="none"/>
          <w:lang w:val="zh-CN"/>
        </w:rPr>
      </w:pPr>
    </w:p>
    <w:p w14:paraId="209F5AE3">
      <w:pPr>
        <w:pStyle w:val="2"/>
        <w:rPr>
          <w:rFonts w:ascii="宋体"/>
          <w:color w:val="auto"/>
          <w:sz w:val="30"/>
          <w:szCs w:val="30"/>
          <w:highlight w:val="none"/>
          <w:lang w:val="zh-CN"/>
        </w:rPr>
      </w:pPr>
    </w:p>
    <w:p w14:paraId="53B33595">
      <w:pPr>
        <w:autoSpaceDE w:val="0"/>
        <w:autoSpaceDN w:val="0"/>
        <w:adjustRightInd w:val="0"/>
        <w:spacing w:line="460" w:lineRule="atLeast"/>
        <w:jc w:val="center"/>
        <w:rPr>
          <w:rFonts w:ascii="宋体"/>
          <w:b/>
          <w:bCs/>
          <w:color w:val="auto"/>
          <w:sz w:val="30"/>
          <w:szCs w:val="30"/>
          <w:highlight w:val="none"/>
          <w:lang w:val="zh-CN"/>
        </w:rPr>
      </w:pPr>
      <w:r>
        <w:rPr>
          <w:rFonts w:hint="eastAsia" w:ascii="宋体"/>
          <w:b/>
          <w:bCs/>
          <w:color w:val="auto"/>
          <w:sz w:val="30"/>
          <w:szCs w:val="30"/>
          <w:highlight w:val="none"/>
          <w:lang w:val="en-US" w:eastAsia="zh-CN"/>
        </w:rPr>
        <w:t>6</w:t>
      </w:r>
      <w:r>
        <w:rPr>
          <w:rFonts w:hint="eastAsia" w:ascii="宋体"/>
          <w:b/>
          <w:bCs/>
          <w:color w:val="auto"/>
          <w:sz w:val="30"/>
          <w:szCs w:val="30"/>
          <w:highlight w:val="none"/>
        </w:rPr>
        <w:t>.</w:t>
      </w:r>
      <w:r>
        <w:rPr>
          <w:rFonts w:hint="eastAsia" w:ascii="宋体"/>
          <w:b/>
          <w:bCs/>
          <w:color w:val="auto"/>
          <w:sz w:val="30"/>
          <w:szCs w:val="30"/>
          <w:highlight w:val="none"/>
          <w:lang w:val="zh-CN"/>
        </w:rPr>
        <w:t>参加政府采购活动前3年内在经营活动中</w:t>
      </w:r>
    </w:p>
    <w:p w14:paraId="080E9D54">
      <w:pPr>
        <w:autoSpaceDE w:val="0"/>
        <w:autoSpaceDN w:val="0"/>
        <w:adjustRightInd w:val="0"/>
        <w:spacing w:line="460" w:lineRule="atLeast"/>
        <w:jc w:val="center"/>
        <w:rPr>
          <w:rFonts w:ascii="宋体"/>
          <w:color w:val="auto"/>
          <w:sz w:val="30"/>
          <w:szCs w:val="30"/>
          <w:highlight w:val="none"/>
          <w:lang w:val="zh-CN"/>
        </w:rPr>
      </w:pPr>
      <w:r>
        <w:rPr>
          <w:rFonts w:hint="eastAsia" w:ascii="宋体"/>
          <w:b/>
          <w:bCs/>
          <w:color w:val="auto"/>
          <w:sz w:val="30"/>
          <w:szCs w:val="30"/>
          <w:highlight w:val="none"/>
          <w:lang w:val="zh-CN"/>
        </w:rPr>
        <w:t>没有重大违法记录的声明函</w:t>
      </w:r>
    </w:p>
    <w:p w14:paraId="07DC624F">
      <w:pPr>
        <w:spacing w:line="460" w:lineRule="exact"/>
        <w:rPr>
          <w:rFonts w:ascii="宋体" w:cs="黑体"/>
          <w:color w:val="auto"/>
          <w:sz w:val="22"/>
          <w:highlight w:val="none"/>
          <w:u w:val="single"/>
        </w:rPr>
      </w:pPr>
    </w:p>
    <w:p w14:paraId="1E78F1BD">
      <w:pPr>
        <w:spacing w:line="460" w:lineRule="exact"/>
        <w:rPr>
          <w:rFonts w:ascii="宋体" w:cs="黑体"/>
          <w:color w:val="auto"/>
          <w:sz w:val="24"/>
          <w:szCs w:val="24"/>
          <w:highlight w:val="none"/>
          <w:u w:val="single"/>
        </w:rPr>
      </w:pPr>
      <w:r>
        <w:rPr>
          <w:rFonts w:hint="eastAsia" w:ascii="宋体" w:cs="黑体"/>
          <w:color w:val="auto"/>
          <w:sz w:val="24"/>
          <w:szCs w:val="24"/>
          <w:highlight w:val="none"/>
          <w:u w:val="single"/>
        </w:rPr>
        <w:t xml:space="preserve">               （采购单位）：</w:t>
      </w:r>
    </w:p>
    <w:p w14:paraId="075B1B05">
      <w:pPr>
        <w:snapToGrid w:val="0"/>
        <w:spacing w:line="460" w:lineRule="exact"/>
        <w:ind w:firstLine="480" w:firstLineChars="200"/>
        <w:jc w:val="left"/>
        <w:rPr>
          <w:rFonts w:ascii="宋体" w:cs="Courier New"/>
          <w:color w:val="auto"/>
          <w:sz w:val="24"/>
          <w:szCs w:val="24"/>
          <w:highlight w:val="none"/>
        </w:rPr>
      </w:pPr>
      <w:r>
        <w:rPr>
          <w:rFonts w:hint="eastAsia" w:ascii="宋体" w:cs="Courier New"/>
          <w:color w:val="auto"/>
          <w:sz w:val="24"/>
          <w:szCs w:val="24"/>
          <w:highlight w:val="none"/>
        </w:rPr>
        <w:t>我方</w:t>
      </w:r>
      <w:r>
        <w:rPr>
          <w:rFonts w:hint="eastAsia" w:ascii="宋体" w:cs="Courier New"/>
          <w:color w:val="auto"/>
          <w:sz w:val="24"/>
          <w:szCs w:val="24"/>
          <w:highlight w:val="none"/>
          <w:u w:val="single"/>
        </w:rPr>
        <w:t xml:space="preserve"> （供应商）</w:t>
      </w:r>
      <w:r>
        <w:rPr>
          <w:rFonts w:hint="eastAsia" w:ascii="宋体" w:cs="Courier New"/>
          <w:color w:val="auto"/>
          <w:sz w:val="24"/>
          <w:szCs w:val="24"/>
          <w:highlight w:val="none"/>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1053EA3F">
      <w:pPr>
        <w:snapToGrid w:val="0"/>
        <w:spacing w:line="460" w:lineRule="exact"/>
        <w:ind w:firstLine="480" w:firstLineChars="200"/>
        <w:jc w:val="left"/>
        <w:rPr>
          <w:rFonts w:ascii="宋体" w:cs="Courier New"/>
          <w:color w:val="auto"/>
          <w:sz w:val="24"/>
          <w:szCs w:val="24"/>
          <w:highlight w:val="none"/>
        </w:rPr>
      </w:pPr>
    </w:p>
    <w:p w14:paraId="4915864A">
      <w:pPr>
        <w:snapToGrid w:val="0"/>
        <w:spacing w:line="460" w:lineRule="exact"/>
        <w:ind w:firstLine="480" w:firstLineChars="200"/>
        <w:jc w:val="left"/>
        <w:rPr>
          <w:rFonts w:ascii="宋体" w:cs="Courier New"/>
          <w:color w:val="auto"/>
          <w:sz w:val="24"/>
          <w:szCs w:val="24"/>
          <w:highlight w:val="none"/>
        </w:rPr>
      </w:pPr>
      <w:r>
        <w:rPr>
          <w:rFonts w:hint="eastAsia" w:ascii="宋体" w:cs="Courier New"/>
          <w:color w:val="auto"/>
          <w:sz w:val="24"/>
          <w:szCs w:val="24"/>
          <w:highlight w:val="none"/>
        </w:rPr>
        <w:t>特此承诺！</w:t>
      </w:r>
    </w:p>
    <w:p w14:paraId="686E46F1">
      <w:pPr>
        <w:snapToGrid w:val="0"/>
        <w:spacing w:line="460" w:lineRule="exact"/>
        <w:ind w:firstLine="480" w:firstLineChars="200"/>
        <w:jc w:val="left"/>
        <w:rPr>
          <w:rFonts w:ascii="宋体" w:cs="Courier New"/>
          <w:color w:val="auto"/>
          <w:sz w:val="24"/>
          <w:szCs w:val="24"/>
          <w:highlight w:val="none"/>
        </w:rPr>
      </w:pPr>
    </w:p>
    <w:p w14:paraId="488BB0BC">
      <w:pPr>
        <w:snapToGrid w:val="0"/>
        <w:spacing w:line="460" w:lineRule="exact"/>
        <w:ind w:firstLine="482" w:firstLineChars="200"/>
        <w:jc w:val="left"/>
        <w:rPr>
          <w:rFonts w:ascii="宋体" w:cs="Courier New"/>
          <w:b/>
          <w:bCs/>
          <w:color w:val="auto"/>
          <w:sz w:val="24"/>
          <w:szCs w:val="24"/>
          <w:highlight w:val="none"/>
        </w:rPr>
      </w:pPr>
      <w:r>
        <w:rPr>
          <w:rFonts w:hint="eastAsia" w:ascii="宋体" w:cs="Courier New"/>
          <w:b/>
          <w:bCs/>
          <w:color w:val="auto"/>
          <w:sz w:val="24"/>
          <w:szCs w:val="24"/>
          <w:highlight w:val="none"/>
        </w:rPr>
        <w:t>投标供应商（盖章） ：</w:t>
      </w:r>
    </w:p>
    <w:p w14:paraId="2F3DADF9">
      <w:pPr>
        <w:snapToGrid w:val="0"/>
        <w:spacing w:line="460" w:lineRule="exact"/>
        <w:ind w:firstLine="482" w:firstLineChars="200"/>
        <w:jc w:val="left"/>
        <w:rPr>
          <w:rFonts w:ascii="宋体" w:cs="Courier New"/>
          <w:b/>
          <w:bCs/>
          <w:color w:val="auto"/>
          <w:sz w:val="24"/>
          <w:szCs w:val="24"/>
          <w:highlight w:val="none"/>
        </w:rPr>
      </w:pPr>
      <w:r>
        <w:rPr>
          <w:rFonts w:hint="eastAsia" w:ascii="宋体" w:cs="Courier New"/>
          <w:b/>
          <w:bCs/>
          <w:color w:val="auto"/>
          <w:sz w:val="24"/>
          <w:szCs w:val="24"/>
          <w:highlight w:val="none"/>
        </w:rPr>
        <w:t>法定代表人或其授权代表（签字或盖章）：</w:t>
      </w:r>
    </w:p>
    <w:p w14:paraId="569C8E29">
      <w:pPr>
        <w:snapToGrid w:val="0"/>
        <w:spacing w:line="460" w:lineRule="exact"/>
        <w:ind w:firstLine="482" w:firstLineChars="200"/>
        <w:jc w:val="left"/>
        <w:rPr>
          <w:rFonts w:ascii="宋体" w:cs="Courier New"/>
          <w:color w:val="auto"/>
          <w:sz w:val="24"/>
          <w:szCs w:val="24"/>
          <w:highlight w:val="none"/>
        </w:rPr>
      </w:pPr>
      <w:r>
        <w:rPr>
          <w:rFonts w:hint="eastAsia" w:ascii="宋体" w:cs="Courier New"/>
          <w:b/>
          <w:bCs/>
          <w:color w:val="auto"/>
          <w:sz w:val="24"/>
          <w:szCs w:val="24"/>
          <w:highlight w:val="none"/>
        </w:rPr>
        <w:t>日</w:t>
      </w:r>
      <w:r>
        <w:rPr>
          <w:rFonts w:hint="eastAsia" w:ascii="宋体" w:cs="Courier New"/>
          <w:b/>
          <w:bCs/>
          <w:color w:val="auto"/>
          <w:sz w:val="24"/>
          <w:szCs w:val="24"/>
          <w:highlight w:val="none"/>
          <w:lang w:val="en-US" w:eastAsia="zh-CN"/>
        </w:rPr>
        <w:t xml:space="preserve">  </w:t>
      </w:r>
      <w:r>
        <w:rPr>
          <w:rFonts w:hint="eastAsia" w:ascii="宋体" w:cs="Courier New"/>
          <w:b/>
          <w:bCs/>
          <w:color w:val="auto"/>
          <w:sz w:val="24"/>
          <w:szCs w:val="24"/>
          <w:highlight w:val="none"/>
        </w:rPr>
        <w:t xml:space="preserve">期： </w:t>
      </w:r>
      <w:r>
        <w:rPr>
          <w:rFonts w:hint="eastAsia" w:ascii="宋体" w:cs="Courier New"/>
          <w:color w:val="auto"/>
          <w:sz w:val="24"/>
          <w:szCs w:val="24"/>
          <w:highlight w:val="none"/>
        </w:rPr>
        <w:t xml:space="preserve"> </w:t>
      </w:r>
    </w:p>
    <w:p w14:paraId="4B0701F7">
      <w:pPr>
        <w:autoSpaceDE w:val="0"/>
        <w:autoSpaceDN w:val="0"/>
        <w:adjustRightInd w:val="0"/>
        <w:spacing w:line="460" w:lineRule="atLeast"/>
        <w:rPr>
          <w:rFonts w:ascii="宋体"/>
          <w:color w:val="auto"/>
          <w:sz w:val="36"/>
          <w:highlight w:val="none"/>
        </w:rPr>
      </w:pPr>
    </w:p>
    <w:p w14:paraId="57ED0DE8">
      <w:pPr>
        <w:pStyle w:val="2"/>
        <w:rPr>
          <w:rFonts w:ascii="宋体"/>
          <w:color w:val="auto"/>
          <w:sz w:val="30"/>
          <w:szCs w:val="30"/>
          <w:highlight w:val="none"/>
          <w:lang w:val="zh-CN"/>
        </w:rPr>
      </w:pPr>
    </w:p>
    <w:p w14:paraId="5CC6AAEC">
      <w:pPr>
        <w:pStyle w:val="2"/>
        <w:rPr>
          <w:rFonts w:ascii="宋体"/>
          <w:color w:val="auto"/>
          <w:sz w:val="30"/>
          <w:szCs w:val="30"/>
          <w:highlight w:val="none"/>
          <w:lang w:val="zh-CN"/>
        </w:rPr>
      </w:pPr>
    </w:p>
    <w:p w14:paraId="19FCBA8E">
      <w:pPr>
        <w:pStyle w:val="2"/>
        <w:rPr>
          <w:rFonts w:ascii="宋体"/>
          <w:color w:val="auto"/>
          <w:sz w:val="30"/>
          <w:szCs w:val="30"/>
          <w:highlight w:val="none"/>
          <w:lang w:val="zh-CN"/>
        </w:rPr>
      </w:pPr>
    </w:p>
    <w:p w14:paraId="43ECC2B1">
      <w:pPr>
        <w:pStyle w:val="2"/>
        <w:rPr>
          <w:rFonts w:ascii="宋体"/>
          <w:color w:val="auto"/>
          <w:sz w:val="30"/>
          <w:szCs w:val="30"/>
          <w:highlight w:val="none"/>
          <w:lang w:val="zh-CN"/>
        </w:rPr>
      </w:pPr>
    </w:p>
    <w:p w14:paraId="1FFBA6F5">
      <w:pPr>
        <w:autoSpaceDE w:val="0"/>
        <w:autoSpaceDN w:val="0"/>
        <w:adjustRightInd w:val="0"/>
        <w:spacing w:line="460" w:lineRule="atLeast"/>
        <w:jc w:val="center"/>
        <w:rPr>
          <w:rFonts w:ascii="宋体"/>
          <w:color w:val="auto"/>
          <w:sz w:val="30"/>
          <w:szCs w:val="30"/>
          <w:highlight w:val="none"/>
        </w:rPr>
      </w:pPr>
    </w:p>
    <w:p w14:paraId="58DDD490">
      <w:pPr>
        <w:autoSpaceDE w:val="0"/>
        <w:autoSpaceDN w:val="0"/>
        <w:adjustRightInd w:val="0"/>
        <w:spacing w:line="460" w:lineRule="atLeast"/>
        <w:jc w:val="center"/>
        <w:rPr>
          <w:rFonts w:ascii="宋体"/>
          <w:color w:val="auto"/>
          <w:sz w:val="30"/>
          <w:szCs w:val="30"/>
          <w:highlight w:val="none"/>
        </w:rPr>
      </w:pPr>
    </w:p>
    <w:p w14:paraId="03F466FA">
      <w:pPr>
        <w:autoSpaceDE w:val="0"/>
        <w:autoSpaceDN w:val="0"/>
        <w:adjustRightInd w:val="0"/>
        <w:spacing w:line="460" w:lineRule="atLeast"/>
        <w:jc w:val="center"/>
        <w:rPr>
          <w:rFonts w:ascii="宋体"/>
          <w:color w:val="auto"/>
          <w:sz w:val="30"/>
          <w:szCs w:val="30"/>
          <w:highlight w:val="none"/>
        </w:rPr>
      </w:pPr>
    </w:p>
    <w:p w14:paraId="33DAD7E2">
      <w:pPr>
        <w:autoSpaceDE w:val="0"/>
        <w:autoSpaceDN w:val="0"/>
        <w:adjustRightInd w:val="0"/>
        <w:spacing w:line="460" w:lineRule="atLeast"/>
        <w:jc w:val="center"/>
        <w:rPr>
          <w:rFonts w:ascii="宋体"/>
          <w:color w:val="auto"/>
          <w:sz w:val="30"/>
          <w:szCs w:val="30"/>
          <w:highlight w:val="none"/>
        </w:rPr>
      </w:pPr>
    </w:p>
    <w:p w14:paraId="2D310002">
      <w:pPr>
        <w:autoSpaceDE w:val="0"/>
        <w:autoSpaceDN w:val="0"/>
        <w:adjustRightInd w:val="0"/>
        <w:spacing w:line="460" w:lineRule="atLeast"/>
        <w:jc w:val="center"/>
        <w:rPr>
          <w:rFonts w:ascii="宋体"/>
          <w:color w:val="auto"/>
          <w:sz w:val="30"/>
          <w:szCs w:val="30"/>
          <w:highlight w:val="none"/>
        </w:rPr>
      </w:pPr>
    </w:p>
    <w:p w14:paraId="26AB3972">
      <w:pPr>
        <w:autoSpaceDE w:val="0"/>
        <w:autoSpaceDN w:val="0"/>
        <w:adjustRightInd w:val="0"/>
        <w:spacing w:line="460" w:lineRule="atLeast"/>
        <w:jc w:val="center"/>
        <w:rPr>
          <w:rFonts w:ascii="宋体"/>
          <w:color w:val="auto"/>
          <w:sz w:val="30"/>
          <w:szCs w:val="30"/>
          <w:highlight w:val="none"/>
        </w:rPr>
      </w:pPr>
    </w:p>
    <w:p w14:paraId="553F8710">
      <w:pPr>
        <w:autoSpaceDE w:val="0"/>
        <w:autoSpaceDN w:val="0"/>
        <w:adjustRightInd w:val="0"/>
        <w:spacing w:line="460" w:lineRule="atLeast"/>
        <w:jc w:val="center"/>
        <w:rPr>
          <w:rFonts w:ascii="宋体"/>
          <w:color w:val="auto"/>
          <w:sz w:val="30"/>
          <w:szCs w:val="30"/>
          <w:highlight w:val="none"/>
        </w:rPr>
      </w:pPr>
    </w:p>
    <w:p w14:paraId="25A0E5E2">
      <w:pPr>
        <w:autoSpaceDE w:val="0"/>
        <w:autoSpaceDN w:val="0"/>
        <w:adjustRightInd w:val="0"/>
        <w:spacing w:line="460" w:lineRule="atLeast"/>
        <w:jc w:val="center"/>
        <w:rPr>
          <w:rFonts w:ascii="宋体"/>
          <w:color w:val="auto"/>
          <w:sz w:val="30"/>
          <w:szCs w:val="30"/>
          <w:highlight w:val="none"/>
        </w:rPr>
      </w:pPr>
    </w:p>
    <w:p w14:paraId="28C191B4">
      <w:pPr>
        <w:autoSpaceDE w:val="0"/>
        <w:autoSpaceDN w:val="0"/>
        <w:adjustRightInd w:val="0"/>
        <w:spacing w:line="460" w:lineRule="atLeast"/>
        <w:jc w:val="center"/>
        <w:rPr>
          <w:rFonts w:ascii="宋体"/>
          <w:color w:val="auto"/>
          <w:sz w:val="30"/>
          <w:szCs w:val="30"/>
          <w:highlight w:val="none"/>
          <w:lang w:val="zh-CN"/>
        </w:rPr>
      </w:pPr>
      <w:r>
        <w:rPr>
          <w:rFonts w:hint="eastAsia" w:ascii="宋体"/>
          <w:b/>
          <w:bCs/>
          <w:color w:val="auto"/>
          <w:sz w:val="30"/>
          <w:szCs w:val="30"/>
          <w:highlight w:val="none"/>
          <w:lang w:val="en-US" w:eastAsia="zh-CN"/>
        </w:rPr>
        <w:t>7</w:t>
      </w:r>
      <w:r>
        <w:rPr>
          <w:rFonts w:hint="eastAsia" w:ascii="宋体"/>
          <w:b/>
          <w:bCs/>
          <w:color w:val="auto"/>
          <w:sz w:val="30"/>
          <w:szCs w:val="30"/>
          <w:highlight w:val="none"/>
        </w:rPr>
        <w:t>.</w:t>
      </w:r>
      <w:r>
        <w:rPr>
          <w:rFonts w:hint="eastAsia" w:ascii="宋体"/>
          <w:b/>
          <w:bCs/>
          <w:color w:val="auto"/>
          <w:sz w:val="30"/>
          <w:szCs w:val="30"/>
          <w:highlight w:val="none"/>
          <w:lang w:val="zh-CN"/>
        </w:rPr>
        <w:t>具有履行合同所必需的设备和专业技术能力的承诺函</w:t>
      </w:r>
    </w:p>
    <w:p w14:paraId="7EB630D2">
      <w:pPr>
        <w:spacing w:line="460" w:lineRule="exact"/>
        <w:rPr>
          <w:rFonts w:ascii="宋体" w:cs="黑体"/>
          <w:color w:val="auto"/>
          <w:sz w:val="22"/>
          <w:highlight w:val="none"/>
          <w:u w:val="single"/>
        </w:rPr>
      </w:pPr>
    </w:p>
    <w:p w14:paraId="0772D145">
      <w:pPr>
        <w:spacing w:line="460" w:lineRule="exact"/>
        <w:rPr>
          <w:rFonts w:ascii="宋体" w:cs="黑体"/>
          <w:color w:val="auto"/>
          <w:sz w:val="24"/>
          <w:szCs w:val="24"/>
          <w:highlight w:val="none"/>
          <w:u w:val="single"/>
        </w:rPr>
      </w:pPr>
      <w:r>
        <w:rPr>
          <w:rFonts w:hint="eastAsia" w:ascii="宋体" w:cs="黑体"/>
          <w:color w:val="auto"/>
          <w:sz w:val="24"/>
          <w:szCs w:val="24"/>
          <w:highlight w:val="none"/>
          <w:u w:val="single"/>
        </w:rPr>
        <w:t xml:space="preserve">                 （采购单位）：</w:t>
      </w:r>
    </w:p>
    <w:p w14:paraId="19484FD8">
      <w:pPr>
        <w:snapToGrid w:val="0"/>
        <w:spacing w:line="460" w:lineRule="exact"/>
        <w:ind w:firstLine="480" w:firstLineChars="200"/>
        <w:jc w:val="left"/>
        <w:rPr>
          <w:rFonts w:ascii="宋体" w:cs="Courier New"/>
          <w:color w:val="auto"/>
          <w:sz w:val="24"/>
          <w:szCs w:val="24"/>
          <w:highlight w:val="none"/>
        </w:rPr>
      </w:pPr>
    </w:p>
    <w:p w14:paraId="60034ABF">
      <w:pPr>
        <w:snapToGrid w:val="0"/>
        <w:spacing w:line="500" w:lineRule="exact"/>
        <w:ind w:firstLine="480" w:firstLineChars="200"/>
        <w:jc w:val="left"/>
        <w:rPr>
          <w:rFonts w:ascii="宋体" w:cs="Courier New"/>
          <w:color w:val="auto"/>
          <w:sz w:val="24"/>
          <w:szCs w:val="24"/>
          <w:highlight w:val="none"/>
        </w:rPr>
      </w:pPr>
      <w:r>
        <w:rPr>
          <w:rFonts w:hint="eastAsia" w:ascii="宋体" w:cs="Courier New"/>
          <w:color w:val="auto"/>
          <w:sz w:val="24"/>
          <w:szCs w:val="24"/>
          <w:highlight w:val="none"/>
        </w:rPr>
        <w:t>我方</w:t>
      </w:r>
      <w:r>
        <w:rPr>
          <w:rFonts w:hint="eastAsia" w:ascii="宋体" w:cs="Courier New"/>
          <w:color w:val="auto"/>
          <w:sz w:val="24"/>
          <w:szCs w:val="24"/>
          <w:highlight w:val="none"/>
          <w:u w:val="single"/>
        </w:rPr>
        <w:t xml:space="preserve"> （供应商）</w:t>
      </w:r>
      <w:r>
        <w:rPr>
          <w:rFonts w:hint="eastAsia" w:ascii="宋体" w:cs="Courier New"/>
          <w:color w:val="auto"/>
          <w:sz w:val="24"/>
          <w:szCs w:val="24"/>
          <w:highlight w:val="none"/>
        </w:rPr>
        <w:t>承诺具有履行合同所必需的设备和专业技术能力。如有虚假，采购人可取消我方任何资格（投标/中标/签订合同），我方对此无任何异议。</w:t>
      </w:r>
    </w:p>
    <w:p w14:paraId="7CD2E790">
      <w:pPr>
        <w:snapToGrid w:val="0"/>
        <w:spacing w:line="460" w:lineRule="exact"/>
        <w:ind w:firstLine="480" w:firstLineChars="200"/>
        <w:jc w:val="left"/>
        <w:rPr>
          <w:rFonts w:ascii="宋体" w:cs="Courier New"/>
          <w:color w:val="auto"/>
          <w:sz w:val="24"/>
          <w:szCs w:val="24"/>
          <w:highlight w:val="none"/>
        </w:rPr>
      </w:pPr>
    </w:p>
    <w:p w14:paraId="23C03F43">
      <w:pPr>
        <w:snapToGrid w:val="0"/>
        <w:spacing w:line="460" w:lineRule="exact"/>
        <w:ind w:firstLine="480" w:firstLineChars="200"/>
        <w:jc w:val="left"/>
        <w:rPr>
          <w:rFonts w:ascii="宋体" w:cs="Courier New"/>
          <w:color w:val="auto"/>
          <w:sz w:val="24"/>
          <w:szCs w:val="24"/>
          <w:highlight w:val="none"/>
        </w:rPr>
      </w:pPr>
      <w:r>
        <w:rPr>
          <w:rFonts w:hint="eastAsia" w:ascii="宋体" w:cs="Courier New"/>
          <w:color w:val="auto"/>
          <w:sz w:val="24"/>
          <w:szCs w:val="24"/>
          <w:highlight w:val="none"/>
        </w:rPr>
        <w:t>特此承诺！</w:t>
      </w:r>
    </w:p>
    <w:p w14:paraId="24872780">
      <w:pPr>
        <w:snapToGrid w:val="0"/>
        <w:spacing w:line="460" w:lineRule="exact"/>
        <w:ind w:firstLine="480" w:firstLineChars="200"/>
        <w:jc w:val="left"/>
        <w:rPr>
          <w:rFonts w:ascii="宋体" w:cs="Courier New"/>
          <w:color w:val="auto"/>
          <w:sz w:val="24"/>
          <w:szCs w:val="24"/>
          <w:highlight w:val="none"/>
        </w:rPr>
      </w:pPr>
    </w:p>
    <w:p w14:paraId="37EF103B">
      <w:pPr>
        <w:snapToGrid w:val="0"/>
        <w:spacing w:line="460" w:lineRule="exact"/>
        <w:ind w:firstLine="482" w:firstLineChars="200"/>
        <w:jc w:val="left"/>
        <w:rPr>
          <w:rFonts w:ascii="宋体" w:cs="Courier New"/>
          <w:b/>
          <w:bCs/>
          <w:color w:val="auto"/>
          <w:sz w:val="24"/>
          <w:szCs w:val="24"/>
          <w:highlight w:val="none"/>
        </w:rPr>
      </w:pPr>
      <w:r>
        <w:rPr>
          <w:rFonts w:hint="eastAsia" w:ascii="宋体" w:cs="Courier New"/>
          <w:b/>
          <w:bCs/>
          <w:color w:val="auto"/>
          <w:sz w:val="24"/>
          <w:szCs w:val="24"/>
          <w:highlight w:val="none"/>
        </w:rPr>
        <w:t>投标供应商（盖章） ：</w:t>
      </w:r>
    </w:p>
    <w:p w14:paraId="4AC0C4DD">
      <w:pPr>
        <w:snapToGrid w:val="0"/>
        <w:spacing w:line="460" w:lineRule="exact"/>
        <w:ind w:firstLine="482" w:firstLineChars="200"/>
        <w:jc w:val="left"/>
        <w:rPr>
          <w:rFonts w:ascii="宋体" w:cs="Courier New"/>
          <w:b/>
          <w:bCs/>
          <w:color w:val="auto"/>
          <w:sz w:val="24"/>
          <w:szCs w:val="24"/>
          <w:highlight w:val="none"/>
        </w:rPr>
      </w:pPr>
      <w:r>
        <w:rPr>
          <w:rFonts w:hint="eastAsia" w:ascii="宋体" w:cs="Courier New"/>
          <w:b/>
          <w:bCs/>
          <w:color w:val="auto"/>
          <w:sz w:val="24"/>
          <w:szCs w:val="24"/>
          <w:highlight w:val="none"/>
        </w:rPr>
        <w:t>法定代表人或其授权代表（签字或盖章）：</w:t>
      </w:r>
    </w:p>
    <w:p w14:paraId="0A9277F5">
      <w:pPr>
        <w:snapToGrid w:val="0"/>
        <w:spacing w:line="460" w:lineRule="exact"/>
        <w:ind w:firstLine="482" w:firstLineChars="200"/>
        <w:jc w:val="left"/>
        <w:rPr>
          <w:rFonts w:ascii="宋体" w:cs="Courier New"/>
          <w:b/>
          <w:bCs/>
          <w:color w:val="auto"/>
          <w:sz w:val="24"/>
          <w:szCs w:val="24"/>
          <w:highlight w:val="none"/>
        </w:rPr>
      </w:pPr>
      <w:r>
        <w:rPr>
          <w:rFonts w:hint="eastAsia" w:ascii="宋体" w:cs="Courier New"/>
          <w:b/>
          <w:bCs/>
          <w:color w:val="auto"/>
          <w:sz w:val="24"/>
          <w:szCs w:val="24"/>
          <w:highlight w:val="none"/>
        </w:rPr>
        <w:t>日</w:t>
      </w:r>
      <w:r>
        <w:rPr>
          <w:rFonts w:hint="eastAsia" w:ascii="宋体" w:cs="Courier New"/>
          <w:b/>
          <w:bCs/>
          <w:color w:val="auto"/>
          <w:sz w:val="24"/>
          <w:szCs w:val="24"/>
          <w:highlight w:val="none"/>
          <w:lang w:val="en-US" w:eastAsia="zh-CN"/>
        </w:rPr>
        <w:t xml:space="preserve">  </w:t>
      </w:r>
      <w:r>
        <w:rPr>
          <w:rFonts w:hint="eastAsia" w:ascii="宋体" w:cs="Courier New"/>
          <w:b/>
          <w:bCs/>
          <w:color w:val="auto"/>
          <w:sz w:val="24"/>
          <w:szCs w:val="24"/>
          <w:highlight w:val="none"/>
        </w:rPr>
        <w:t>期：</w:t>
      </w:r>
    </w:p>
    <w:p w14:paraId="5649A650">
      <w:pPr>
        <w:pStyle w:val="38"/>
        <w:spacing w:before="0" w:beforeAutospacing="0" w:after="0" w:afterAutospacing="0" w:line="360" w:lineRule="auto"/>
        <w:rPr>
          <w:color w:val="auto"/>
          <w:sz w:val="21"/>
          <w:szCs w:val="21"/>
          <w:highlight w:val="none"/>
        </w:rPr>
      </w:pPr>
    </w:p>
    <w:p w14:paraId="23AFE94C">
      <w:pPr>
        <w:pStyle w:val="38"/>
        <w:spacing w:before="0" w:beforeAutospacing="0" w:after="0" w:afterAutospacing="0" w:line="360" w:lineRule="auto"/>
        <w:rPr>
          <w:color w:val="auto"/>
          <w:sz w:val="21"/>
          <w:szCs w:val="21"/>
          <w:highlight w:val="none"/>
        </w:rPr>
      </w:pPr>
    </w:p>
    <w:p w14:paraId="556E8F4F">
      <w:pPr>
        <w:pStyle w:val="38"/>
        <w:spacing w:before="0" w:beforeAutospacing="0" w:after="0" w:afterAutospacing="0" w:line="360" w:lineRule="auto"/>
        <w:rPr>
          <w:color w:val="auto"/>
          <w:sz w:val="21"/>
          <w:szCs w:val="21"/>
          <w:highlight w:val="none"/>
        </w:rPr>
      </w:pPr>
    </w:p>
    <w:p w14:paraId="476D379F">
      <w:pPr>
        <w:pStyle w:val="38"/>
        <w:spacing w:before="0" w:beforeAutospacing="0" w:after="0" w:afterAutospacing="0" w:line="360" w:lineRule="auto"/>
        <w:rPr>
          <w:color w:val="auto"/>
          <w:sz w:val="21"/>
          <w:szCs w:val="21"/>
          <w:highlight w:val="none"/>
        </w:rPr>
      </w:pPr>
    </w:p>
    <w:p w14:paraId="33CF293C">
      <w:pPr>
        <w:pStyle w:val="38"/>
        <w:spacing w:before="0" w:beforeAutospacing="0" w:after="0" w:afterAutospacing="0" w:line="360" w:lineRule="auto"/>
        <w:rPr>
          <w:color w:val="auto"/>
          <w:sz w:val="21"/>
          <w:szCs w:val="21"/>
          <w:highlight w:val="none"/>
        </w:rPr>
      </w:pPr>
    </w:p>
    <w:p w14:paraId="52C28CC1">
      <w:pPr>
        <w:pStyle w:val="38"/>
        <w:spacing w:before="0" w:beforeAutospacing="0" w:after="0" w:afterAutospacing="0" w:line="360" w:lineRule="auto"/>
        <w:rPr>
          <w:color w:val="auto"/>
          <w:sz w:val="21"/>
          <w:szCs w:val="21"/>
          <w:highlight w:val="none"/>
        </w:rPr>
      </w:pPr>
    </w:p>
    <w:p w14:paraId="1EC9F8AC">
      <w:pPr>
        <w:pStyle w:val="38"/>
        <w:spacing w:before="0" w:beforeAutospacing="0" w:after="0" w:afterAutospacing="0" w:line="360" w:lineRule="auto"/>
        <w:rPr>
          <w:color w:val="auto"/>
          <w:sz w:val="21"/>
          <w:szCs w:val="21"/>
          <w:highlight w:val="none"/>
        </w:rPr>
      </w:pPr>
    </w:p>
    <w:p w14:paraId="1893DAAD">
      <w:pPr>
        <w:pStyle w:val="38"/>
        <w:spacing w:before="0" w:beforeAutospacing="0" w:after="0" w:afterAutospacing="0" w:line="360" w:lineRule="auto"/>
        <w:rPr>
          <w:color w:val="auto"/>
          <w:sz w:val="21"/>
          <w:szCs w:val="21"/>
          <w:highlight w:val="none"/>
        </w:rPr>
      </w:pPr>
    </w:p>
    <w:p w14:paraId="261C7BBF">
      <w:pPr>
        <w:pStyle w:val="38"/>
        <w:spacing w:before="0" w:beforeAutospacing="0" w:after="0" w:afterAutospacing="0" w:line="360" w:lineRule="auto"/>
        <w:rPr>
          <w:color w:val="auto"/>
          <w:sz w:val="21"/>
          <w:szCs w:val="21"/>
          <w:highlight w:val="none"/>
        </w:rPr>
      </w:pPr>
    </w:p>
    <w:p w14:paraId="54705ECE">
      <w:pPr>
        <w:pStyle w:val="38"/>
        <w:spacing w:before="0" w:beforeAutospacing="0" w:after="0" w:afterAutospacing="0" w:line="360" w:lineRule="auto"/>
        <w:rPr>
          <w:color w:val="auto"/>
          <w:sz w:val="21"/>
          <w:szCs w:val="21"/>
          <w:highlight w:val="none"/>
        </w:rPr>
      </w:pPr>
    </w:p>
    <w:p w14:paraId="5B332B16">
      <w:pPr>
        <w:pStyle w:val="38"/>
        <w:spacing w:before="0" w:beforeAutospacing="0" w:after="0" w:afterAutospacing="0" w:line="360" w:lineRule="auto"/>
        <w:rPr>
          <w:color w:val="auto"/>
          <w:sz w:val="21"/>
          <w:szCs w:val="21"/>
          <w:highlight w:val="none"/>
        </w:rPr>
      </w:pPr>
    </w:p>
    <w:p w14:paraId="239C5E9C">
      <w:pPr>
        <w:pStyle w:val="38"/>
        <w:spacing w:before="0" w:beforeAutospacing="0" w:after="0" w:afterAutospacing="0" w:line="360" w:lineRule="auto"/>
        <w:rPr>
          <w:color w:val="auto"/>
          <w:sz w:val="21"/>
          <w:szCs w:val="21"/>
          <w:highlight w:val="none"/>
        </w:rPr>
      </w:pPr>
    </w:p>
    <w:p w14:paraId="0D721267">
      <w:pPr>
        <w:pStyle w:val="38"/>
        <w:spacing w:before="0" w:beforeAutospacing="0" w:after="0" w:afterAutospacing="0" w:line="360" w:lineRule="auto"/>
        <w:rPr>
          <w:color w:val="auto"/>
          <w:sz w:val="21"/>
          <w:szCs w:val="21"/>
          <w:highlight w:val="none"/>
        </w:rPr>
      </w:pPr>
    </w:p>
    <w:p w14:paraId="363D64D3">
      <w:pPr>
        <w:pStyle w:val="38"/>
        <w:spacing w:before="0" w:beforeAutospacing="0" w:after="0" w:afterAutospacing="0" w:line="360" w:lineRule="auto"/>
        <w:rPr>
          <w:color w:val="auto"/>
          <w:sz w:val="21"/>
          <w:szCs w:val="21"/>
          <w:highlight w:val="none"/>
        </w:rPr>
      </w:pPr>
    </w:p>
    <w:p w14:paraId="5C7AD927">
      <w:pPr>
        <w:pStyle w:val="38"/>
        <w:spacing w:before="0" w:beforeAutospacing="0" w:after="0" w:afterAutospacing="0" w:line="360" w:lineRule="auto"/>
        <w:rPr>
          <w:color w:val="auto"/>
          <w:sz w:val="21"/>
          <w:szCs w:val="21"/>
          <w:highlight w:val="none"/>
        </w:rPr>
      </w:pPr>
    </w:p>
    <w:p w14:paraId="676A4BFB">
      <w:pPr>
        <w:pStyle w:val="38"/>
        <w:spacing w:before="0" w:beforeAutospacing="0" w:after="0" w:afterAutospacing="0" w:line="360" w:lineRule="auto"/>
        <w:rPr>
          <w:color w:val="auto"/>
          <w:sz w:val="21"/>
          <w:szCs w:val="21"/>
          <w:highlight w:val="none"/>
        </w:rPr>
      </w:pPr>
    </w:p>
    <w:p w14:paraId="04F22550">
      <w:pPr>
        <w:pStyle w:val="38"/>
        <w:spacing w:before="0" w:beforeAutospacing="0" w:after="0" w:afterAutospacing="0" w:line="360" w:lineRule="auto"/>
        <w:rPr>
          <w:color w:val="auto"/>
          <w:sz w:val="21"/>
          <w:szCs w:val="21"/>
          <w:highlight w:val="none"/>
        </w:rPr>
      </w:pPr>
    </w:p>
    <w:p w14:paraId="6B7B3CD0">
      <w:pPr>
        <w:pStyle w:val="38"/>
        <w:spacing w:before="0" w:beforeAutospacing="0" w:after="0" w:afterAutospacing="0" w:line="360" w:lineRule="auto"/>
        <w:rPr>
          <w:color w:val="auto"/>
          <w:sz w:val="21"/>
          <w:szCs w:val="21"/>
          <w:highlight w:val="none"/>
        </w:rPr>
      </w:pPr>
    </w:p>
    <w:p w14:paraId="184A4B03">
      <w:pPr>
        <w:pStyle w:val="38"/>
        <w:spacing w:before="0" w:beforeAutospacing="0" w:after="0" w:afterAutospacing="0" w:line="360" w:lineRule="auto"/>
        <w:rPr>
          <w:color w:val="auto"/>
          <w:sz w:val="21"/>
          <w:szCs w:val="21"/>
          <w:highlight w:val="none"/>
        </w:rPr>
      </w:pPr>
    </w:p>
    <w:p w14:paraId="22B2E27C">
      <w:pPr>
        <w:pStyle w:val="38"/>
        <w:spacing w:before="0" w:beforeAutospacing="0" w:after="0" w:afterAutospacing="0" w:line="360" w:lineRule="auto"/>
        <w:rPr>
          <w:color w:val="auto"/>
          <w:sz w:val="21"/>
          <w:szCs w:val="21"/>
          <w:highlight w:val="none"/>
        </w:rPr>
      </w:pPr>
    </w:p>
    <w:p w14:paraId="465E39C8">
      <w:pPr>
        <w:autoSpaceDE w:val="0"/>
        <w:autoSpaceDN w:val="0"/>
        <w:adjustRightInd w:val="0"/>
        <w:spacing w:line="460" w:lineRule="atLeast"/>
        <w:jc w:val="center"/>
        <w:rPr>
          <w:rFonts w:ascii="宋体"/>
          <w:b/>
          <w:bCs/>
          <w:color w:val="auto"/>
          <w:sz w:val="30"/>
          <w:szCs w:val="30"/>
          <w:highlight w:val="none"/>
          <w:lang w:val="zh-CN"/>
        </w:rPr>
      </w:pPr>
      <w:r>
        <w:rPr>
          <w:rFonts w:hint="eastAsia" w:ascii="宋体"/>
          <w:b/>
          <w:bCs/>
          <w:color w:val="auto"/>
          <w:sz w:val="30"/>
          <w:szCs w:val="30"/>
          <w:highlight w:val="none"/>
          <w:lang w:val="en-US" w:eastAsia="zh-CN"/>
        </w:rPr>
        <w:t>8.</w:t>
      </w:r>
      <w:r>
        <w:rPr>
          <w:rFonts w:hint="eastAsia" w:ascii="宋体"/>
          <w:b/>
          <w:bCs/>
          <w:color w:val="auto"/>
          <w:sz w:val="30"/>
          <w:szCs w:val="30"/>
          <w:highlight w:val="none"/>
          <w:lang w:val="zh-CN"/>
        </w:rPr>
        <w:t>与参加本次项目同一合同项下政府采购活动的其他供应商不存在单位负责人为同一人或者直接控股、管理关系的承诺函</w:t>
      </w:r>
    </w:p>
    <w:p w14:paraId="4D6FDA2C">
      <w:pPr>
        <w:spacing w:line="460" w:lineRule="exact"/>
        <w:rPr>
          <w:rFonts w:ascii="宋体" w:cs="黑体"/>
          <w:color w:val="auto"/>
          <w:sz w:val="22"/>
          <w:highlight w:val="none"/>
          <w:u w:val="single"/>
        </w:rPr>
      </w:pPr>
    </w:p>
    <w:p w14:paraId="240B70C0">
      <w:pPr>
        <w:spacing w:line="460" w:lineRule="exact"/>
        <w:rPr>
          <w:rFonts w:ascii="宋体" w:cs="黑体"/>
          <w:color w:val="auto"/>
          <w:sz w:val="24"/>
          <w:szCs w:val="24"/>
          <w:highlight w:val="none"/>
          <w:u w:val="single"/>
        </w:rPr>
      </w:pPr>
      <w:r>
        <w:rPr>
          <w:rFonts w:hint="eastAsia" w:ascii="宋体" w:cs="黑体"/>
          <w:color w:val="auto"/>
          <w:sz w:val="24"/>
          <w:szCs w:val="24"/>
          <w:highlight w:val="none"/>
          <w:u w:val="single"/>
        </w:rPr>
        <w:t xml:space="preserve">                 （采购单位）：</w:t>
      </w:r>
    </w:p>
    <w:p w14:paraId="1A347636">
      <w:pPr>
        <w:spacing w:line="460" w:lineRule="exact"/>
        <w:rPr>
          <w:rFonts w:ascii="宋体" w:cs="黑体"/>
          <w:color w:val="auto"/>
          <w:sz w:val="24"/>
          <w:szCs w:val="24"/>
          <w:highlight w:val="none"/>
          <w:u w:val="single"/>
        </w:rPr>
      </w:pPr>
    </w:p>
    <w:p w14:paraId="3A115DEE">
      <w:pPr>
        <w:snapToGrid w:val="0"/>
        <w:spacing w:line="460" w:lineRule="exact"/>
        <w:ind w:firstLine="480" w:firstLineChars="200"/>
        <w:jc w:val="left"/>
        <w:rPr>
          <w:rFonts w:ascii="宋体" w:cs="Courier New"/>
          <w:color w:val="auto"/>
          <w:sz w:val="24"/>
          <w:szCs w:val="24"/>
          <w:highlight w:val="none"/>
        </w:rPr>
      </w:pPr>
      <w:r>
        <w:rPr>
          <w:rFonts w:hint="eastAsia" w:ascii="宋体" w:cs="Courier New"/>
          <w:color w:val="auto"/>
          <w:sz w:val="24"/>
          <w:szCs w:val="24"/>
          <w:highlight w:val="none"/>
        </w:rPr>
        <w:t>我方郑重承诺，我方此次参加</w:t>
      </w:r>
      <w:r>
        <w:rPr>
          <w:rFonts w:hint="eastAsia" w:ascii="宋体"/>
          <w:color w:val="auto"/>
          <w:sz w:val="24"/>
          <w:szCs w:val="24"/>
          <w:highlight w:val="none"/>
          <w:u w:val="single"/>
        </w:rPr>
        <w:t xml:space="preserve">                         （项目名称）</w:t>
      </w:r>
      <w:r>
        <w:rPr>
          <w:rFonts w:hint="eastAsia" w:ascii="宋体" w:cs="Courier New"/>
          <w:color w:val="auto"/>
          <w:sz w:val="24"/>
          <w:szCs w:val="24"/>
          <w:highlight w:val="none"/>
        </w:rPr>
        <w:t>的投标，与参加本次项目同一合同项下政府采购活动的其他供应商不存在单位负责人为同一人或者直接控股、管理关系。如有虚假或隐瞒，愿意承担一切后果。</w:t>
      </w:r>
    </w:p>
    <w:p w14:paraId="2911497A">
      <w:pPr>
        <w:pStyle w:val="41"/>
        <w:ind w:firstLine="240"/>
        <w:rPr>
          <w:rFonts w:ascii="宋体" w:hAnsi="宋体"/>
          <w:color w:val="auto"/>
          <w:sz w:val="24"/>
          <w:szCs w:val="24"/>
          <w:highlight w:val="none"/>
        </w:rPr>
      </w:pPr>
    </w:p>
    <w:p w14:paraId="4C174BC7">
      <w:pPr>
        <w:snapToGrid w:val="0"/>
        <w:spacing w:line="460" w:lineRule="exact"/>
        <w:ind w:firstLine="480" w:firstLineChars="200"/>
        <w:jc w:val="left"/>
        <w:rPr>
          <w:rFonts w:ascii="宋体" w:cs="Courier New"/>
          <w:color w:val="auto"/>
          <w:sz w:val="24"/>
          <w:szCs w:val="24"/>
          <w:highlight w:val="none"/>
        </w:rPr>
      </w:pPr>
      <w:r>
        <w:rPr>
          <w:rFonts w:hint="eastAsia" w:ascii="宋体" w:cs="Courier New"/>
          <w:color w:val="auto"/>
          <w:sz w:val="24"/>
          <w:szCs w:val="24"/>
          <w:highlight w:val="none"/>
        </w:rPr>
        <w:t>特此承诺！</w:t>
      </w:r>
    </w:p>
    <w:p w14:paraId="254DA252">
      <w:pPr>
        <w:snapToGrid w:val="0"/>
        <w:spacing w:line="460" w:lineRule="exact"/>
        <w:ind w:firstLine="480" w:firstLineChars="200"/>
        <w:jc w:val="left"/>
        <w:rPr>
          <w:rFonts w:ascii="宋体" w:cs="Courier New"/>
          <w:color w:val="auto"/>
          <w:sz w:val="24"/>
          <w:szCs w:val="24"/>
          <w:highlight w:val="none"/>
        </w:rPr>
      </w:pPr>
    </w:p>
    <w:p w14:paraId="0090B411">
      <w:pPr>
        <w:snapToGrid w:val="0"/>
        <w:spacing w:line="460" w:lineRule="exact"/>
        <w:ind w:firstLine="482" w:firstLineChars="200"/>
        <w:jc w:val="left"/>
        <w:rPr>
          <w:rFonts w:ascii="宋体" w:cs="Courier New"/>
          <w:b/>
          <w:bCs/>
          <w:color w:val="auto"/>
          <w:sz w:val="24"/>
          <w:szCs w:val="24"/>
          <w:highlight w:val="none"/>
        </w:rPr>
      </w:pPr>
      <w:r>
        <w:rPr>
          <w:rFonts w:hint="eastAsia" w:ascii="宋体" w:cs="Courier New"/>
          <w:b/>
          <w:bCs/>
          <w:color w:val="auto"/>
          <w:sz w:val="24"/>
          <w:szCs w:val="24"/>
          <w:highlight w:val="none"/>
        </w:rPr>
        <w:t>投标供应商（盖章） ：</w:t>
      </w:r>
    </w:p>
    <w:p w14:paraId="1C142112">
      <w:pPr>
        <w:snapToGrid w:val="0"/>
        <w:spacing w:line="460" w:lineRule="exact"/>
        <w:ind w:firstLine="482" w:firstLineChars="200"/>
        <w:jc w:val="left"/>
        <w:rPr>
          <w:rFonts w:ascii="宋体" w:cs="Courier New"/>
          <w:b/>
          <w:bCs/>
          <w:color w:val="auto"/>
          <w:sz w:val="24"/>
          <w:szCs w:val="24"/>
          <w:highlight w:val="none"/>
        </w:rPr>
      </w:pPr>
      <w:r>
        <w:rPr>
          <w:rFonts w:hint="eastAsia" w:ascii="宋体" w:cs="Courier New"/>
          <w:b/>
          <w:bCs/>
          <w:color w:val="auto"/>
          <w:sz w:val="24"/>
          <w:szCs w:val="24"/>
          <w:highlight w:val="none"/>
        </w:rPr>
        <w:t>法定代表人或其授权代表（签字或盖章）：</w:t>
      </w:r>
    </w:p>
    <w:p w14:paraId="321A0919">
      <w:pPr>
        <w:snapToGrid w:val="0"/>
        <w:spacing w:line="460" w:lineRule="exact"/>
        <w:ind w:firstLine="482" w:firstLineChars="200"/>
        <w:jc w:val="left"/>
        <w:rPr>
          <w:rFonts w:ascii="宋体" w:cs="Courier New"/>
          <w:b/>
          <w:bCs/>
          <w:color w:val="auto"/>
          <w:sz w:val="24"/>
          <w:szCs w:val="24"/>
          <w:highlight w:val="none"/>
        </w:rPr>
      </w:pPr>
      <w:r>
        <w:rPr>
          <w:rFonts w:hint="eastAsia" w:ascii="宋体" w:cs="Courier New"/>
          <w:b/>
          <w:bCs/>
          <w:color w:val="auto"/>
          <w:sz w:val="24"/>
          <w:szCs w:val="24"/>
          <w:highlight w:val="none"/>
        </w:rPr>
        <w:t>日</w:t>
      </w:r>
      <w:r>
        <w:rPr>
          <w:rFonts w:hint="eastAsia" w:ascii="宋体" w:cs="Courier New"/>
          <w:b/>
          <w:bCs/>
          <w:color w:val="auto"/>
          <w:sz w:val="24"/>
          <w:szCs w:val="24"/>
          <w:highlight w:val="none"/>
          <w:lang w:val="en-US" w:eastAsia="zh-CN"/>
        </w:rPr>
        <w:t xml:space="preserve">  </w:t>
      </w:r>
      <w:r>
        <w:rPr>
          <w:rFonts w:hint="eastAsia" w:ascii="宋体" w:cs="Courier New"/>
          <w:b/>
          <w:bCs/>
          <w:color w:val="auto"/>
          <w:sz w:val="24"/>
          <w:szCs w:val="24"/>
          <w:highlight w:val="none"/>
        </w:rPr>
        <w:t>期：</w:t>
      </w:r>
    </w:p>
    <w:p w14:paraId="656330B8">
      <w:pPr>
        <w:autoSpaceDE w:val="0"/>
        <w:autoSpaceDN w:val="0"/>
        <w:adjustRightInd w:val="0"/>
        <w:spacing w:line="460" w:lineRule="atLeast"/>
        <w:jc w:val="center"/>
        <w:rPr>
          <w:rFonts w:ascii="宋体"/>
          <w:color w:val="auto"/>
          <w:sz w:val="24"/>
          <w:szCs w:val="24"/>
          <w:highlight w:val="none"/>
        </w:rPr>
      </w:pPr>
    </w:p>
    <w:p w14:paraId="664FE99C">
      <w:pPr>
        <w:pStyle w:val="2"/>
        <w:rPr>
          <w:color w:val="auto"/>
          <w:highlight w:val="none"/>
        </w:rPr>
      </w:pPr>
    </w:p>
    <w:p w14:paraId="3BCEE15D">
      <w:pPr>
        <w:pStyle w:val="2"/>
        <w:rPr>
          <w:color w:val="auto"/>
          <w:highlight w:val="none"/>
        </w:rPr>
      </w:pPr>
    </w:p>
    <w:p w14:paraId="7D43889B">
      <w:pPr>
        <w:tabs>
          <w:tab w:val="left" w:pos="1080"/>
        </w:tabs>
        <w:autoSpaceDE w:val="0"/>
        <w:autoSpaceDN w:val="0"/>
        <w:adjustRightInd w:val="0"/>
        <w:spacing w:line="460" w:lineRule="atLeast"/>
        <w:jc w:val="center"/>
        <w:rPr>
          <w:rFonts w:ascii="宋体"/>
          <w:b/>
          <w:bCs/>
          <w:color w:val="auto"/>
          <w:sz w:val="30"/>
          <w:szCs w:val="30"/>
          <w:highlight w:val="none"/>
        </w:rPr>
      </w:pPr>
    </w:p>
    <w:p w14:paraId="7617B925">
      <w:pPr>
        <w:tabs>
          <w:tab w:val="left" w:pos="1080"/>
        </w:tabs>
        <w:autoSpaceDE w:val="0"/>
        <w:autoSpaceDN w:val="0"/>
        <w:adjustRightInd w:val="0"/>
        <w:spacing w:line="460" w:lineRule="atLeast"/>
        <w:jc w:val="center"/>
        <w:rPr>
          <w:rFonts w:ascii="宋体"/>
          <w:b/>
          <w:bCs/>
          <w:color w:val="auto"/>
          <w:sz w:val="30"/>
          <w:szCs w:val="30"/>
          <w:highlight w:val="none"/>
        </w:rPr>
      </w:pPr>
    </w:p>
    <w:p w14:paraId="05402673">
      <w:pPr>
        <w:tabs>
          <w:tab w:val="left" w:pos="1080"/>
        </w:tabs>
        <w:autoSpaceDE w:val="0"/>
        <w:autoSpaceDN w:val="0"/>
        <w:adjustRightInd w:val="0"/>
        <w:spacing w:line="460" w:lineRule="atLeast"/>
        <w:jc w:val="center"/>
        <w:rPr>
          <w:rFonts w:ascii="宋体"/>
          <w:b/>
          <w:bCs/>
          <w:color w:val="auto"/>
          <w:sz w:val="30"/>
          <w:szCs w:val="30"/>
          <w:highlight w:val="none"/>
        </w:rPr>
      </w:pPr>
    </w:p>
    <w:p w14:paraId="2BCD48CF">
      <w:pPr>
        <w:tabs>
          <w:tab w:val="left" w:pos="1080"/>
        </w:tabs>
        <w:autoSpaceDE w:val="0"/>
        <w:autoSpaceDN w:val="0"/>
        <w:adjustRightInd w:val="0"/>
        <w:spacing w:line="460" w:lineRule="atLeast"/>
        <w:jc w:val="center"/>
        <w:rPr>
          <w:rFonts w:ascii="宋体"/>
          <w:b/>
          <w:bCs/>
          <w:color w:val="auto"/>
          <w:sz w:val="30"/>
          <w:szCs w:val="30"/>
          <w:highlight w:val="none"/>
        </w:rPr>
      </w:pPr>
    </w:p>
    <w:p w14:paraId="38EE5B2B">
      <w:pPr>
        <w:tabs>
          <w:tab w:val="left" w:pos="1080"/>
        </w:tabs>
        <w:autoSpaceDE w:val="0"/>
        <w:autoSpaceDN w:val="0"/>
        <w:adjustRightInd w:val="0"/>
        <w:spacing w:line="460" w:lineRule="atLeast"/>
        <w:jc w:val="center"/>
        <w:rPr>
          <w:rFonts w:ascii="宋体"/>
          <w:b/>
          <w:bCs/>
          <w:color w:val="auto"/>
          <w:sz w:val="30"/>
          <w:szCs w:val="30"/>
          <w:highlight w:val="none"/>
        </w:rPr>
      </w:pPr>
    </w:p>
    <w:p w14:paraId="0060D4F1">
      <w:pPr>
        <w:tabs>
          <w:tab w:val="left" w:pos="1080"/>
        </w:tabs>
        <w:autoSpaceDE w:val="0"/>
        <w:autoSpaceDN w:val="0"/>
        <w:adjustRightInd w:val="0"/>
        <w:spacing w:line="460" w:lineRule="atLeast"/>
        <w:jc w:val="center"/>
        <w:rPr>
          <w:rFonts w:ascii="宋体"/>
          <w:b/>
          <w:bCs/>
          <w:color w:val="auto"/>
          <w:sz w:val="30"/>
          <w:szCs w:val="30"/>
          <w:highlight w:val="none"/>
        </w:rPr>
      </w:pPr>
    </w:p>
    <w:p w14:paraId="0CEB9DA4">
      <w:pPr>
        <w:tabs>
          <w:tab w:val="left" w:pos="1080"/>
        </w:tabs>
        <w:autoSpaceDE w:val="0"/>
        <w:autoSpaceDN w:val="0"/>
        <w:adjustRightInd w:val="0"/>
        <w:spacing w:line="460" w:lineRule="atLeast"/>
        <w:jc w:val="center"/>
        <w:rPr>
          <w:rFonts w:ascii="宋体"/>
          <w:b/>
          <w:bCs/>
          <w:color w:val="auto"/>
          <w:sz w:val="30"/>
          <w:szCs w:val="30"/>
          <w:highlight w:val="none"/>
        </w:rPr>
      </w:pPr>
    </w:p>
    <w:p w14:paraId="63F1F89B">
      <w:pPr>
        <w:tabs>
          <w:tab w:val="left" w:pos="1080"/>
        </w:tabs>
        <w:autoSpaceDE w:val="0"/>
        <w:autoSpaceDN w:val="0"/>
        <w:adjustRightInd w:val="0"/>
        <w:spacing w:line="460" w:lineRule="atLeast"/>
        <w:jc w:val="center"/>
        <w:rPr>
          <w:rFonts w:ascii="宋体"/>
          <w:b/>
          <w:bCs/>
          <w:color w:val="auto"/>
          <w:sz w:val="30"/>
          <w:szCs w:val="30"/>
          <w:highlight w:val="none"/>
        </w:rPr>
      </w:pPr>
    </w:p>
    <w:p w14:paraId="366A3415">
      <w:pPr>
        <w:tabs>
          <w:tab w:val="left" w:pos="1080"/>
        </w:tabs>
        <w:autoSpaceDE w:val="0"/>
        <w:autoSpaceDN w:val="0"/>
        <w:adjustRightInd w:val="0"/>
        <w:spacing w:line="460" w:lineRule="atLeast"/>
        <w:jc w:val="center"/>
        <w:rPr>
          <w:rFonts w:ascii="宋体"/>
          <w:b/>
          <w:bCs/>
          <w:color w:val="auto"/>
          <w:sz w:val="30"/>
          <w:szCs w:val="30"/>
          <w:highlight w:val="none"/>
        </w:rPr>
      </w:pPr>
    </w:p>
    <w:p w14:paraId="195E2159">
      <w:pPr>
        <w:tabs>
          <w:tab w:val="left" w:pos="1080"/>
        </w:tabs>
        <w:autoSpaceDE w:val="0"/>
        <w:autoSpaceDN w:val="0"/>
        <w:adjustRightInd w:val="0"/>
        <w:spacing w:line="460" w:lineRule="atLeast"/>
        <w:jc w:val="center"/>
        <w:rPr>
          <w:rFonts w:ascii="宋体"/>
          <w:b/>
          <w:bCs/>
          <w:color w:val="auto"/>
          <w:sz w:val="30"/>
          <w:szCs w:val="30"/>
          <w:highlight w:val="none"/>
        </w:rPr>
      </w:pPr>
    </w:p>
    <w:p w14:paraId="367DFBEC">
      <w:pPr>
        <w:tabs>
          <w:tab w:val="left" w:pos="1080"/>
        </w:tabs>
        <w:autoSpaceDE w:val="0"/>
        <w:autoSpaceDN w:val="0"/>
        <w:adjustRightInd w:val="0"/>
        <w:spacing w:line="460" w:lineRule="atLeast"/>
        <w:jc w:val="center"/>
        <w:rPr>
          <w:rFonts w:ascii="宋体"/>
          <w:b/>
          <w:bCs/>
          <w:color w:val="auto"/>
          <w:sz w:val="30"/>
          <w:szCs w:val="30"/>
          <w:highlight w:val="none"/>
        </w:rPr>
      </w:pPr>
    </w:p>
    <w:p w14:paraId="43A04E32">
      <w:pPr>
        <w:tabs>
          <w:tab w:val="left" w:pos="1080"/>
        </w:tabs>
        <w:autoSpaceDE w:val="0"/>
        <w:autoSpaceDN w:val="0"/>
        <w:adjustRightInd w:val="0"/>
        <w:spacing w:line="460" w:lineRule="atLeast"/>
        <w:jc w:val="center"/>
        <w:rPr>
          <w:rFonts w:ascii="宋体"/>
          <w:b/>
          <w:bCs/>
          <w:color w:val="auto"/>
          <w:sz w:val="30"/>
          <w:szCs w:val="30"/>
          <w:highlight w:val="none"/>
        </w:rPr>
      </w:pPr>
    </w:p>
    <w:p w14:paraId="595F5EF3">
      <w:pPr>
        <w:tabs>
          <w:tab w:val="left" w:pos="1080"/>
        </w:tabs>
        <w:autoSpaceDE w:val="0"/>
        <w:autoSpaceDN w:val="0"/>
        <w:adjustRightInd w:val="0"/>
        <w:spacing w:line="460" w:lineRule="atLeast"/>
        <w:jc w:val="center"/>
        <w:rPr>
          <w:rFonts w:ascii="宋体"/>
          <w:b/>
          <w:bCs/>
          <w:color w:val="auto"/>
          <w:sz w:val="30"/>
          <w:szCs w:val="30"/>
          <w:highlight w:val="none"/>
        </w:rPr>
      </w:pPr>
    </w:p>
    <w:p w14:paraId="7B9B9837">
      <w:pPr>
        <w:keepNext w:val="0"/>
        <w:keepLines w:val="0"/>
        <w:pageBreakBefore w:val="0"/>
        <w:widowControl/>
        <w:tabs>
          <w:tab w:val="left" w:pos="1080"/>
        </w:tabs>
        <w:kinsoku/>
        <w:wordWrap/>
        <w:overflowPunct/>
        <w:topLinePunct w:val="0"/>
        <w:autoSpaceDE w:val="0"/>
        <w:autoSpaceDN w:val="0"/>
        <w:bidi w:val="0"/>
        <w:adjustRightInd w:val="0"/>
        <w:snapToGrid/>
        <w:spacing w:after="157" w:afterLines="50" w:line="460" w:lineRule="atLeast"/>
        <w:jc w:val="center"/>
        <w:textAlignment w:val="auto"/>
        <w:rPr>
          <w:rFonts w:ascii="宋体"/>
          <w:b/>
          <w:bCs/>
          <w:color w:val="auto"/>
          <w:sz w:val="30"/>
          <w:szCs w:val="30"/>
          <w:highlight w:val="none"/>
        </w:rPr>
      </w:pPr>
      <w:r>
        <w:rPr>
          <w:rFonts w:hint="eastAsia" w:ascii="宋体"/>
          <w:b/>
          <w:bCs/>
          <w:color w:val="auto"/>
          <w:sz w:val="30"/>
          <w:szCs w:val="30"/>
          <w:highlight w:val="none"/>
          <w:lang w:val="en-US" w:eastAsia="zh-CN"/>
        </w:rPr>
        <w:t>9</w:t>
      </w:r>
      <w:r>
        <w:rPr>
          <w:rFonts w:hint="eastAsia" w:ascii="宋体"/>
          <w:b/>
          <w:bCs/>
          <w:color w:val="auto"/>
          <w:sz w:val="30"/>
          <w:szCs w:val="30"/>
          <w:highlight w:val="none"/>
        </w:rPr>
        <w:t>.投标供应商参与政府采购活动投标资格声明函</w:t>
      </w:r>
    </w:p>
    <w:p w14:paraId="080242E0">
      <w:pPr>
        <w:pStyle w:val="2"/>
        <w:keepNext w:val="0"/>
        <w:keepLines w:val="0"/>
        <w:pageBreakBefore w:val="0"/>
        <w:widowControl/>
        <w:kinsoku/>
        <w:wordWrap/>
        <w:overflowPunct/>
        <w:topLinePunct w:val="0"/>
        <w:autoSpaceDE/>
        <w:autoSpaceDN/>
        <w:bidi w:val="0"/>
        <w:spacing w:after="0" w:line="460" w:lineRule="exact"/>
        <w:textAlignment w:val="auto"/>
        <w:rPr>
          <w:rFonts w:ascii="宋体" w:hAnsi="宋体"/>
          <w:color w:val="auto"/>
          <w:sz w:val="24"/>
          <w:highlight w:val="none"/>
        </w:rPr>
      </w:pPr>
      <w:r>
        <w:rPr>
          <w:rFonts w:hint="eastAsia" w:ascii="宋体" w:hAnsi="宋体" w:cs="黑体"/>
          <w:color w:val="auto"/>
          <w:sz w:val="24"/>
          <w:highlight w:val="none"/>
          <w:u w:val="single"/>
        </w:rPr>
        <w:t xml:space="preserve">                 （采购单位）：</w:t>
      </w:r>
    </w:p>
    <w:p w14:paraId="750A84C3">
      <w:pPr>
        <w:pStyle w:val="2"/>
        <w:keepNext w:val="0"/>
        <w:keepLines w:val="0"/>
        <w:pageBreakBefore w:val="0"/>
        <w:widowControl/>
        <w:kinsoku/>
        <w:wordWrap/>
        <w:overflowPunct/>
        <w:topLinePunct w:val="0"/>
        <w:autoSpaceDE/>
        <w:autoSpaceDN/>
        <w:bidi w:val="0"/>
        <w:spacing w:after="0" w:line="460" w:lineRule="exact"/>
        <w:ind w:firstLine="480" w:firstLineChars="200"/>
        <w:textAlignment w:val="auto"/>
        <w:rPr>
          <w:rFonts w:ascii="宋体" w:hAnsi="宋体"/>
          <w:color w:val="auto"/>
          <w:sz w:val="24"/>
          <w:highlight w:val="none"/>
        </w:rPr>
      </w:pPr>
      <w:r>
        <w:rPr>
          <w:rFonts w:hint="eastAsia" w:ascii="宋体" w:hAnsi="宋体" w:cs="Courier New"/>
          <w:color w:val="auto"/>
          <w:sz w:val="24"/>
          <w:highlight w:val="none"/>
        </w:rPr>
        <w:t>我方郑重承诺，我方此次参加</w:t>
      </w:r>
      <w:r>
        <w:rPr>
          <w:rFonts w:hint="eastAsia" w:ascii="宋体" w:hAnsi="宋体"/>
          <w:color w:val="auto"/>
          <w:sz w:val="24"/>
          <w:highlight w:val="none"/>
          <w:u w:val="single"/>
        </w:rPr>
        <w:t xml:space="preserve">                         （项目名称、编号）</w:t>
      </w:r>
      <w:r>
        <w:rPr>
          <w:rFonts w:hint="eastAsia" w:ascii="宋体" w:hAnsi="宋体" w:cs="Courier New"/>
          <w:color w:val="auto"/>
          <w:sz w:val="24"/>
          <w:highlight w:val="none"/>
        </w:rPr>
        <w:t>的投标活动，承诺如下：</w:t>
      </w:r>
    </w:p>
    <w:p w14:paraId="636D913D">
      <w:pPr>
        <w:pStyle w:val="23"/>
        <w:keepNext w:val="0"/>
        <w:keepLines w:val="0"/>
        <w:pageBreakBefore w:val="0"/>
        <w:widowControl/>
        <w:kinsoku/>
        <w:wordWrap/>
        <w:overflowPunct/>
        <w:topLinePunct w:val="0"/>
        <w:autoSpaceDE/>
        <w:autoSpaceDN/>
        <w:bidi w:val="0"/>
        <w:adjustRightInd w:val="0"/>
        <w:snapToGrid w:val="0"/>
        <w:spacing w:before="0" w:beforeLines="0" w:after="0" w:afterLines="0" w:line="460" w:lineRule="exact"/>
        <w:ind w:firstLine="542"/>
        <w:textAlignment w:val="auto"/>
        <w:rPr>
          <w:rFonts w:hAnsi="宋体"/>
          <w:color w:val="auto"/>
          <w:highlight w:val="none"/>
        </w:rPr>
      </w:pPr>
      <w:r>
        <w:rPr>
          <w:rFonts w:hint="eastAsia" w:hAnsi="宋体"/>
          <w:color w:val="auto"/>
          <w:highlight w:val="none"/>
        </w:rPr>
        <w:t>（一）具备政府采购法第二十二条规定的条件，并已经在投标文件中提供了相应的证明材料：</w:t>
      </w:r>
    </w:p>
    <w:p w14:paraId="3A4C72AA">
      <w:pPr>
        <w:pStyle w:val="23"/>
        <w:keepNext w:val="0"/>
        <w:keepLines w:val="0"/>
        <w:pageBreakBefore w:val="0"/>
        <w:widowControl/>
        <w:kinsoku/>
        <w:wordWrap/>
        <w:overflowPunct/>
        <w:topLinePunct w:val="0"/>
        <w:autoSpaceDE/>
        <w:autoSpaceDN/>
        <w:bidi w:val="0"/>
        <w:adjustRightInd w:val="0"/>
        <w:snapToGrid w:val="0"/>
        <w:spacing w:before="0" w:beforeLines="0" w:after="0" w:afterLines="0" w:line="460" w:lineRule="exact"/>
        <w:ind w:firstLine="542"/>
        <w:textAlignment w:val="auto"/>
        <w:rPr>
          <w:rFonts w:hAnsi="宋体"/>
          <w:color w:val="auto"/>
          <w:highlight w:val="none"/>
        </w:rPr>
      </w:pPr>
      <w:r>
        <w:rPr>
          <w:rFonts w:hint="eastAsia" w:hAnsi="宋体"/>
          <w:color w:val="auto"/>
          <w:highlight w:val="none"/>
        </w:rPr>
        <w:t>1.具有独立承担民事责任的能力；</w:t>
      </w:r>
    </w:p>
    <w:p w14:paraId="43B52237">
      <w:pPr>
        <w:pStyle w:val="23"/>
        <w:keepNext w:val="0"/>
        <w:keepLines w:val="0"/>
        <w:pageBreakBefore w:val="0"/>
        <w:widowControl/>
        <w:kinsoku/>
        <w:wordWrap/>
        <w:overflowPunct/>
        <w:topLinePunct w:val="0"/>
        <w:autoSpaceDE/>
        <w:autoSpaceDN/>
        <w:bidi w:val="0"/>
        <w:adjustRightInd w:val="0"/>
        <w:snapToGrid w:val="0"/>
        <w:spacing w:before="0" w:beforeLines="0" w:after="0" w:afterLines="0" w:line="460" w:lineRule="exact"/>
        <w:ind w:firstLine="542"/>
        <w:textAlignment w:val="auto"/>
        <w:rPr>
          <w:rFonts w:hAnsi="宋体"/>
          <w:color w:val="auto"/>
          <w:highlight w:val="none"/>
        </w:rPr>
      </w:pPr>
      <w:r>
        <w:rPr>
          <w:rFonts w:hint="eastAsia" w:hAnsi="宋体"/>
          <w:color w:val="auto"/>
          <w:highlight w:val="none"/>
        </w:rPr>
        <w:t>2.具有良好的商业信誉和健全的财务会计制度；</w:t>
      </w:r>
    </w:p>
    <w:p w14:paraId="1E3C6DDE">
      <w:pPr>
        <w:pStyle w:val="23"/>
        <w:keepNext w:val="0"/>
        <w:keepLines w:val="0"/>
        <w:pageBreakBefore w:val="0"/>
        <w:widowControl/>
        <w:kinsoku/>
        <w:wordWrap/>
        <w:overflowPunct/>
        <w:topLinePunct w:val="0"/>
        <w:autoSpaceDE/>
        <w:autoSpaceDN/>
        <w:bidi w:val="0"/>
        <w:adjustRightInd w:val="0"/>
        <w:snapToGrid w:val="0"/>
        <w:spacing w:before="0" w:beforeLines="0" w:after="0" w:afterLines="0" w:line="460" w:lineRule="exact"/>
        <w:ind w:firstLine="542"/>
        <w:textAlignment w:val="auto"/>
        <w:rPr>
          <w:rFonts w:hAnsi="宋体"/>
          <w:color w:val="auto"/>
          <w:highlight w:val="none"/>
        </w:rPr>
      </w:pPr>
      <w:r>
        <w:rPr>
          <w:rFonts w:hAnsi="宋体"/>
          <w:color w:val="auto"/>
          <w:highlight w:val="none"/>
        </w:rPr>
        <w:t>3</w:t>
      </w:r>
      <w:r>
        <w:rPr>
          <w:rFonts w:hint="eastAsia" w:hAnsi="宋体"/>
          <w:color w:val="auto"/>
          <w:highlight w:val="none"/>
        </w:rPr>
        <w:t>.具有履行合同所必需的设备和专业技术能力；</w:t>
      </w:r>
    </w:p>
    <w:p w14:paraId="51857733">
      <w:pPr>
        <w:pStyle w:val="23"/>
        <w:keepNext w:val="0"/>
        <w:keepLines w:val="0"/>
        <w:pageBreakBefore w:val="0"/>
        <w:widowControl/>
        <w:kinsoku/>
        <w:wordWrap/>
        <w:overflowPunct/>
        <w:topLinePunct w:val="0"/>
        <w:autoSpaceDE/>
        <w:autoSpaceDN/>
        <w:bidi w:val="0"/>
        <w:adjustRightInd w:val="0"/>
        <w:snapToGrid w:val="0"/>
        <w:spacing w:before="0" w:beforeLines="0" w:after="0" w:afterLines="0" w:line="460" w:lineRule="exact"/>
        <w:ind w:firstLine="542"/>
        <w:textAlignment w:val="auto"/>
        <w:rPr>
          <w:rFonts w:hAnsi="宋体"/>
          <w:color w:val="auto"/>
          <w:highlight w:val="none"/>
        </w:rPr>
      </w:pPr>
      <w:r>
        <w:rPr>
          <w:rFonts w:hAnsi="宋体"/>
          <w:color w:val="auto"/>
          <w:highlight w:val="none"/>
        </w:rPr>
        <w:t>4</w:t>
      </w:r>
      <w:r>
        <w:rPr>
          <w:rFonts w:hint="eastAsia" w:hAnsi="宋体"/>
          <w:color w:val="auto"/>
          <w:highlight w:val="none"/>
        </w:rPr>
        <w:t>.有依法缴纳税收和社会保障资金的良好记录；</w:t>
      </w:r>
    </w:p>
    <w:p w14:paraId="2E2D4CD1">
      <w:pPr>
        <w:pStyle w:val="23"/>
        <w:keepNext w:val="0"/>
        <w:keepLines w:val="0"/>
        <w:pageBreakBefore w:val="0"/>
        <w:widowControl/>
        <w:kinsoku/>
        <w:wordWrap/>
        <w:overflowPunct/>
        <w:topLinePunct w:val="0"/>
        <w:autoSpaceDE/>
        <w:autoSpaceDN/>
        <w:bidi w:val="0"/>
        <w:adjustRightInd w:val="0"/>
        <w:snapToGrid w:val="0"/>
        <w:spacing w:before="0" w:beforeLines="0" w:after="0" w:afterLines="0" w:line="460" w:lineRule="exact"/>
        <w:ind w:firstLine="542"/>
        <w:textAlignment w:val="auto"/>
        <w:rPr>
          <w:rFonts w:hAnsi="宋体"/>
          <w:color w:val="auto"/>
          <w:highlight w:val="none"/>
        </w:rPr>
      </w:pPr>
      <w:r>
        <w:rPr>
          <w:rFonts w:hAnsi="宋体"/>
          <w:color w:val="auto"/>
          <w:highlight w:val="none"/>
        </w:rPr>
        <w:t>5</w:t>
      </w:r>
      <w:r>
        <w:rPr>
          <w:rFonts w:hint="eastAsia" w:hAnsi="宋体"/>
          <w:color w:val="auto"/>
          <w:highlight w:val="none"/>
        </w:rPr>
        <w:t>.参加政府采购活动前三年内，在经营活动中没有重大违法记录；</w:t>
      </w:r>
    </w:p>
    <w:p w14:paraId="2DD14E7B">
      <w:pPr>
        <w:pStyle w:val="23"/>
        <w:keepNext w:val="0"/>
        <w:keepLines w:val="0"/>
        <w:pageBreakBefore w:val="0"/>
        <w:widowControl/>
        <w:kinsoku/>
        <w:wordWrap/>
        <w:overflowPunct/>
        <w:topLinePunct w:val="0"/>
        <w:autoSpaceDE/>
        <w:autoSpaceDN/>
        <w:bidi w:val="0"/>
        <w:adjustRightInd w:val="0"/>
        <w:snapToGrid w:val="0"/>
        <w:spacing w:before="0" w:beforeLines="0" w:after="0" w:afterLines="0" w:line="460" w:lineRule="exact"/>
        <w:ind w:firstLine="542"/>
        <w:textAlignment w:val="auto"/>
        <w:rPr>
          <w:rFonts w:hAnsi="宋体"/>
          <w:color w:val="auto"/>
          <w:highlight w:val="none"/>
        </w:rPr>
      </w:pPr>
      <w:r>
        <w:rPr>
          <w:rFonts w:hint="eastAsia" w:hAnsi="宋体"/>
          <w:color w:val="auto"/>
          <w:highlight w:val="none"/>
        </w:rPr>
        <w:t>6.法律、行政法规规定的其他条件。</w:t>
      </w:r>
    </w:p>
    <w:p w14:paraId="668EC1FE">
      <w:pPr>
        <w:pStyle w:val="23"/>
        <w:keepNext w:val="0"/>
        <w:keepLines w:val="0"/>
        <w:pageBreakBefore w:val="0"/>
        <w:widowControl/>
        <w:kinsoku/>
        <w:wordWrap/>
        <w:overflowPunct/>
        <w:topLinePunct w:val="0"/>
        <w:autoSpaceDE/>
        <w:autoSpaceDN/>
        <w:bidi w:val="0"/>
        <w:adjustRightInd w:val="0"/>
        <w:snapToGrid w:val="0"/>
        <w:spacing w:before="0" w:beforeLines="0" w:after="0" w:afterLines="0" w:line="460" w:lineRule="exact"/>
        <w:ind w:firstLine="542"/>
        <w:textAlignment w:val="auto"/>
        <w:rPr>
          <w:rFonts w:hAnsi="宋体"/>
          <w:color w:val="auto"/>
          <w:highlight w:val="none"/>
        </w:rPr>
      </w:pPr>
      <w:r>
        <w:rPr>
          <w:rFonts w:hint="eastAsia" w:hAnsi="宋体"/>
          <w:color w:val="auto"/>
          <w:highlight w:val="none"/>
        </w:rPr>
        <w:t>（二）根据财政部单独或与有关部门联合签署了《关于在政府采购活动中查询及使用信用记录有关问题的通知》（财库【2016】125号）、《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w:t>
      </w:r>
      <w:r>
        <w:rPr>
          <w:rFonts w:hint="eastAsia" w:hAnsi="宋体"/>
          <w:color w:val="auto"/>
          <w:highlight w:val="none"/>
          <w:u w:val="single"/>
        </w:rPr>
        <w:t>不存在</w:t>
      </w:r>
      <w:r>
        <w:rPr>
          <w:rFonts w:hint="eastAsia" w:hAnsi="宋体"/>
          <w:color w:val="auto"/>
          <w:highlight w:val="none"/>
        </w:rPr>
        <w:t>上述文件规定依法限制参与政府采购的情况。</w:t>
      </w:r>
    </w:p>
    <w:p w14:paraId="0E3A66AB">
      <w:pPr>
        <w:keepNext w:val="0"/>
        <w:keepLines w:val="0"/>
        <w:pageBreakBefore w:val="0"/>
        <w:widowControl/>
        <w:tabs>
          <w:tab w:val="center" w:pos="4483"/>
        </w:tabs>
        <w:kinsoku/>
        <w:wordWrap/>
        <w:overflowPunct/>
        <w:topLinePunct w:val="0"/>
        <w:autoSpaceDE/>
        <w:autoSpaceDN/>
        <w:bidi w:val="0"/>
        <w:adjustRightInd w:val="0"/>
        <w:spacing w:line="460" w:lineRule="exact"/>
        <w:ind w:firstLine="400"/>
        <w:textAlignment w:val="auto"/>
        <w:rPr>
          <w:rFonts w:ascii="宋体" w:hAnsi="宋体" w:cs="宋体"/>
          <w:color w:val="auto"/>
          <w:sz w:val="24"/>
          <w:szCs w:val="24"/>
          <w:highlight w:val="none"/>
        </w:rPr>
      </w:pPr>
      <w:r>
        <w:rPr>
          <w:rFonts w:hint="eastAsia" w:ascii="宋体" w:hAnsi="宋体"/>
          <w:color w:val="auto"/>
          <w:sz w:val="24"/>
          <w:szCs w:val="24"/>
          <w:highlight w:val="none"/>
        </w:rPr>
        <w:t>（三）</w:t>
      </w:r>
      <w:r>
        <w:rPr>
          <w:rFonts w:hint="eastAsia" w:ascii="宋体" w:hAnsi="宋体" w:cs="宋体"/>
          <w:color w:val="auto"/>
          <w:sz w:val="24"/>
          <w:szCs w:val="24"/>
          <w:highlight w:val="none"/>
        </w:rPr>
        <w:t>我单位符合本项目特定资格条件：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的要求，并在投标文件中提供了相应的证明材料（招标文件没有要求特定资格条件的，本条款空格处可以空白）</w:t>
      </w:r>
    </w:p>
    <w:p w14:paraId="1240C5E1">
      <w:pPr>
        <w:pStyle w:val="2"/>
        <w:keepNext w:val="0"/>
        <w:keepLines w:val="0"/>
        <w:pageBreakBefore w:val="0"/>
        <w:widowControl/>
        <w:kinsoku/>
        <w:wordWrap/>
        <w:overflowPunct/>
        <w:topLinePunct w:val="0"/>
        <w:autoSpaceDE/>
        <w:autoSpaceDN/>
        <w:bidi w:val="0"/>
        <w:spacing w:after="0" w:line="460" w:lineRule="exact"/>
        <w:ind w:firstLine="420" w:firstLineChars="175"/>
        <w:textAlignment w:val="auto"/>
        <w:rPr>
          <w:rFonts w:ascii="宋体" w:hAnsi="宋体"/>
          <w:color w:val="auto"/>
          <w:sz w:val="24"/>
          <w:highlight w:val="none"/>
        </w:rPr>
      </w:pPr>
      <w:r>
        <w:rPr>
          <w:rFonts w:hint="eastAsia" w:ascii="宋体" w:hAnsi="宋体" w:cs="宋体"/>
          <w:color w:val="auto"/>
          <w:sz w:val="24"/>
          <w:highlight w:val="none"/>
        </w:rPr>
        <w:t>（四）本公司所提交的承诺均是真实的、准确的。若与真实情况不符，本公司愿意承担由此而产生的一切后果。我方提供了全部能提供的资料和数据，我们同意遵照贵方要求出示有关证明文件。</w:t>
      </w:r>
    </w:p>
    <w:p w14:paraId="296E986E">
      <w:pPr>
        <w:pStyle w:val="2"/>
        <w:spacing w:line="276" w:lineRule="auto"/>
        <w:ind w:left="900" w:hanging="480"/>
        <w:rPr>
          <w:rFonts w:ascii="宋体" w:hAnsi="宋体"/>
          <w:color w:val="auto"/>
          <w:sz w:val="24"/>
          <w:highlight w:val="none"/>
        </w:rPr>
      </w:pPr>
    </w:p>
    <w:p w14:paraId="2967BB7B">
      <w:pPr>
        <w:snapToGrid w:val="0"/>
        <w:spacing w:line="360" w:lineRule="auto"/>
        <w:ind w:firstLine="482" w:firstLineChars="200"/>
        <w:jc w:val="left"/>
        <w:rPr>
          <w:rFonts w:ascii="宋体" w:cs="Courier New"/>
          <w:b/>
          <w:bCs/>
          <w:color w:val="auto"/>
          <w:sz w:val="24"/>
          <w:szCs w:val="24"/>
          <w:highlight w:val="none"/>
        </w:rPr>
      </w:pPr>
      <w:r>
        <w:rPr>
          <w:rFonts w:hint="eastAsia" w:ascii="宋体" w:cs="Courier New"/>
          <w:b/>
          <w:bCs/>
          <w:color w:val="auto"/>
          <w:sz w:val="24"/>
          <w:szCs w:val="24"/>
          <w:highlight w:val="none"/>
        </w:rPr>
        <w:t>投标供应商（盖章） ：</w:t>
      </w:r>
    </w:p>
    <w:p w14:paraId="039002D9">
      <w:pPr>
        <w:snapToGrid w:val="0"/>
        <w:spacing w:line="360" w:lineRule="auto"/>
        <w:ind w:firstLine="482" w:firstLineChars="200"/>
        <w:jc w:val="left"/>
        <w:rPr>
          <w:rFonts w:ascii="宋体" w:cs="Courier New"/>
          <w:b/>
          <w:bCs/>
          <w:color w:val="auto"/>
          <w:sz w:val="24"/>
          <w:szCs w:val="24"/>
          <w:highlight w:val="none"/>
        </w:rPr>
      </w:pPr>
      <w:r>
        <w:rPr>
          <w:rFonts w:hint="eastAsia" w:ascii="宋体" w:cs="Courier New"/>
          <w:b/>
          <w:bCs/>
          <w:color w:val="auto"/>
          <w:sz w:val="24"/>
          <w:szCs w:val="24"/>
          <w:highlight w:val="none"/>
        </w:rPr>
        <w:t>法定代表人或其授权代表（签字或盖章）：</w:t>
      </w:r>
    </w:p>
    <w:p w14:paraId="2FE4AF99">
      <w:pPr>
        <w:snapToGrid w:val="0"/>
        <w:spacing w:line="360" w:lineRule="auto"/>
        <w:ind w:firstLine="482" w:firstLineChars="200"/>
        <w:jc w:val="left"/>
        <w:rPr>
          <w:rFonts w:ascii="宋体" w:cs="Courier New"/>
          <w:b/>
          <w:bCs/>
          <w:color w:val="auto"/>
          <w:sz w:val="24"/>
          <w:szCs w:val="24"/>
          <w:highlight w:val="none"/>
        </w:rPr>
      </w:pPr>
      <w:r>
        <w:rPr>
          <w:rFonts w:hint="eastAsia" w:ascii="宋体" w:cs="Courier New"/>
          <w:b/>
          <w:bCs/>
          <w:color w:val="auto"/>
          <w:sz w:val="24"/>
          <w:szCs w:val="24"/>
          <w:highlight w:val="none"/>
        </w:rPr>
        <w:t>日</w:t>
      </w:r>
      <w:r>
        <w:rPr>
          <w:rFonts w:hint="eastAsia" w:ascii="宋体" w:cs="Courier New"/>
          <w:b/>
          <w:bCs/>
          <w:color w:val="auto"/>
          <w:sz w:val="24"/>
          <w:szCs w:val="24"/>
          <w:highlight w:val="none"/>
          <w:lang w:val="en-US" w:eastAsia="zh-CN"/>
        </w:rPr>
        <w:t xml:space="preserve">  </w:t>
      </w:r>
      <w:r>
        <w:rPr>
          <w:rFonts w:hint="eastAsia" w:ascii="宋体" w:cs="Courier New"/>
          <w:b/>
          <w:bCs/>
          <w:color w:val="auto"/>
          <w:sz w:val="24"/>
          <w:szCs w:val="24"/>
          <w:highlight w:val="none"/>
        </w:rPr>
        <w:t>期：</w:t>
      </w:r>
    </w:p>
    <w:p w14:paraId="1C4766F1">
      <w:pPr>
        <w:pStyle w:val="2"/>
        <w:rPr>
          <w:color w:val="auto"/>
          <w:highlight w:val="none"/>
        </w:rPr>
        <w:sectPr>
          <w:pgSz w:w="11906" w:h="16838"/>
          <w:pgMar w:top="1440" w:right="1106" w:bottom="1440" w:left="1622" w:header="851" w:footer="992" w:gutter="0"/>
          <w:cols w:space="720" w:num="1"/>
          <w:docGrid w:linePitch="312" w:charSpace="0"/>
        </w:sectPr>
      </w:pPr>
    </w:p>
    <w:p w14:paraId="076206FB">
      <w:pPr>
        <w:pStyle w:val="4"/>
        <w:rPr>
          <w:color w:val="auto"/>
          <w:highlight w:val="none"/>
        </w:rPr>
      </w:pPr>
      <w:r>
        <w:rPr>
          <w:rFonts w:hint="eastAsia"/>
          <w:color w:val="auto"/>
          <w:highlight w:val="none"/>
        </w:rPr>
        <w:t>（二）技术商务文件</w:t>
      </w:r>
    </w:p>
    <w:p w14:paraId="756F6527">
      <w:pPr>
        <w:pStyle w:val="23"/>
        <w:spacing w:before="0" w:beforeLines="0" w:after="0" w:afterLines="0" w:line="360" w:lineRule="auto"/>
        <w:jc w:val="center"/>
        <w:rPr>
          <w:b/>
          <w:bCs/>
          <w:color w:val="auto"/>
          <w:sz w:val="30"/>
          <w:szCs w:val="30"/>
          <w:highlight w:val="none"/>
        </w:rPr>
      </w:pPr>
      <w:r>
        <w:rPr>
          <w:rFonts w:hint="eastAsia"/>
          <w:b/>
          <w:bCs/>
          <w:color w:val="auto"/>
          <w:sz w:val="30"/>
          <w:szCs w:val="30"/>
          <w:highlight w:val="none"/>
        </w:rPr>
        <w:t>1.投标声明书</w:t>
      </w:r>
    </w:p>
    <w:p w14:paraId="64780E23">
      <w:pPr>
        <w:shd w:val="clear" w:color="auto" w:fill="FFFFFF"/>
        <w:snapToGrid w:val="0"/>
        <w:spacing w:after="50" w:line="360" w:lineRule="auto"/>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招标采购单位）</w:t>
      </w:r>
    </w:p>
    <w:p w14:paraId="69E4158F">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（投标人名称）系中华人民共和国合法企业，经营地址</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40C3402F">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（投标人名称）的法定代表人，我方愿意参加贵方组织的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项目的投标，为便于贵方公正、择优地确定中标人及其投标产品和服务，我方就本次投标有关事项承诺如下：</w:t>
      </w:r>
    </w:p>
    <w:p w14:paraId="53BB0EAF">
      <w:pPr>
        <w:tabs>
          <w:tab w:val="left" w:pos="8820"/>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我单位已认真阅读了___________项目(招标编号)的招标公告标文件、技术要求、图纸、招标补充（答疑）文件及相关资料，对其全部内容和要求有实质性了解，并对这些内容表示理解且无任何异议，如招标文件出现不同的解释时，承诺以招标方的解释为准</w:t>
      </w:r>
      <w:r>
        <w:rPr>
          <w:rFonts w:hint="eastAsia" w:ascii="宋体" w:hAnsi="宋体" w:cs="宋体"/>
          <w:i/>
          <w:color w:val="auto"/>
          <w:sz w:val="24"/>
          <w:szCs w:val="24"/>
          <w:highlight w:val="none"/>
        </w:rPr>
        <w:t>。</w:t>
      </w:r>
    </w:p>
    <w:p w14:paraId="1EA45212">
      <w:pPr>
        <w:tabs>
          <w:tab w:val="left" w:pos="8820"/>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kern w:val="0"/>
          <w:sz w:val="24"/>
          <w:szCs w:val="24"/>
          <w:highlight w:val="none"/>
        </w:rPr>
        <w:t>我单位承诺参与本次投标的资格符合《中华人民共和国政府采购法》的规定，并承诺近三年内，在经营活动中没有重大违法记录。我单位承诺财务状况良好，并已依法按时缴纳税收和社会保障资金。我单位承诺具备履行本项目合同所必需的设备和专业技术能力。</w:t>
      </w:r>
    </w:p>
    <w:p w14:paraId="4B24C73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3.我方理解贵方不一定要接受最低价的投标；</w:t>
      </w:r>
    </w:p>
    <w:p w14:paraId="4BB4DCA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4、我方同意所递交的投标文件的投标有效期与招标文件规定的有效期一致，在此期间内我方如中标，我方将受此约束。</w:t>
      </w:r>
    </w:p>
    <w:p w14:paraId="30D54B5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5.不与采购人或者其他投标人相互串通投标，围标，不以行贿等不正当手段谋取中标。</w:t>
      </w:r>
    </w:p>
    <w:p w14:paraId="20CB020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6.在备案、招标、投标、报名、开标、评标、询标、中标、签订合同、合同备案等招投标预备和进行的全过程中提供的资料均真实、有效，不弄虚作假。</w:t>
      </w:r>
    </w:p>
    <w:p w14:paraId="6153C6A6">
      <w:pPr>
        <w:tabs>
          <w:tab w:val="left" w:pos="8820"/>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7.我方相信贵方的招标结果是公正、合法的，无论我方中标还是落标，我方将接受这一结果。 </w:t>
      </w:r>
    </w:p>
    <w:p w14:paraId="74BC1F11">
      <w:pPr>
        <w:tabs>
          <w:tab w:val="left" w:pos="8820"/>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8.一旦我方中标，我方将严格依照招标文件中的相关规定与招标方签订合同。</w:t>
      </w:r>
    </w:p>
    <w:p w14:paraId="309424E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9.严格遵守开标会议纪律，不在开标会场吵闹、滋事，服从工作人员指挥。</w:t>
      </w:r>
    </w:p>
    <w:p w14:paraId="7DF8B43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自愿接受金华市政府采购办公室的管理，积极主动配合政府采购办公室的调查。及时、如实、全面地回答政府采购办公室提出的问题，并在调查笔录中签字确认。如拒绝签字确认的，则视为我单位及有关工作人员认可调查笔录中的全部内容，并对最终的调查结果无任何异议，且自愿放弃一切救济途径。</w:t>
      </w:r>
    </w:p>
    <w:p w14:paraId="08FF7E5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11.按照法律法规和本项目招标文件规定的程序和方式进行异议和投诉，不越级投诉，不无理投诉。如捏造事实、伪造材料或者以非法手段取得证明材料进行投诉，给他人造成损失的，依法承担赔偿责任。</w:t>
      </w:r>
    </w:p>
    <w:p w14:paraId="139D0A3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12.投标文件中未明确的内容，一律按招标文件规定执行。</w:t>
      </w:r>
    </w:p>
    <w:p w14:paraId="3D15E58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13.与本投标有关的一切正式往来通讯请寄：</w:t>
      </w:r>
    </w:p>
    <w:p w14:paraId="6A0FB4B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投标人名称：______________________地址：__________________  邮编：______________________  </w:t>
      </w:r>
    </w:p>
    <w:p w14:paraId="5B59CA0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联系人及电话：______________________ 传真：____________________</w:t>
      </w:r>
    </w:p>
    <w:p w14:paraId="1D1DD69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上述承诺事项已认真逐项核对，均表达我单位真实意见，愿承担任何责任。若有任何弄虚作假内容或未遵守上述约定的，经查实后，愿意放弃投标及中标资格，由于其被判失去中标权而给采购人造成报价的差额损失的，同意予以赔偿。如我单位违反上述承诺事项，无条件接受相关监管部门作出的任何管理和处理决定，并自愿承担一切不利的后果。</w:t>
      </w:r>
    </w:p>
    <w:p w14:paraId="2012C784">
      <w:pPr>
        <w:spacing w:line="480" w:lineRule="auto"/>
        <w:rPr>
          <w:rFonts w:hAnsi="宋体"/>
          <w:color w:val="auto"/>
          <w:sz w:val="24"/>
          <w:highlight w:val="none"/>
        </w:rPr>
      </w:pPr>
    </w:p>
    <w:p w14:paraId="36A9220F">
      <w:pPr>
        <w:spacing w:line="480" w:lineRule="auto"/>
        <w:rPr>
          <w:rFonts w:hAnsi="宋体"/>
          <w:b/>
          <w:bCs/>
          <w:color w:val="auto"/>
          <w:sz w:val="24"/>
          <w:highlight w:val="none"/>
        </w:rPr>
      </w:pPr>
      <w:r>
        <w:rPr>
          <w:rFonts w:hint="eastAsia" w:hAnsi="宋体"/>
          <w:b/>
          <w:bCs/>
          <w:color w:val="auto"/>
          <w:sz w:val="24"/>
          <w:highlight w:val="none"/>
        </w:rPr>
        <w:t>投标供应商（盖章）：</w:t>
      </w:r>
    </w:p>
    <w:p w14:paraId="3B1ECCCE">
      <w:pPr>
        <w:spacing w:line="480" w:lineRule="auto"/>
        <w:rPr>
          <w:rFonts w:hAnsi="宋体"/>
          <w:b/>
          <w:bCs/>
          <w:color w:val="auto"/>
          <w:sz w:val="24"/>
          <w:highlight w:val="none"/>
        </w:rPr>
      </w:pPr>
      <w:r>
        <w:rPr>
          <w:rFonts w:hint="eastAsia" w:hAnsi="宋体"/>
          <w:b/>
          <w:bCs/>
          <w:color w:val="auto"/>
          <w:sz w:val="24"/>
          <w:highlight w:val="none"/>
        </w:rPr>
        <w:t>法定代表人（签字或盖章）：</w:t>
      </w:r>
    </w:p>
    <w:p w14:paraId="7B88D067">
      <w:pPr>
        <w:spacing w:line="480" w:lineRule="auto"/>
        <w:rPr>
          <w:b/>
          <w:bCs/>
          <w:color w:val="auto"/>
          <w:sz w:val="21"/>
          <w:szCs w:val="21"/>
          <w:highlight w:val="none"/>
        </w:rPr>
      </w:pPr>
      <w:r>
        <w:rPr>
          <w:rFonts w:hint="eastAsia" w:hAnsi="宋体"/>
          <w:b/>
          <w:bCs/>
          <w:color w:val="auto"/>
          <w:sz w:val="24"/>
          <w:highlight w:val="none"/>
        </w:rPr>
        <w:t>日</w:t>
      </w:r>
      <w:r>
        <w:rPr>
          <w:rFonts w:hint="eastAsia" w:hAnsi="宋体"/>
          <w:b/>
          <w:bCs/>
          <w:color w:val="auto"/>
          <w:sz w:val="24"/>
          <w:highlight w:val="none"/>
          <w:lang w:val="en-US" w:eastAsia="zh-CN"/>
        </w:rPr>
        <w:t xml:space="preserve">  </w:t>
      </w:r>
      <w:r>
        <w:rPr>
          <w:rFonts w:hint="eastAsia" w:hAnsi="宋体"/>
          <w:b/>
          <w:bCs/>
          <w:color w:val="auto"/>
          <w:sz w:val="24"/>
          <w:highlight w:val="none"/>
        </w:rPr>
        <w:t>期：       年    月   日</w:t>
      </w:r>
    </w:p>
    <w:p w14:paraId="41836D32">
      <w:pPr>
        <w:pStyle w:val="23"/>
        <w:spacing w:before="0" w:beforeLines="0" w:after="0" w:afterLines="0" w:line="360" w:lineRule="auto"/>
        <w:jc w:val="center"/>
        <w:rPr>
          <w:b/>
          <w:bCs/>
          <w:color w:val="auto"/>
          <w:sz w:val="32"/>
          <w:szCs w:val="32"/>
          <w:highlight w:val="none"/>
        </w:rPr>
      </w:pPr>
      <w:r>
        <w:rPr>
          <w:rFonts w:hint="eastAsia"/>
          <w:b/>
          <w:bCs/>
          <w:color w:val="auto"/>
          <w:sz w:val="30"/>
          <w:szCs w:val="30"/>
          <w:highlight w:val="none"/>
        </w:rPr>
        <w:br w:type="page"/>
      </w:r>
      <w:r>
        <w:rPr>
          <w:rFonts w:hint="eastAsia"/>
          <w:b/>
          <w:bCs/>
          <w:color w:val="auto"/>
          <w:sz w:val="30"/>
          <w:szCs w:val="30"/>
          <w:highlight w:val="none"/>
        </w:rPr>
        <w:t>2.投标人情况介绍</w:t>
      </w:r>
    </w:p>
    <w:p w14:paraId="0BEA01F8">
      <w:pPr>
        <w:pStyle w:val="23"/>
        <w:spacing w:before="0" w:beforeLines="0" w:after="0" w:afterLines="0"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投标单位：                                        填表日期：</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260"/>
        <w:gridCol w:w="3263"/>
        <w:gridCol w:w="1222"/>
        <w:gridCol w:w="166"/>
        <w:gridCol w:w="2534"/>
      </w:tblGrid>
      <w:tr w14:paraId="60D4A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728" w:type="dxa"/>
            <w:gridSpan w:val="2"/>
            <w:vAlign w:val="center"/>
          </w:tcPr>
          <w:p w14:paraId="4980AED8">
            <w:pPr>
              <w:pStyle w:val="23"/>
              <w:spacing w:before="0" w:beforeLines="0" w:after="0" w:afterLines="0" w:line="360" w:lineRule="auto"/>
              <w:rPr>
                <w:rFonts w:ascii="Times New Roman" w:hAnsi="Times New Roman"/>
                <w:color w:val="auto"/>
                <w:highlight w:val="none"/>
              </w:rPr>
            </w:pPr>
            <w:r>
              <w:rPr>
                <w:rFonts w:hint="eastAsia" w:ascii="Times New Roman" w:hAnsi="Times New Roman"/>
                <w:color w:val="auto"/>
                <w:highlight w:val="none"/>
              </w:rPr>
              <w:t>单位名称</w:t>
            </w:r>
          </w:p>
        </w:tc>
        <w:tc>
          <w:tcPr>
            <w:tcW w:w="3263" w:type="dxa"/>
            <w:vAlign w:val="center"/>
          </w:tcPr>
          <w:p w14:paraId="16087FC6">
            <w:pPr>
              <w:spacing w:line="360" w:lineRule="auto"/>
              <w:jc w:val="center"/>
              <w:rPr>
                <w:color w:val="auto"/>
                <w:sz w:val="24"/>
                <w:highlight w:val="none"/>
              </w:rPr>
            </w:pPr>
          </w:p>
        </w:tc>
        <w:tc>
          <w:tcPr>
            <w:tcW w:w="1388" w:type="dxa"/>
            <w:gridSpan w:val="2"/>
            <w:vAlign w:val="center"/>
          </w:tcPr>
          <w:p w14:paraId="1EE9031F">
            <w:pPr>
              <w:pStyle w:val="23"/>
              <w:spacing w:before="0" w:beforeLines="0" w:after="0" w:afterLines="0" w:line="360" w:lineRule="auto"/>
              <w:rPr>
                <w:rFonts w:ascii="Times New Roman" w:hAnsi="Times New Roman"/>
                <w:color w:val="auto"/>
                <w:highlight w:val="none"/>
              </w:rPr>
            </w:pPr>
            <w:r>
              <w:rPr>
                <w:rFonts w:hint="eastAsia" w:ascii="Times New Roman" w:hAnsi="Times New Roman"/>
                <w:color w:val="auto"/>
                <w:highlight w:val="none"/>
              </w:rPr>
              <w:t>电话</w:t>
            </w:r>
          </w:p>
        </w:tc>
        <w:tc>
          <w:tcPr>
            <w:tcW w:w="2534" w:type="dxa"/>
            <w:vAlign w:val="center"/>
          </w:tcPr>
          <w:p w14:paraId="7C6B97C1">
            <w:pPr>
              <w:pStyle w:val="23"/>
              <w:spacing w:before="0" w:beforeLines="0" w:after="0" w:afterLines="0" w:line="360" w:lineRule="auto"/>
              <w:jc w:val="center"/>
              <w:rPr>
                <w:rFonts w:ascii="Times New Roman" w:hAnsi="Times New Roman"/>
                <w:color w:val="auto"/>
                <w:highlight w:val="none"/>
              </w:rPr>
            </w:pPr>
          </w:p>
        </w:tc>
      </w:tr>
      <w:tr w14:paraId="7001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728" w:type="dxa"/>
            <w:gridSpan w:val="2"/>
            <w:vAlign w:val="center"/>
          </w:tcPr>
          <w:p w14:paraId="7CF5C276">
            <w:pPr>
              <w:pStyle w:val="23"/>
              <w:spacing w:before="0" w:beforeLines="0" w:after="0" w:afterLines="0" w:line="360" w:lineRule="auto"/>
              <w:rPr>
                <w:rFonts w:ascii="Times New Roman" w:hAnsi="Times New Roman"/>
                <w:color w:val="auto"/>
                <w:highlight w:val="none"/>
              </w:rPr>
            </w:pPr>
            <w:r>
              <w:rPr>
                <w:rFonts w:hint="eastAsia" w:ascii="Times New Roman" w:hAnsi="Times New Roman"/>
                <w:color w:val="auto"/>
                <w:highlight w:val="none"/>
              </w:rPr>
              <w:t>地址</w:t>
            </w:r>
          </w:p>
        </w:tc>
        <w:tc>
          <w:tcPr>
            <w:tcW w:w="3263" w:type="dxa"/>
            <w:vAlign w:val="center"/>
          </w:tcPr>
          <w:p w14:paraId="17A18F10">
            <w:pPr>
              <w:pStyle w:val="23"/>
              <w:spacing w:before="0" w:beforeLines="0" w:after="0" w:afterLines="0" w:line="360" w:lineRule="auto"/>
              <w:jc w:val="center"/>
              <w:rPr>
                <w:rFonts w:ascii="Times New Roman" w:hAnsi="Times New Roman"/>
                <w:color w:val="auto"/>
                <w:highlight w:val="none"/>
              </w:rPr>
            </w:pPr>
          </w:p>
        </w:tc>
        <w:tc>
          <w:tcPr>
            <w:tcW w:w="1388" w:type="dxa"/>
            <w:gridSpan w:val="2"/>
            <w:vAlign w:val="center"/>
          </w:tcPr>
          <w:p w14:paraId="21956826">
            <w:pPr>
              <w:pStyle w:val="23"/>
              <w:spacing w:before="0" w:beforeLines="0" w:after="0" w:afterLines="0" w:line="360" w:lineRule="auto"/>
              <w:rPr>
                <w:rFonts w:ascii="Times New Roman" w:hAnsi="Times New Roman"/>
                <w:color w:val="auto"/>
                <w:highlight w:val="none"/>
              </w:rPr>
            </w:pPr>
            <w:r>
              <w:rPr>
                <w:rFonts w:hint="eastAsia" w:ascii="Times New Roman" w:hAnsi="Times New Roman"/>
                <w:color w:val="auto"/>
                <w:highlight w:val="none"/>
              </w:rPr>
              <w:t>传真</w:t>
            </w:r>
          </w:p>
        </w:tc>
        <w:tc>
          <w:tcPr>
            <w:tcW w:w="2534" w:type="dxa"/>
            <w:vAlign w:val="center"/>
          </w:tcPr>
          <w:p w14:paraId="22D03EFB">
            <w:pPr>
              <w:pStyle w:val="23"/>
              <w:spacing w:before="0" w:beforeLines="0" w:after="0" w:afterLines="0" w:line="360" w:lineRule="auto"/>
              <w:jc w:val="center"/>
              <w:rPr>
                <w:rFonts w:ascii="Times New Roman" w:hAnsi="Times New Roman"/>
                <w:color w:val="auto"/>
                <w:highlight w:val="none"/>
              </w:rPr>
            </w:pPr>
          </w:p>
        </w:tc>
      </w:tr>
      <w:tr w14:paraId="50C2B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728" w:type="dxa"/>
            <w:gridSpan w:val="2"/>
            <w:vAlign w:val="center"/>
          </w:tcPr>
          <w:p w14:paraId="77119B22">
            <w:pPr>
              <w:pStyle w:val="23"/>
              <w:spacing w:before="0" w:beforeLines="0" w:after="0" w:afterLines="0" w:line="360" w:lineRule="auto"/>
              <w:rPr>
                <w:rFonts w:ascii="Times New Roman" w:hAnsi="Times New Roman"/>
                <w:color w:val="auto"/>
                <w:highlight w:val="none"/>
              </w:rPr>
            </w:pPr>
            <w:r>
              <w:rPr>
                <w:rFonts w:hint="eastAsia" w:ascii="Times New Roman" w:hAnsi="Times New Roman"/>
                <w:color w:val="auto"/>
                <w:highlight w:val="none"/>
              </w:rPr>
              <w:t>主管部门</w:t>
            </w:r>
          </w:p>
        </w:tc>
        <w:tc>
          <w:tcPr>
            <w:tcW w:w="3263" w:type="dxa"/>
            <w:vAlign w:val="center"/>
          </w:tcPr>
          <w:p w14:paraId="4E3D0398">
            <w:pPr>
              <w:pStyle w:val="23"/>
              <w:spacing w:before="0" w:beforeLines="0" w:after="0" w:afterLines="0" w:line="360" w:lineRule="auto"/>
              <w:jc w:val="center"/>
              <w:rPr>
                <w:rFonts w:ascii="Times New Roman" w:hAnsi="Times New Roman"/>
                <w:color w:val="auto"/>
                <w:highlight w:val="none"/>
              </w:rPr>
            </w:pPr>
          </w:p>
        </w:tc>
        <w:tc>
          <w:tcPr>
            <w:tcW w:w="1388" w:type="dxa"/>
            <w:gridSpan w:val="2"/>
            <w:vAlign w:val="center"/>
          </w:tcPr>
          <w:p w14:paraId="5409C8BB">
            <w:pPr>
              <w:pStyle w:val="23"/>
              <w:spacing w:before="0" w:beforeLines="0" w:after="0" w:afterLines="0" w:line="360" w:lineRule="auto"/>
              <w:rPr>
                <w:rFonts w:ascii="Times New Roman" w:hAnsi="Times New Roman"/>
                <w:color w:val="auto"/>
                <w:highlight w:val="none"/>
              </w:rPr>
            </w:pPr>
            <w:r>
              <w:rPr>
                <w:rFonts w:hint="eastAsia" w:ascii="Times New Roman" w:hAnsi="Times New Roman"/>
                <w:color w:val="auto"/>
                <w:highlight w:val="none"/>
              </w:rPr>
              <w:t>企业性质</w:t>
            </w:r>
          </w:p>
        </w:tc>
        <w:tc>
          <w:tcPr>
            <w:tcW w:w="2534" w:type="dxa"/>
            <w:vAlign w:val="center"/>
          </w:tcPr>
          <w:p w14:paraId="743DBFC6">
            <w:pPr>
              <w:pStyle w:val="23"/>
              <w:spacing w:before="0" w:beforeLines="0" w:after="0" w:afterLines="0" w:line="360" w:lineRule="auto"/>
              <w:jc w:val="center"/>
              <w:rPr>
                <w:rFonts w:ascii="Times New Roman" w:hAnsi="Times New Roman"/>
                <w:color w:val="auto"/>
                <w:highlight w:val="none"/>
              </w:rPr>
            </w:pPr>
          </w:p>
        </w:tc>
      </w:tr>
      <w:tr w14:paraId="2EB3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28" w:type="dxa"/>
            <w:gridSpan w:val="2"/>
            <w:vAlign w:val="center"/>
          </w:tcPr>
          <w:p w14:paraId="290E5478">
            <w:pPr>
              <w:pStyle w:val="23"/>
              <w:spacing w:before="0" w:beforeLines="0" w:after="0" w:afterLines="0" w:line="360" w:lineRule="auto"/>
              <w:rPr>
                <w:rFonts w:ascii="Times New Roman" w:hAnsi="Times New Roman"/>
                <w:color w:val="auto"/>
                <w:highlight w:val="none"/>
              </w:rPr>
            </w:pPr>
            <w:r>
              <w:rPr>
                <w:rFonts w:hint="eastAsia" w:ascii="Times New Roman" w:hAnsi="Times New Roman"/>
                <w:color w:val="auto"/>
                <w:highlight w:val="none"/>
              </w:rPr>
              <w:t>企业法人</w:t>
            </w:r>
          </w:p>
        </w:tc>
        <w:tc>
          <w:tcPr>
            <w:tcW w:w="3263" w:type="dxa"/>
            <w:vAlign w:val="center"/>
          </w:tcPr>
          <w:p w14:paraId="7A7B10C9">
            <w:pPr>
              <w:pStyle w:val="23"/>
              <w:spacing w:before="0" w:beforeLines="0" w:after="0" w:afterLines="0" w:line="360" w:lineRule="auto"/>
              <w:jc w:val="center"/>
              <w:rPr>
                <w:rFonts w:ascii="Times New Roman" w:hAnsi="Times New Roman"/>
                <w:color w:val="auto"/>
                <w:highlight w:val="none"/>
              </w:rPr>
            </w:pPr>
          </w:p>
        </w:tc>
        <w:tc>
          <w:tcPr>
            <w:tcW w:w="1388" w:type="dxa"/>
            <w:gridSpan w:val="2"/>
            <w:vAlign w:val="center"/>
          </w:tcPr>
          <w:p w14:paraId="5585D943">
            <w:pPr>
              <w:pStyle w:val="23"/>
              <w:spacing w:before="0" w:beforeLines="0" w:after="0" w:afterLines="0" w:line="360" w:lineRule="auto"/>
              <w:rPr>
                <w:rFonts w:ascii="Times New Roman" w:hAnsi="Times New Roman"/>
                <w:color w:val="auto"/>
                <w:highlight w:val="none"/>
              </w:rPr>
            </w:pPr>
            <w:r>
              <w:rPr>
                <w:rFonts w:hint="eastAsia"/>
                <w:color w:val="auto"/>
                <w:highlight w:val="none"/>
              </w:rPr>
              <w:t>资质等级</w:t>
            </w:r>
          </w:p>
        </w:tc>
        <w:tc>
          <w:tcPr>
            <w:tcW w:w="2534" w:type="dxa"/>
            <w:vAlign w:val="center"/>
          </w:tcPr>
          <w:p w14:paraId="7BF3C8C5">
            <w:pPr>
              <w:pStyle w:val="23"/>
              <w:spacing w:before="0" w:beforeLines="0" w:after="0" w:afterLines="0" w:line="360" w:lineRule="auto"/>
              <w:jc w:val="center"/>
              <w:rPr>
                <w:rFonts w:ascii="Times New Roman" w:hAnsi="Times New Roman"/>
                <w:color w:val="auto"/>
                <w:highlight w:val="none"/>
              </w:rPr>
            </w:pPr>
          </w:p>
        </w:tc>
      </w:tr>
      <w:tr w14:paraId="16A8A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728" w:type="dxa"/>
            <w:gridSpan w:val="2"/>
            <w:vAlign w:val="center"/>
          </w:tcPr>
          <w:p w14:paraId="4CE4100F">
            <w:pPr>
              <w:pStyle w:val="23"/>
              <w:spacing w:before="0" w:beforeLines="0" w:after="0" w:afterLines="0" w:line="360" w:lineRule="auto"/>
              <w:rPr>
                <w:rFonts w:ascii="Times New Roman" w:hAnsi="Times New Roman"/>
                <w:color w:val="auto"/>
                <w:highlight w:val="none"/>
              </w:rPr>
            </w:pPr>
            <w:r>
              <w:rPr>
                <w:rFonts w:hint="eastAsia" w:ascii="Times New Roman" w:hAnsi="Times New Roman"/>
                <w:color w:val="auto"/>
                <w:highlight w:val="none"/>
              </w:rPr>
              <w:t>授权代表</w:t>
            </w:r>
          </w:p>
        </w:tc>
        <w:tc>
          <w:tcPr>
            <w:tcW w:w="3263" w:type="dxa"/>
            <w:vAlign w:val="center"/>
          </w:tcPr>
          <w:p w14:paraId="3540FDB3">
            <w:pPr>
              <w:pStyle w:val="23"/>
              <w:spacing w:before="0" w:beforeLines="0" w:after="0" w:afterLines="0" w:line="360" w:lineRule="auto"/>
              <w:jc w:val="center"/>
              <w:rPr>
                <w:rFonts w:ascii="Times New Roman" w:hAnsi="Times New Roman"/>
                <w:color w:val="auto"/>
                <w:highlight w:val="none"/>
              </w:rPr>
            </w:pPr>
          </w:p>
        </w:tc>
        <w:tc>
          <w:tcPr>
            <w:tcW w:w="1388" w:type="dxa"/>
            <w:gridSpan w:val="2"/>
            <w:vAlign w:val="center"/>
          </w:tcPr>
          <w:p w14:paraId="1F331E59">
            <w:pPr>
              <w:pStyle w:val="23"/>
              <w:spacing w:before="0" w:beforeLines="0" w:after="0" w:afterLines="0" w:line="360" w:lineRule="auto"/>
              <w:rPr>
                <w:rFonts w:ascii="Times New Roman" w:hAnsi="Times New Roman"/>
                <w:color w:val="auto"/>
                <w:highlight w:val="none"/>
              </w:rPr>
            </w:pPr>
            <w:r>
              <w:rPr>
                <w:rFonts w:hint="eastAsia" w:ascii="Times New Roman" w:hAnsi="Times New Roman"/>
                <w:color w:val="auto"/>
                <w:highlight w:val="none"/>
              </w:rPr>
              <w:t>职务</w:t>
            </w:r>
          </w:p>
        </w:tc>
        <w:tc>
          <w:tcPr>
            <w:tcW w:w="2534" w:type="dxa"/>
            <w:vAlign w:val="center"/>
          </w:tcPr>
          <w:p w14:paraId="24B3B9E3">
            <w:pPr>
              <w:pStyle w:val="23"/>
              <w:spacing w:before="0" w:beforeLines="0" w:after="0" w:afterLines="0" w:line="360" w:lineRule="auto"/>
              <w:jc w:val="center"/>
              <w:rPr>
                <w:rFonts w:ascii="Times New Roman" w:hAnsi="Times New Roman"/>
                <w:color w:val="auto"/>
                <w:highlight w:val="none"/>
              </w:rPr>
            </w:pPr>
          </w:p>
        </w:tc>
      </w:tr>
      <w:tr w14:paraId="3E7E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468" w:type="dxa"/>
            <w:vMerge w:val="restart"/>
            <w:vAlign w:val="center"/>
          </w:tcPr>
          <w:p w14:paraId="3BE1D366">
            <w:pPr>
              <w:pStyle w:val="23"/>
              <w:spacing w:before="0" w:beforeLines="0" w:after="0" w:afterLines="0" w:line="360" w:lineRule="auto"/>
              <w:ind w:firstLine="720" w:firstLineChars="300"/>
              <w:jc w:val="center"/>
              <w:rPr>
                <w:rFonts w:ascii="Times New Roman" w:hAnsi="Times New Roman"/>
                <w:color w:val="auto"/>
                <w:highlight w:val="none"/>
              </w:rPr>
            </w:pPr>
          </w:p>
          <w:p w14:paraId="0E8D84AC">
            <w:pPr>
              <w:pStyle w:val="23"/>
              <w:spacing w:before="0" w:beforeLines="0" w:after="0" w:afterLines="0" w:line="360" w:lineRule="auto"/>
              <w:jc w:val="center"/>
              <w:rPr>
                <w:rFonts w:ascii="Times New Roman" w:hAnsi="Times New Roman"/>
                <w:color w:val="auto"/>
                <w:highlight w:val="none"/>
              </w:rPr>
            </w:pPr>
            <w:r>
              <w:rPr>
                <w:rFonts w:hint="eastAsia" w:ascii="Times New Roman" w:hAnsi="Times New Roman"/>
                <w:color w:val="auto"/>
                <w:highlight w:val="none"/>
              </w:rPr>
              <w:t>单位概况</w:t>
            </w:r>
          </w:p>
          <w:p w14:paraId="6FCCAFF5">
            <w:pPr>
              <w:pStyle w:val="23"/>
              <w:spacing w:before="0" w:beforeLines="0" w:after="0" w:afterLines="0" w:line="360" w:lineRule="auto"/>
              <w:ind w:firstLine="720" w:firstLineChars="300"/>
              <w:jc w:val="center"/>
              <w:rPr>
                <w:rFonts w:ascii="Times New Roman" w:hAnsi="Times New Roman"/>
                <w:color w:val="auto"/>
                <w:highlight w:val="none"/>
              </w:rPr>
            </w:pPr>
          </w:p>
          <w:p w14:paraId="19AE96F2">
            <w:pPr>
              <w:pStyle w:val="23"/>
              <w:spacing w:before="0" w:beforeLines="0" w:after="0" w:afterLines="0" w:line="360" w:lineRule="auto"/>
              <w:ind w:firstLine="720" w:firstLineChars="300"/>
              <w:jc w:val="center"/>
              <w:rPr>
                <w:rFonts w:ascii="Times New Roman" w:hAnsi="Times New Roman"/>
                <w:color w:val="auto"/>
                <w:highlight w:val="none"/>
              </w:rPr>
            </w:pPr>
          </w:p>
          <w:p w14:paraId="34EC732B">
            <w:pPr>
              <w:pStyle w:val="23"/>
              <w:spacing w:before="0" w:beforeLines="0" w:after="0" w:afterLines="0" w:line="360" w:lineRule="auto"/>
              <w:ind w:firstLine="720" w:firstLineChars="300"/>
              <w:jc w:val="center"/>
              <w:rPr>
                <w:rFonts w:ascii="Times New Roman" w:hAnsi="Times New Roman"/>
                <w:color w:val="auto"/>
                <w:highlight w:val="none"/>
              </w:rPr>
            </w:pPr>
          </w:p>
          <w:p w14:paraId="5D8F6147">
            <w:pPr>
              <w:pStyle w:val="23"/>
              <w:spacing w:before="0" w:beforeLines="0" w:after="0" w:afterLines="0" w:line="360" w:lineRule="auto"/>
              <w:ind w:firstLine="720" w:firstLineChars="300"/>
              <w:jc w:val="center"/>
              <w:rPr>
                <w:rFonts w:ascii="Times New Roman" w:hAnsi="Times New Roman"/>
                <w:color w:val="auto"/>
                <w:highlight w:val="none"/>
              </w:rPr>
            </w:pPr>
          </w:p>
        </w:tc>
        <w:tc>
          <w:tcPr>
            <w:tcW w:w="1260" w:type="dxa"/>
            <w:vMerge w:val="restart"/>
            <w:vAlign w:val="center"/>
          </w:tcPr>
          <w:p w14:paraId="05C5FEEC">
            <w:pPr>
              <w:spacing w:line="360" w:lineRule="auto"/>
              <w:jc w:val="center"/>
              <w:rPr>
                <w:color w:val="auto"/>
                <w:sz w:val="24"/>
                <w:highlight w:val="none"/>
              </w:rPr>
            </w:pPr>
            <w:r>
              <w:rPr>
                <w:rFonts w:hint="eastAsia"/>
                <w:color w:val="auto"/>
                <w:sz w:val="24"/>
                <w:highlight w:val="none"/>
              </w:rPr>
              <w:t>职工总数</w:t>
            </w:r>
          </w:p>
        </w:tc>
        <w:tc>
          <w:tcPr>
            <w:tcW w:w="3263" w:type="dxa"/>
            <w:vAlign w:val="center"/>
          </w:tcPr>
          <w:p w14:paraId="310C3E98">
            <w:pPr>
              <w:pStyle w:val="23"/>
              <w:spacing w:before="0" w:beforeLines="0" w:after="0" w:afterLines="0" w:line="360" w:lineRule="auto"/>
              <w:rPr>
                <w:rFonts w:ascii="Times New Roman" w:hAnsi="Times New Roman"/>
                <w:color w:val="auto"/>
                <w:highlight w:val="none"/>
              </w:rPr>
            </w:pPr>
            <w:r>
              <w:rPr>
                <w:rFonts w:hint="eastAsia" w:ascii="Times New Roman" w:hAnsi="Times New Roman"/>
                <w:color w:val="auto"/>
                <w:highlight w:val="none"/>
              </w:rPr>
              <w:t>员工：           人</w:t>
            </w:r>
          </w:p>
        </w:tc>
        <w:tc>
          <w:tcPr>
            <w:tcW w:w="3922" w:type="dxa"/>
            <w:gridSpan w:val="3"/>
            <w:vAlign w:val="center"/>
          </w:tcPr>
          <w:p w14:paraId="10A1AD58">
            <w:pPr>
              <w:pStyle w:val="23"/>
              <w:spacing w:before="0" w:beforeLines="0" w:after="0" w:afterLines="0" w:line="360" w:lineRule="auto"/>
              <w:rPr>
                <w:rFonts w:ascii="Times New Roman" w:hAnsi="Times New Roman"/>
                <w:color w:val="auto"/>
                <w:highlight w:val="none"/>
              </w:rPr>
            </w:pPr>
            <w:r>
              <w:rPr>
                <w:rFonts w:hint="eastAsia" w:ascii="Times New Roman" w:hAnsi="Times New Roman"/>
                <w:color w:val="auto"/>
                <w:highlight w:val="none"/>
              </w:rPr>
              <w:t>技术工人：          人</w:t>
            </w:r>
          </w:p>
        </w:tc>
      </w:tr>
      <w:tr w14:paraId="43EA8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468" w:type="dxa"/>
            <w:vMerge w:val="continue"/>
            <w:vAlign w:val="center"/>
          </w:tcPr>
          <w:p w14:paraId="4BD521DC">
            <w:pPr>
              <w:pStyle w:val="23"/>
              <w:spacing w:before="0" w:beforeLines="0" w:after="0" w:afterLines="0" w:line="360" w:lineRule="auto"/>
              <w:ind w:firstLine="720" w:firstLineChars="300"/>
              <w:jc w:val="center"/>
              <w:rPr>
                <w:rFonts w:ascii="Times New Roman" w:hAnsi="Times New Roman"/>
                <w:color w:val="auto"/>
                <w:highlight w:val="none"/>
              </w:rPr>
            </w:pPr>
          </w:p>
        </w:tc>
        <w:tc>
          <w:tcPr>
            <w:tcW w:w="1260" w:type="dxa"/>
            <w:vMerge w:val="continue"/>
            <w:vAlign w:val="center"/>
          </w:tcPr>
          <w:p w14:paraId="4CE0A24F">
            <w:pPr>
              <w:spacing w:line="360" w:lineRule="auto"/>
              <w:jc w:val="center"/>
              <w:rPr>
                <w:color w:val="auto"/>
                <w:sz w:val="24"/>
                <w:highlight w:val="none"/>
              </w:rPr>
            </w:pPr>
          </w:p>
        </w:tc>
        <w:tc>
          <w:tcPr>
            <w:tcW w:w="3263" w:type="dxa"/>
            <w:vAlign w:val="center"/>
          </w:tcPr>
          <w:p w14:paraId="4B6E1644">
            <w:pPr>
              <w:pStyle w:val="23"/>
              <w:spacing w:before="0" w:beforeLines="0" w:after="0" w:afterLines="0" w:line="360" w:lineRule="auto"/>
              <w:rPr>
                <w:color w:val="auto"/>
                <w:highlight w:val="none"/>
              </w:rPr>
            </w:pPr>
            <w:r>
              <w:rPr>
                <w:rFonts w:hint="eastAsia"/>
                <w:color w:val="auto"/>
                <w:highlight w:val="none"/>
              </w:rPr>
              <w:t>高级技师：       人</w:t>
            </w:r>
          </w:p>
        </w:tc>
        <w:tc>
          <w:tcPr>
            <w:tcW w:w="3922" w:type="dxa"/>
            <w:gridSpan w:val="3"/>
            <w:vAlign w:val="center"/>
          </w:tcPr>
          <w:p w14:paraId="5DDD5BC9">
            <w:pPr>
              <w:pStyle w:val="23"/>
              <w:spacing w:before="0" w:beforeLines="0" w:after="0" w:afterLines="0" w:line="360" w:lineRule="auto"/>
              <w:rPr>
                <w:color w:val="auto"/>
                <w:highlight w:val="none"/>
              </w:rPr>
            </w:pPr>
            <w:r>
              <w:rPr>
                <w:rFonts w:hint="eastAsia"/>
                <w:color w:val="auto"/>
                <w:highlight w:val="none"/>
              </w:rPr>
              <w:t>工程师：            人</w:t>
            </w:r>
          </w:p>
        </w:tc>
      </w:tr>
      <w:tr w14:paraId="16E5F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468" w:type="dxa"/>
            <w:vMerge w:val="continue"/>
            <w:vAlign w:val="center"/>
          </w:tcPr>
          <w:p w14:paraId="088B457E">
            <w:pPr>
              <w:pStyle w:val="23"/>
              <w:spacing w:before="0" w:beforeLines="0" w:after="0" w:afterLines="0" w:line="360" w:lineRule="auto"/>
              <w:ind w:firstLine="720" w:firstLineChars="300"/>
              <w:jc w:val="center"/>
              <w:rPr>
                <w:rFonts w:ascii="Times New Roman" w:hAnsi="Times New Roman"/>
                <w:color w:val="auto"/>
                <w:highlight w:val="none"/>
              </w:rPr>
            </w:pPr>
          </w:p>
        </w:tc>
        <w:tc>
          <w:tcPr>
            <w:tcW w:w="1260" w:type="dxa"/>
            <w:vAlign w:val="center"/>
          </w:tcPr>
          <w:p w14:paraId="7683B13B">
            <w:pPr>
              <w:pStyle w:val="23"/>
              <w:spacing w:before="0" w:beforeLines="0" w:after="0" w:afterLines="0" w:line="360" w:lineRule="auto"/>
              <w:jc w:val="center"/>
              <w:rPr>
                <w:color w:val="auto"/>
                <w:highlight w:val="none"/>
              </w:rPr>
            </w:pPr>
            <w:r>
              <w:rPr>
                <w:rFonts w:hint="eastAsia"/>
                <w:color w:val="auto"/>
                <w:highlight w:val="none"/>
              </w:rPr>
              <w:t>流动资金</w:t>
            </w:r>
          </w:p>
        </w:tc>
        <w:tc>
          <w:tcPr>
            <w:tcW w:w="3263" w:type="dxa"/>
            <w:vAlign w:val="center"/>
          </w:tcPr>
          <w:p w14:paraId="0C21F2B6">
            <w:pPr>
              <w:pStyle w:val="23"/>
              <w:spacing w:before="0" w:beforeLines="0" w:after="0" w:afterLines="0" w:line="360" w:lineRule="auto"/>
              <w:jc w:val="center"/>
              <w:rPr>
                <w:color w:val="auto"/>
                <w:highlight w:val="none"/>
              </w:rPr>
            </w:pPr>
          </w:p>
        </w:tc>
        <w:tc>
          <w:tcPr>
            <w:tcW w:w="1222" w:type="dxa"/>
            <w:vAlign w:val="center"/>
          </w:tcPr>
          <w:p w14:paraId="17F0653E">
            <w:pPr>
              <w:pStyle w:val="23"/>
              <w:spacing w:before="0" w:beforeLines="0" w:after="0" w:afterLines="0" w:line="360" w:lineRule="auto"/>
              <w:jc w:val="center"/>
              <w:rPr>
                <w:color w:val="auto"/>
                <w:highlight w:val="none"/>
              </w:rPr>
            </w:pPr>
            <w:r>
              <w:rPr>
                <w:rFonts w:hint="eastAsia"/>
                <w:color w:val="auto"/>
                <w:highlight w:val="none"/>
              </w:rPr>
              <w:t>营业面积</w:t>
            </w:r>
          </w:p>
        </w:tc>
        <w:tc>
          <w:tcPr>
            <w:tcW w:w="2700" w:type="dxa"/>
            <w:gridSpan w:val="2"/>
            <w:vAlign w:val="center"/>
          </w:tcPr>
          <w:p w14:paraId="519F0E5A">
            <w:pPr>
              <w:pStyle w:val="23"/>
              <w:spacing w:before="0" w:beforeLines="0" w:after="0" w:afterLines="0" w:line="360" w:lineRule="auto"/>
              <w:jc w:val="center"/>
              <w:rPr>
                <w:color w:val="auto"/>
                <w:highlight w:val="none"/>
              </w:rPr>
            </w:pPr>
          </w:p>
        </w:tc>
      </w:tr>
      <w:tr w14:paraId="1ABA4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exact"/>
          <w:jc w:val="center"/>
        </w:trPr>
        <w:tc>
          <w:tcPr>
            <w:tcW w:w="468" w:type="dxa"/>
            <w:vMerge w:val="continue"/>
            <w:vAlign w:val="center"/>
          </w:tcPr>
          <w:p w14:paraId="4814D1B0">
            <w:pPr>
              <w:pStyle w:val="23"/>
              <w:spacing w:before="0" w:beforeLines="0" w:after="0" w:afterLines="0" w:line="360" w:lineRule="auto"/>
              <w:ind w:firstLine="720" w:firstLineChars="300"/>
              <w:jc w:val="center"/>
              <w:rPr>
                <w:rFonts w:ascii="Times New Roman" w:hAnsi="Times New Roman"/>
                <w:color w:val="auto"/>
                <w:highlight w:val="none"/>
              </w:rPr>
            </w:pPr>
          </w:p>
        </w:tc>
        <w:tc>
          <w:tcPr>
            <w:tcW w:w="1260" w:type="dxa"/>
            <w:vAlign w:val="center"/>
          </w:tcPr>
          <w:p w14:paraId="5DB94E78">
            <w:pPr>
              <w:pStyle w:val="23"/>
              <w:spacing w:before="0" w:beforeLines="0" w:after="0" w:afterLines="0" w:line="360" w:lineRule="auto"/>
              <w:jc w:val="center"/>
              <w:rPr>
                <w:color w:val="auto"/>
                <w:highlight w:val="none"/>
              </w:rPr>
            </w:pPr>
            <w:r>
              <w:rPr>
                <w:rFonts w:hint="eastAsia"/>
                <w:color w:val="auto"/>
                <w:highlight w:val="none"/>
              </w:rPr>
              <w:t>固定资金</w:t>
            </w:r>
          </w:p>
        </w:tc>
        <w:tc>
          <w:tcPr>
            <w:tcW w:w="3263" w:type="dxa"/>
            <w:vAlign w:val="center"/>
          </w:tcPr>
          <w:p w14:paraId="22E937E4">
            <w:pPr>
              <w:spacing w:line="360" w:lineRule="auto"/>
              <w:jc w:val="center"/>
              <w:rPr>
                <w:color w:val="auto"/>
                <w:sz w:val="24"/>
                <w:highlight w:val="none"/>
              </w:rPr>
            </w:pPr>
          </w:p>
        </w:tc>
        <w:tc>
          <w:tcPr>
            <w:tcW w:w="1222" w:type="dxa"/>
            <w:vAlign w:val="center"/>
          </w:tcPr>
          <w:p w14:paraId="2B65D8DB">
            <w:pPr>
              <w:pStyle w:val="23"/>
              <w:spacing w:before="0" w:beforeLines="0" w:after="0" w:afterLines="0" w:line="360" w:lineRule="auto"/>
              <w:jc w:val="center"/>
              <w:rPr>
                <w:color w:val="auto"/>
                <w:highlight w:val="none"/>
              </w:rPr>
            </w:pPr>
            <w:r>
              <w:rPr>
                <w:rFonts w:hint="eastAsia"/>
                <w:color w:val="auto"/>
                <w:highlight w:val="none"/>
              </w:rPr>
              <w:t>维护网点</w:t>
            </w:r>
          </w:p>
        </w:tc>
        <w:tc>
          <w:tcPr>
            <w:tcW w:w="2700" w:type="dxa"/>
            <w:gridSpan w:val="2"/>
            <w:vAlign w:val="center"/>
          </w:tcPr>
          <w:p w14:paraId="4E615D34">
            <w:pPr>
              <w:spacing w:line="360" w:lineRule="auto"/>
              <w:jc w:val="center"/>
              <w:rPr>
                <w:color w:val="auto"/>
                <w:sz w:val="24"/>
                <w:highlight w:val="none"/>
              </w:rPr>
            </w:pPr>
          </w:p>
        </w:tc>
      </w:tr>
      <w:tr w14:paraId="29D6F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6" w:hRule="atLeast"/>
          <w:jc w:val="center"/>
        </w:trPr>
        <w:tc>
          <w:tcPr>
            <w:tcW w:w="468" w:type="dxa"/>
            <w:vAlign w:val="center"/>
          </w:tcPr>
          <w:p w14:paraId="233AA800">
            <w:pPr>
              <w:pStyle w:val="23"/>
              <w:spacing w:before="0" w:beforeLines="0" w:after="0" w:afterLines="0" w:line="360" w:lineRule="auto"/>
              <w:jc w:val="center"/>
              <w:rPr>
                <w:rFonts w:ascii="Times New Roman" w:hAnsi="Times New Roman"/>
                <w:color w:val="auto"/>
                <w:highlight w:val="none"/>
              </w:rPr>
            </w:pPr>
            <w:r>
              <w:rPr>
                <w:rFonts w:hint="eastAsia" w:ascii="Times New Roman" w:hAnsi="Times New Roman"/>
                <w:color w:val="auto"/>
                <w:highlight w:val="none"/>
              </w:rPr>
              <w:t>单位简历</w:t>
            </w:r>
          </w:p>
        </w:tc>
        <w:tc>
          <w:tcPr>
            <w:tcW w:w="8445" w:type="dxa"/>
            <w:gridSpan w:val="5"/>
          </w:tcPr>
          <w:p w14:paraId="57E4CED2">
            <w:pPr>
              <w:spacing w:line="360" w:lineRule="auto"/>
              <w:jc w:val="left"/>
              <w:rPr>
                <w:color w:val="auto"/>
                <w:sz w:val="24"/>
                <w:highlight w:val="none"/>
              </w:rPr>
            </w:pPr>
          </w:p>
        </w:tc>
      </w:tr>
      <w:tr w14:paraId="0871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68" w:type="dxa"/>
            <w:vAlign w:val="center"/>
          </w:tcPr>
          <w:p w14:paraId="1D978D44">
            <w:pPr>
              <w:pStyle w:val="23"/>
              <w:spacing w:before="0" w:beforeLines="0" w:after="0" w:afterLines="0" w:line="360" w:lineRule="auto"/>
              <w:jc w:val="center"/>
              <w:rPr>
                <w:rFonts w:ascii="Times New Roman" w:hAnsi="Times New Roman"/>
                <w:color w:val="auto"/>
                <w:highlight w:val="none"/>
              </w:rPr>
            </w:pPr>
            <w:r>
              <w:rPr>
                <w:rFonts w:hint="eastAsia" w:ascii="Times New Roman" w:hAnsi="Times New Roman"/>
                <w:color w:val="auto"/>
                <w:highlight w:val="none"/>
              </w:rPr>
              <w:t>优势及特长</w:t>
            </w:r>
          </w:p>
        </w:tc>
        <w:tc>
          <w:tcPr>
            <w:tcW w:w="8445" w:type="dxa"/>
            <w:gridSpan w:val="5"/>
          </w:tcPr>
          <w:p w14:paraId="2D3423FC">
            <w:pPr>
              <w:spacing w:line="360" w:lineRule="auto"/>
              <w:jc w:val="left"/>
              <w:rPr>
                <w:color w:val="auto"/>
                <w:sz w:val="24"/>
                <w:highlight w:val="none"/>
              </w:rPr>
            </w:pPr>
          </w:p>
        </w:tc>
      </w:tr>
    </w:tbl>
    <w:p w14:paraId="1F118F26">
      <w:pPr>
        <w:pStyle w:val="38"/>
        <w:spacing w:before="0" w:beforeAutospacing="0" w:after="0" w:afterAutospacing="0" w:line="360" w:lineRule="auto"/>
        <w:rPr>
          <w:color w:val="auto"/>
          <w:sz w:val="21"/>
          <w:szCs w:val="21"/>
          <w:highlight w:val="none"/>
        </w:rPr>
      </w:pPr>
    </w:p>
    <w:p w14:paraId="2F45442C">
      <w:pPr>
        <w:pStyle w:val="38"/>
        <w:spacing w:before="0" w:beforeAutospacing="0" w:after="0" w:afterAutospacing="0" w:line="360" w:lineRule="auto"/>
        <w:rPr>
          <w:color w:val="auto"/>
          <w:sz w:val="21"/>
          <w:szCs w:val="21"/>
          <w:highlight w:val="none"/>
        </w:rPr>
      </w:pPr>
    </w:p>
    <w:p w14:paraId="4A586F3F">
      <w:pP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br w:type="page"/>
      </w:r>
    </w:p>
    <w:p w14:paraId="4C45F4CF">
      <w:pPr>
        <w:keepNext w:val="0"/>
        <w:keepLines w:val="0"/>
        <w:pageBreakBefore w:val="0"/>
        <w:widowControl/>
        <w:shd w:val="clear" w:color="auto" w:fill="FFFFFF"/>
        <w:kinsoku/>
        <w:wordWrap/>
        <w:overflowPunct/>
        <w:topLinePunct w:val="0"/>
        <w:autoSpaceDE/>
        <w:autoSpaceDN/>
        <w:bidi w:val="0"/>
        <w:adjustRightInd/>
        <w:snapToGrid w:val="0"/>
        <w:spacing w:after="157" w:afterLines="50" w:line="360" w:lineRule="exact"/>
        <w:jc w:val="center"/>
        <w:textAlignment w:val="auto"/>
        <w:rPr>
          <w:rFonts w:hAnsi="宋体"/>
          <w:color w:val="auto"/>
          <w:sz w:val="24"/>
          <w:highlight w:val="none"/>
        </w:rPr>
      </w:pPr>
      <w:r>
        <w:rPr>
          <w:rFonts w:hint="eastAsia" w:ascii="宋体" w:hAnsi="宋体" w:cs="宋体"/>
          <w:b/>
          <w:bCs/>
          <w:color w:val="auto"/>
          <w:sz w:val="30"/>
          <w:szCs w:val="30"/>
          <w:highlight w:val="none"/>
        </w:rPr>
        <w:t>3.投标人完成的业绩</w:t>
      </w:r>
    </w:p>
    <w:tbl>
      <w:tblPr>
        <w:tblStyle w:val="43"/>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30"/>
        <w:gridCol w:w="1707"/>
        <w:gridCol w:w="1360"/>
        <w:gridCol w:w="1530"/>
        <w:gridCol w:w="1700"/>
        <w:gridCol w:w="1020"/>
      </w:tblGrid>
      <w:tr w14:paraId="108D9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Align w:val="center"/>
          </w:tcPr>
          <w:p w14:paraId="2295C56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330" w:type="dxa"/>
            <w:vAlign w:val="center"/>
          </w:tcPr>
          <w:p w14:paraId="314E17C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707" w:type="dxa"/>
            <w:vAlign w:val="center"/>
          </w:tcPr>
          <w:p w14:paraId="111BD75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项目起止时间</w:t>
            </w:r>
          </w:p>
        </w:tc>
        <w:tc>
          <w:tcPr>
            <w:tcW w:w="1360" w:type="dxa"/>
            <w:vAlign w:val="center"/>
          </w:tcPr>
          <w:p w14:paraId="7886D78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项目规模</w:t>
            </w:r>
          </w:p>
        </w:tc>
        <w:tc>
          <w:tcPr>
            <w:tcW w:w="1530" w:type="dxa"/>
            <w:vAlign w:val="center"/>
          </w:tcPr>
          <w:p w14:paraId="7735D06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合同金额</w:t>
            </w:r>
          </w:p>
          <w:p w14:paraId="7B87506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（人民币）</w:t>
            </w:r>
          </w:p>
        </w:tc>
        <w:tc>
          <w:tcPr>
            <w:tcW w:w="1700" w:type="dxa"/>
            <w:vAlign w:val="center"/>
          </w:tcPr>
          <w:p w14:paraId="78A7E9D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业主单位</w:t>
            </w:r>
          </w:p>
        </w:tc>
        <w:tc>
          <w:tcPr>
            <w:tcW w:w="1020" w:type="dxa"/>
            <w:vAlign w:val="center"/>
          </w:tcPr>
          <w:p w14:paraId="5D436D6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42BC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03" w:type="dxa"/>
            <w:vAlign w:val="center"/>
          </w:tcPr>
          <w:p w14:paraId="1380B74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330" w:type="dxa"/>
            <w:vAlign w:val="center"/>
          </w:tcPr>
          <w:p w14:paraId="256FB47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p>
        </w:tc>
        <w:tc>
          <w:tcPr>
            <w:tcW w:w="1707" w:type="dxa"/>
          </w:tcPr>
          <w:p w14:paraId="4C1D532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p>
        </w:tc>
        <w:tc>
          <w:tcPr>
            <w:tcW w:w="1360" w:type="dxa"/>
          </w:tcPr>
          <w:p w14:paraId="608945F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p>
        </w:tc>
        <w:tc>
          <w:tcPr>
            <w:tcW w:w="1530" w:type="dxa"/>
            <w:vAlign w:val="center"/>
          </w:tcPr>
          <w:p w14:paraId="51371139">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p>
        </w:tc>
        <w:tc>
          <w:tcPr>
            <w:tcW w:w="1700" w:type="dxa"/>
            <w:vAlign w:val="center"/>
          </w:tcPr>
          <w:p w14:paraId="34E7658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p>
        </w:tc>
        <w:tc>
          <w:tcPr>
            <w:tcW w:w="1020" w:type="dxa"/>
            <w:vAlign w:val="center"/>
          </w:tcPr>
          <w:p w14:paraId="00FEDE9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p>
        </w:tc>
      </w:tr>
      <w:tr w14:paraId="3787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3" w:type="dxa"/>
            <w:vAlign w:val="center"/>
          </w:tcPr>
          <w:p w14:paraId="6F44811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330" w:type="dxa"/>
            <w:vAlign w:val="center"/>
          </w:tcPr>
          <w:p w14:paraId="2D6E06F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p>
        </w:tc>
        <w:tc>
          <w:tcPr>
            <w:tcW w:w="1707" w:type="dxa"/>
          </w:tcPr>
          <w:p w14:paraId="6C3E0BF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p>
        </w:tc>
        <w:tc>
          <w:tcPr>
            <w:tcW w:w="1360" w:type="dxa"/>
          </w:tcPr>
          <w:p w14:paraId="4BF359A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p>
        </w:tc>
        <w:tc>
          <w:tcPr>
            <w:tcW w:w="1530" w:type="dxa"/>
            <w:vAlign w:val="center"/>
          </w:tcPr>
          <w:p w14:paraId="2E6EBC8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p>
        </w:tc>
        <w:tc>
          <w:tcPr>
            <w:tcW w:w="1700" w:type="dxa"/>
            <w:vAlign w:val="center"/>
          </w:tcPr>
          <w:p w14:paraId="527BC25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p>
        </w:tc>
        <w:tc>
          <w:tcPr>
            <w:tcW w:w="1020" w:type="dxa"/>
            <w:vAlign w:val="center"/>
          </w:tcPr>
          <w:p w14:paraId="50C7953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p>
        </w:tc>
      </w:tr>
      <w:tr w14:paraId="678F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03" w:type="dxa"/>
            <w:vAlign w:val="center"/>
          </w:tcPr>
          <w:p w14:paraId="68039AC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330" w:type="dxa"/>
            <w:vAlign w:val="center"/>
          </w:tcPr>
          <w:p w14:paraId="071C565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p>
        </w:tc>
        <w:tc>
          <w:tcPr>
            <w:tcW w:w="1707" w:type="dxa"/>
          </w:tcPr>
          <w:p w14:paraId="7858DEC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p>
        </w:tc>
        <w:tc>
          <w:tcPr>
            <w:tcW w:w="1360" w:type="dxa"/>
          </w:tcPr>
          <w:p w14:paraId="643A9F4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p>
        </w:tc>
        <w:tc>
          <w:tcPr>
            <w:tcW w:w="1530" w:type="dxa"/>
            <w:vAlign w:val="center"/>
          </w:tcPr>
          <w:p w14:paraId="435AF4DB">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p>
        </w:tc>
        <w:tc>
          <w:tcPr>
            <w:tcW w:w="1700" w:type="dxa"/>
            <w:vAlign w:val="center"/>
          </w:tcPr>
          <w:p w14:paraId="4E151FC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p>
        </w:tc>
        <w:tc>
          <w:tcPr>
            <w:tcW w:w="1020" w:type="dxa"/>
            <w:vAlign w:val="center"/>
          </w:tcPr>
          <w:p w14:paraId="3FACA17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p>
        </w:tc>
      </w:tr>
      <w:tr w14:paraId="0373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03" w:type="dxa"/>
            <w:vAlign w:val="center"/>
          </w:tcPr>
          <w:p w14:paraId="542FE76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330" w:type="dxa"/>
            <w:vAlign w:val="center"/>
          </w:tcPr>
          <w:p w14:paraId="72CD5C3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p>
        </w:tc>
        <w:tc>
          <w:tcPr>
            <w:tcW w:w="1707" w:type="dxa"/>
          </w:tcPr>
          <w:p w14:paraId="40BB9F2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p>
        </w:tc>
        <w:tc>
          <w:tcPr>
            <w:tcW w:w="1360" w:type="dxa"/>
          </w:tcPr>
          <w:p w14:paraId="1ECF53F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p>
        </w:tc>
        <w:tc>
          <w:tcPr>
            <w:tcW w:w="1530" w:type="dxa"/>
            <w:vAlign w:val="center"/>
          </w:tcPr>
          <w:p w14:paraId="1CD8D6A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p>
        </w:tc>
        <w:tc>
          <w:tcPr>
            <w:tcW w:w="1700" w:type="dxa"/>
            <w:vAlign w:val="center"/>
          </w:tcPr>
          <w:p w14:paraId="73F6BB2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p>
        </w:tc>
        <w:tc>
          <w:tcPr>
            <w:tcW w:w="1020" w:type="dxa"/>
            <w:vAlign w:val="center"/>
          </w:tcPr>
          <w:p w14:paraId="38468AF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p>
        </w:tc>
      </w:tr>
      <w:tr w14:paraId="0B8F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03" w:type="dxa"/>
            <w:vAlign w:val="center"/>
          </w:tcPr>
          <w:p w14:paraId="23E5772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330" w:type="dxa"/>
            <w:vAlign w:val="center"/>
          </w:tcPr>
          <w:p w14:paraId="498C15F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p>
        </w:tc>
        <w:tc>
          <w:tcPr>
            <w:tcW w:w="1707" w:type="dxa"/>
          </w:tcPr>
          <w:p w14:paraId="4D25DA8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p>
        </w:tc>
        <w:tc>
          <w:tcPr>
            <w:tcW w:w="1360" w:type="dxa"/>
          </w:tcPr>
          <w:p w14:paraId="4081339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p>
        </w:tc>
        <w:tc>
          <w:tcPr>
            <w:tcW w:w="1530" w:type="dxa"/>
            <w:vAlign w:val="center"/>
          </w:tcPr>
          <w:p w14:paraId="1A7EAEB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p>
        </w:tc>
        <w:tc>
          <w:tcPr>
            <w:tcW w:w="1700" w:type="dxa"/>
            <w:vAlign w:val="center"/>
          </w:tcPr>
          <w:p w14:paraId="611BB42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p>
        </w:tc>
        <w:tc>
          <w:tcPr>
            <w:tcW w:w="1020" w:type="dxa"/>
            <w:vAlign w:val="center"/>
          </w:tcPr>
          <w:p w14:paraId="0DBD89E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p>
        </w:tc>
      </w:tr>
      <w:tr w14:paraId="4B60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03" w:type="dxa"/>
            <w:vAlign w:val="center"/>
          </w:tcPr>
          <w:p w14:paraId="4D808DF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330" w:type="dxa"/>
            <w:vAlign w:val="center"/>
          </w:tcPr>
          <w:p w14:paraId="741A305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p>
        </w:tc>
        <w:tc>
          <w:tcPr>
            <w:tcW w:w="1707" w:type="dxa"/>
          </w:tcPr>
          <w:p w14:paraId="5D4DFE1B">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p>
        </w:tc>
        <w:tc>
          <w:tcPr>
            <w:tcW w:w="1360" w:type="dxa"/>
          </w:tcPr>
          <w:p w14:paraId="7D0064A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p>
        </w:tc>
        <w:tc>
          <w:tcPr>
            <w:tcW w:w="1530" w:type="dxa"/>
            <w:vAlign w:val="center"/>
          </w:tcPr>
          <w:p w14:paraId="77B358F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p>
        </w:tc>
        <w:tc>
          <w:tcPr>
            <w:tcW w:w="1700" w:type="dxa"/>
            <w:vAlign w:val="center"/>
          </w:tcPr>
          <w:p w14:paraId="4C2CEB0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p>
        </w:tc>
        <w:tc>
          <w:tcPr>
            <w:tcW w:w="1020" w:type="dxa"/>
            <w:vAlign w:val="center"/>
          </w:tcPr>
          <w:p w14:paraId="38A03DC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p>
        </w:tc>
      </w:tr>
      <w:tr w14:paraId="4E4A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03" w:type="dxa"/>
            <w:vAlign w:val="center"/>
          </w:tcPr>
          <w:p w14:paraId="7CE84EE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c>
          <w:tcPr>
            <w:tcW w:w="1330" w:type="dxa"/>
            <w:vAlign w:val="center"/>
          </w:tcPr>
          <w:p w14:paraId="63594DC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p>
        </w:tc>
        <w:tc>
          <w:tcPr>
            <w:tcW w:w="1707" w:type="dxa"/>
          </w:tcPr>
          <w:p w14:paraId="30EE402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p>
        </w:tc>
        <w:tc>
          <w:tcPr>
            <w:tcW w:w="1360" w:type="dxa"/>
          </w:tcPr>
          <w:p w14:paraId="50F0C39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p>
        </w:tc>
        <w:tc>
          <w:tcPr>
            <w:tcW w:w="1530" w:type="dxa"/>
            <w:vAlign w:val="center"/>
          </w:tcPr>
          <w:p w14:paraId="4E04B0A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p>
        </w:tc>
        <w:tc>
          <w:tcPr>
            <w:tcW w:w="1700" w:type="dxa"/>
            <w:vAlign w:val="center"/>
          </w:tcPr>
          <w:p w14:paraId="0848F51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p>
        </w:tc>
        <w:tc>
          <w:tcPr>
            <w:tcW w:w="1020" w:type="dxa"/>
            <w:vAlign w:val="center"/>
          </w:tcPr>
          <w:p w14:paraId="6FFECF6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p>
        </w:tc>
      </w:tr>
    </w:tbl>
    <w:p w14:paraId="3FF4422C">
      <w:pPr>
        <w:spacing w:line="360" w:lineRule="auto"/>
        <w:rPr>
          <w:rFonts w:hAnsi="宋体"/>
          <w:color w:val="auto"/>
          <w:sz w:val="24"/>
          <w:highlight w:val="none"/>
        </w:rPr>
      </w:pPr>
      <w:r>
        <w:rPr>
          <w:rFonts w:hint="eastAsia" w:hAnsi="宋体"/>
          <w:color w:val="auto"/>
          <w:sz w:val="24"/>
          <w:highlight w:val="none"/>
        </w:rPr>
        <w:t>注：</w:t>
      </w:r>
      <w:r>
        <w:rPr>
          <w:rFonts w:hint="eastAsia" w:hAnsi="宋体"/>
          <w:color w:val="auto"/>
          <w:sz w:val="24"/>
          <w:highlight w:val="none"/>
          <w:lang w:val="en-US" w:eastAsia="zh-CN"/>
        </w:rPr>
        <w:t>行数不够可自行添加，</w:t>
      </w:r>
      <w:r>
        <w:rPr>
          <w:rFonts w:hint="eastAsia" w:hAnsi="宋体"/>
          <w:color w:val="auto"/>
          <w:sz w:val="24"/>
          <w:highlight w:val="none"/>
        </w:rPr>
        <w:t>须</w:t>
      </w:r>
      <w:r>
        <w:rPr>
          <w:rFonts w:hAnsi="宋体"/>
          <w:color w:val="auto"/>
          <w:sz w:val="24"/>
          <w:highlight w:val="none"/>
        </w:rPr>
        <w:t>附</w:t>
      </w:r>
      <w:r>
        <w:rPr>
          <w:rFonts w:hint="eastAsia" w:hAnsi="宋体"/>
          <w:color w:val="auto"/>
          <w:sz w:val="24"/>
          <w:highlight w:val="none"/>
        </w:rPr>
        <w:t>合同复印件。</w:t>
      </w:r>
    </w:p>
    <w:p w14:paraId="19B9EC34">
      <w:pPr>
        <w:spacing w:line="360" w:lineRule="auto"/>
        <w:rPr>
          <w:rFonts w:hAnsi="宋体"/>
          <w:color w:val="auto"/>
          <w:sz w:val="24"/>
          <w:highlight w:val="none"/>
        </w:rPr>
      </w:pPr>
    </w:p>
    <w:p w14:paraId="1B532E5D">
      <w:pPr>
        <w:spacing w:line="480" w:lineRule="auto"/>
        <w:rPr>
          <w:rFonts w:hAnsi="宋体"/>
          <w:b/>
          <w:bCs/>
          <w:color w:val="auto"/>
          <w:sz w:val="24"/>
          <w:highlight w:val="none"/>
        </w:rPr>
      </w:pPr>
      <w:r>
        <w:rPr>
          <w:rFonts w:hint="eastAsia" w:hAnsi="宋体"/>
          <w:b/>
          <w:bCs/>
          <w:color w:val="auto"/>
          <w:sz w:val="24"/>
          <w:highlight w:val="none"/>
        </w:rPr>
        <w:t>投标供应商（盖章）：</w:t>
      </w:r>
    </w:p>
    <w:p w14:paraId="62DD8204">
      <w:pPr>
        <w:spacing w:line="480" w:lineRule="auto"/>
        <w:rPr>
          <w:rFonts w:hAnsi="宋体"/>
          <w:b/>
          <w:bCs/>
          <w:color w:val="auto"/>
          <w:sz w:val="24"/>
          <w:highlight w:val="none"/>
        </w:rPr>
      </w:pPr>
      <w:r>
        <w:rPr>
          <w:rFonts w:hint="eastAsia" w:hAnsi="宋体"/>
          <w:b/>
          <w:bCs/>
          <w:color w:val="auto"/>
          <w:sz w:val="24"/>
          <w:highlight w:val="none"/>
        </w:rPr>
        <w:t>法定代表人或其授权代表（签字或盖章）：</w:t>
      </w:r>
    </w:p>
    <w:p w14:paraId="7906DE66">
      <w:pPr>
        <w:spacing w:line="480" w:lineRule="auto"/>
        <w:rPr>
          <w:rFonts w:hAnsi="宋体"/>
          <w:b/>
          <w:bCs/>
          <w:color w:val="auto"/>
          <w:sz w:val="24"/>
          <w:highlight w:val="none"/>
        </w:rPr>
      </w:pPr>
      <w:r>
        <w:rPr>
          <w:rFonts w:hint="eastAsia" w:hAnsi="宋体"/>
          <w:b/>
          <w:bCs/>
          <w:color w:val="auto"/>
          <w:sz w:val="24"/>
          <w:highlight w:val="none"/>
        </w:rPr>
        <w:t>日</w:t>
      </w:r>
      <w:r>
        <w:rPr>
          <w:rFonts w:hint="eastAsia" w:hAnsi="宋体"/>
          <w:b/>
          <w:bCs/>
          <w:color w:val="auto"/>
          <w:sz w:val="24"/>
          <w:highlight w:val="none"/>
          <w:lang w:val="en-US" w:eastAsia="zh-CN"/>
        </w:rPr>
        <w:t xml:space="preserve">  </w:t>
      </w:r>
      <w:r>
        <w:rPr>
          <w:rFonts w:hint="eastAsia" w:hAnsi="宋体"/>
          <w:b/>
          <w:bCs/>
          <w:color w:val="auto"/>
          <w:sz w:val="24"/>
          <w:highlight w:val="none"/>
        </w:rPr>
        <w:t>期：       年    月   日</w:t>
      </w:r>
    </w:p>
    <w:p w14:paraId="249B6A5A">
      <w:pPr>
        <w:keepNext w:val="0"/>
        <w:keepLines w:val="0"/>
        <w:pageBreakBefore w:val="0"/>
        <w:widowControl/>
        <w:kinsoku/>
        <w:wordWrap/>
        <w:overflowPunct/>
        <w:topLinePunct w:val="0"/>
        <w:autoSpaceDE/>
        <w:autoSpaceDN/>
        <w:bidi w:val="0"/>
        <w:adjustRightInd/>
        <w:snapToGrid/>
        <w:spacing w:after="157" w:afterLines="50" w:line="480" w:lineRule="auto"/>
        <w:jc w:val="center"/>
        <w:textAlignment w:val="auto"/>
        <w:rPr>
          <w:rFonts w:hint="eastAsia" w:ascii="宋体" w:hAnsi="宋体" w:cs="宋体"/>
          <w:b/>
          <w:bCs/>
          <w:color w:val="auto"/>
          <w:sz w:val="30"/>
          <w:szCs w:val="30"/>
          <w:highlight w:val="none"/>
        </w:rPr>
      </w:pPr>
      <w:r>
        <w:rPr>
          <w:rFonts w:hint="eastAsia" w:hAnsi="宋体"/>
          <w:b/>
          <w:bCs/>
          <w:color w:val="auto"/>
          <w:sz w:val="30"/>
          <w:szCs w:val="30"/>
          <w:highlight w:val="none"/>
        </w:rPr>
        <w:br w:type="page"/>
      </w:r>
      <w:r>
        <w:rPr>
          <w:rFonts w:hint="eastAsia" w:ascii="宋体" w:hAnsi="宋体" w:cs="宋体"/>
          <w:b/>
          <w:bCs/>
          <w:color w:val="auto"/>
          <w:sz w:val="30"/>
          <w:szCs w:val="30"/>
          <w:highlight w:val="none"/>
        </w:rPr>
        <w:t>4.服务要求响应表</w:t>
      </w:r>
    </w:p>
    <w:p w14:paraId="2529422D">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项目编号：</w:t>
      </w:r>
    </w:p>
    <w:p w14:paraId="7967BB5C">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项目名称：</w:t>
      </w:r>
    </w:p>
    <w:tbl>
      <w:tblPr>
        <w:tblStyle w:val="43"/>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000"/>
        <w:gridCol w:w="3230"/>
        <w:gridCol w:w="1690"/>
      </w:tblGrid>
      <w:tr w14:paraId="35032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440" w:type="dxa"/>
            <w:vAlign w:val="center"/>
          </w:tcPr>
          <w:p w14:paraId="5B897FA5">
            <w:pPr>
              <w:spacing w:line="360" w:lineRule="auto"/>
              <w:jc w:val="center"/>
              <w:rPr>
                <w:rFonts w:hAnsi="宋体"/>
                <w:color w:val="auto"/>
                <w:sz w:val="24"/>
                <w:highlight w:val="none"/>
              </w:rPr>
            </w:pPr>
            <w:r>
              <w:rPr>
                <w:rFonts w:hint="eastAsia" w:hAnsi="宋体"/>
                <w:color w:val="auto"/>
                <w:sz w:val="24"/>
                <w:highlight w:val="none"/>
              </w:rPr>
              <w:t>服务项目</w:t>
            </w:r>
          </w:p>
        </w:tc>
        <w:tc>
          <w:tcPr>
            <w:tcW w:w="3000" w:type="dxa"/>
            <w:vAlign w:val="center"/>
          </w:tcPr>
          <w:p w14:paraId="7473A398">
            <w:pPr>
              <w:spacing w:line="360" w:lineRule="auto"/>
              <w:jc w:val="center"/>
              <w:rPr>
                <w:rFonts w:hAnsi="宋体"/>
                <w:color w:val="auto"/>
                <w:sz w:val="24"/>
                <w:highlight w:val="none"/>
              </w:rPr>
            </w:pPr>
            <w:r>
              <w:rPr>
                <w:rFonts w:hint="eastAsia" w:hAnsi="宋体"/>
                <w:color w:val="auto"/>
                <w:sz w:val="24"/>
                <w:highlight w:val="none"/>
              </w:rPr>
              <w:t>招标文件要求的服务要求</w:t>
            </w:r>
          </w:p>
        </w:tc>
        <w:tc>
          <w:tcPr>
            <w:tcW w:w="3230" w:type="dxa"/>
            <w:vAlign w:val="center"/>
          </w:tcPr>
          <w:p w14:paraId="03400BBE">
            <w:pPr>
              <w:spacing w:line="360" w:lineRule="auto"/>
              <w:jc w:val="center"/>
              <w:rPr>
                <w:rFonts w:hAnsi="宋体"/>
                <w:color w:val="auto"/>
                <w:sz w:val="24"/>
                <w:highlight w:val="none"/>
              </w:rPr>
            </w:pPr>
            <w:r>
              <w:rPr>
                <w:rFonts w:hint="eastAsia" w:hAnsi="宋体"/>
                <w:color w:val="auto"/>
                <w:sz w:val="24"/>
                <w:highlight w:val="none"/>
              </w:rPr>
              <w:t>所投服务的主要服务</w:t>
            </w:r>
          </w:p>
        </w:tc>
        <w:tc>
          <w:tcPr>
            <w:tcW w:w="1690" w:type="dxa"/>
            <w:vAlign w:val="center"/>
          </w:tcPr>
          <w:p w14:paraId="04391EE0">
            <w:pPr>
              <w:spacing w:line="360" w:lineRule="auto"/>
              <w:jc w:val="center"/>
              <w:rPr>
                <w:rFonts w:hAnsi="宋体"/>
                <w:color w:val="auto"/>
                <w:sz w:val="24"/>
                <w:highlight w:val="none"/>
              </w:rPr>
            </w:pPr>
            <w:r>
              <w:rPr>
                <w:rFonts w:hint="eastAsia" w:hAnsi="宋体"/>
                <w:color w:val="auto"/>
                <w:sz w:val="24"/>
                <w:highlight w:val="none"/>
              </w:rPr>
              <w:t>是否响应</w:t>
            </w:r>
          </w:p>
        </w:tc>
      </w:tr>
      <w:tr w14:paraId="23EE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40" w:type="dxa"/>
            <w:vAlign w:val="center"/>
          </w:tcPr>
          <w:p w14:paraId="15083E7B">
            <w:pPr>
              <w:spacing w:line="360" w:lineRule="auto"/>
              <w:jc w:val="center"/>
              <w:rPr>
                <w:rFonts w:hAnsi="宋体"/>
                <w:color w:val="auto"/>
                <w:sz w:val="24"/>
                <w:highlight w:val="none"/>
              </w:rPr>
            </w:pPr>
          </w:p>
        </w:tc>
        <w:tc>
          <w:tcPr>
            <w:tcW w:w="3000" w:type="dxa"/>
            <w:vAlign w:val="center"/>
          </w:tcPr>
          <w:p w14:paraId="2FD99962">
            <w:pPr>
              <w:spacing w:line="360" w:lineRule="auto"/>
              <w:jc w:val="center"/>
              <w:rPr>
                <w:rFonts w:hAnsi="宋体"/>
                <w:color w:val="auto"/>
                <w:sz w:val="24"/>
                <w:highlight w:val="none"/>
              </w:rPr>
            </w:pPr>
          </w:p>
        </w:tc>
        <w:tc>
          <w:tcPr>
            <w:tcW w:w="3230" w:type="dxa"/>
            <w:vAlign w:val="center"/>
          </w:tcPr>
          <w:p w14:paraId="5B7F665F">
            <w:pPr>
              <w:spacing w:line="360" w:lineRule="auto"/>
              <w:jc w:val="center"/>
              <w:rPr>
                <w:rFonts w:hAnsi="宋体"/>
                <w:color w:val="auto"/>
                <w:sz w:val="24"/>
                <w:highlight w:val="none"/>
              </w:rPr>
            </w:pPr>
          </w:p>
        </w:tc>
        <w:tc>
          <w:tcPr>
            <w:tcW w:w="1690" w:type="dxa"/>
            <w:vAlign w:val="center"/>
          </w:tcPr>
          <w:p w14:paraId="4CD2964A">
            <w:pPr>
              <w:spacing w:line="360" w:lineRule="auto"/>
              <w:jc w:val="center"/>
              <w:rPr>
                <w:rFonts w:hAnsi="宋体"/>
                <w:color w:val="auto"/>
                <w:sz w:val="24"/>
                <w:highlight w:val="none"/>
              </w:rPr>
            </w:pPr>
          </w:p>
        </w:tc>
      </w:tr>
      <w:tr w14:paraId="1120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40" w:type="dxa"/>
            <w:vAlign w:val="center"/>
          </w:tcPr>
          <w:p w14:paraId="7225D60C">
            <w:pPr>
              <w:spacing w:line="360" w:lineRule="auto"/>
              <w:jc w:val="center"/>
              <w:rPr>
                <w:rFonts w:hAnsi="宋体"/>
                <w:color w:val="auto"/>
                <w:sz w:val="24"/>
                <w:highlight w:val="none"/>
              </w:rPr>
            </w:pPr>
          </w:p>
        </w:tc>
        <w:tc>
          <w:tcPr>
            <w:tcW w:w="3000" w:type="dxa"/>
            <w:vAlign w:val="center"/>
          </w:tcPr>
          <w:p w14:paraId="28489EA8">
            <w:pPr>
              <w:spacing w:line="360" w:lineRule="auto"/>
              <w:jc w:val="center"/>
              <w:rPr>
                <w:rFonts w:hAnsi="宋体"/>
                <w:color w:val="auto"/>
                <w:sz w:val="24"/>
                <w:highlight w:val="none"/>
              </w:rPr>
            </w:pPr>
          </w:p>
        </w:tc>
        <w:tc>
          <w:tcPr>
            <w:tcW w:w="3230" w:type="dxa"/>
            <w:vAlign w:val="center"/>
          </w:tcPr>
          <w:p w14:paraId="52A05A4F">
            <w:pPr>
              <w:spacing w:line="360" w:lineRule="auto"/>
              <w:jc w:val="center"/>
              <w:rPr>
                <w:rFonts w:hAnsi="宋体"/>
                <w:color w:val="auto"/>
                <w:sz w:val="24"/>
                <w:highlight w:val="none"/>
              </w:rPr>
            </w:pPr>
          </w:p>
        </w:tc>
        <w:tc>
          <w:tcPr>
            <w:tcW w:w="1690" w:type="dxa"/>
            <w:vAlign w:val="center"/>
          </w:tcPr>
          <w:p w14:paraId="343E2151">
            <w:pPr>
              <w:spacing w:line="360" w:lineRule="auto"/>
              <w:jc w:val="center"/>
              <w:rPr>
                <w:rFonts w:hAnsi="宋体"/>
                <w:color w:val="auto"/>
                <w:sz w:val="24"/>
                <w:highlight w:val="none"/>
              </w:rPr>
            </w:pPr>
          </w:p>
        </w:tc>
      </w:tr>
      <w:tr w14:paraId="43D5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40" w:type="dxa"/>
            <w:vAlign w:val="center"/>
          </w:tcPr>
          <w:p w14:paraId="10EDC3EC">
            <w:pPr>
              <w:spacing w:line="360" w:lineRule="auto"/>
              <w:jc w:val="center"/>
              <w:rPr>
                <w:rFonts w:hAnsi="宋体"/>
                <w:color w:val="auto"/>
                <w:sz w:val="24"/>
                <w:highlight w:val="none"/>
              </w:rPr>
            </w:pPr>
          </w:p>
        </w:tc>
        <w:tc>
          <w:tcPr>
            <w:tcW w:w="3000" w:type="dxa"/>
            <w:vAlign w:val="center"/>
          </w:tcPr>
          <w:p w14:paraId="4AE0C76E">
            <w:pPr>
              <w:spacing w:line="360" w:lineRule="auto"/>
              <w:jc w:val="center"/>
              <w:rPr>
                <w:rFonts w:hAnsi="宋体"/>
                <w:color w:val="auto"/>
                <w:sz w:val="24"/>
                <w:highlight w:val="none"/>
              </w:rPr>
            </w:pPr>
          </w:p>
        </w:tc>
        <w:tc>
          <w:tcPr>
            <w:tcW w:w="3230" w:type="dxa"/>
            <w:vAlign w:val="center"/>
          </w:tcPr>
          <w:p w14:paraId="4023BB7F">
            <w:pPr>
              <w:spacing w:line="360" w:lineRule="auto"/>
              <w:jc w:val="center"/>
              <w:rPr>
                <w:rFonts w:hAnsi="宋体"/>
                <w:color w:val="auto"/>
                <w:sz w:val="24"/>
                <w:highlight w:val="none"/>
              </w:rPr>
            </w:pPr>
          </w:p>
        </w:tc>
        <w:tc>
          <w:tcPr>
            <w:tcW w:w="1690" w:type="dxa"/>
            <w:vAlign w:val="center"/>
          </w:tcPr>
          <w:p w14:paraId="1270EF6B">
            <w:pPr>
              <w:spacing w:line="360" w:lineRule="auto"/>
              <w:jc w:val="center"/>
              <w:rPr>
                <w:rFonts w:hAnsi="宋体"/>
                <w:color w:val="auto"/>
                <w:sz w:val="24"/>
                <w:highlight w:val="none"/>
              </w:rPr>
            </w:pPr>
          </w:p>
        </w:tc>
      </w:tr>
      <w:tr w14:paraId="170F9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40" w:type="dxa"/>
            <w:vAlign w:val="center"/>
          </w:tcPr>
          <w:p w14:paraId="70C1A200">
            <w:pPr>
              <w:spacing w:line="360" w:lineRule="auto"/>
              <w:jc w:val="center"/>
              <w:rPr>
                <w:rFonts w:hAnsi="宋体"/>
                <w:color w:val="auto"/>
                <w:sz w:val="24"/>
                <w:highlight w:val="none"/>
              </w:rPr>
            </w:pPr>
          </w:p>
        </w:tc>
        <w:tc>
          <w:tcPr>
            <w:tcW w:w="3000" w:type="dxa"/>
            <w:vAlign w:val="center"/>
          </w:tcPr>
          <w:p w14:paraId="04930836">
            <w:pPr>
              <w:spacing w:line="360" w:lineRule="auto"/>
              <w:jc w:val="center"/>
              <w:rPr>
                <w:rFonts w:hAnsi="宋体"/>
                <w:color w:val="auto"/>
                <w:sz w:val="24"/>
                <w:highlight w:val="none"/>
              </w:rPr>
            </w:pPr>
          </w:p>
        </w:tc>
        <w:tc>
          <w:tcPr>
            <w:tcW w:w="3230" w:type="dxa"/>
            <w:vAlign w:val="center"/>
          </w:tcPr>
          <w:p w14:paraId="4033E2B6">
            <w:pPr>
              <w:spacing w:line="360" w:lineRule="auto"/>
              <w:jc w:val="center"/>
              <w:rPr>
                <w:rFonts w:hAnsi="宋体"/>
                <w:color w:val="auto"/>
                <w:sz w:val="24"/>
                <w:highlight w:val="none"/>
              </w:rPr>
            </w:pPr>
          </w:p>
        </w:tc>
        <w:tc>
          <w:tcPr>
            <w:tcW w:w="1690" w:type="dxa"/>
            <w:vAlign w:val="center"/>
          </w:tcPr>
          <w:p w14:paraId="3792FD77">
            <w:pPr>
              <w:spacing w:line="360" w:lineRule="auto"/>
              <w:jc w:val="center"/>
              <w:rPr>
                <w:rFonts w:hAnsi="宋体"/>
                <w:color w:val="auto"/>
                <w:sz w:val="24"/>
                <w:highlight w:val="none"/>
              </w:rPr>
            </w:pPr>
          </w:p>
        </w:tc>
      </w:tr>
      <w:tr w14:paraId="1F733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40" w:type="dxa"/>
            <w:vAlign w:val="center"/>
          </w:tcPr>
          <w:p w14:paraId="39313FE3">
            <w:pPr>
              <w:spacing w:line="360" w:lineRule="auto"/>
              <w:jc w:val="center"/>
              <w:rPr>
                <w:rFonts w:hAnsi="宋体"/>
                <w:color w:val="auto"/>
                <w:sz w:val="24"/>
                <w:highlight w:val="none"/>
              </w:rPr>
            </w:pPr>
          </w:p>
        </w:tc>
        <w:tc>
          <w:tcPr>
            <w:tcW w:w="3000" w:type="dxa"/>
            <w:vAlign w:val="center"/>
          </w:tcPr>
          <w:p w14:paraId="796F3DF1">
            <w:pPr>
              <w:spacing w:line="360" w:lineRule="auto"/>
              <w:jc w:val="center"/>
              <w:rPr>
                <w:rFonts w:hAnsi="宋体"/>
                <w:color w:val="auto"/>
                <w:sz w:val="24"/>
                <w:highlight w:val="none"/>
              </w:rPr>
            </w:pPr>
          </w:p>
        </w:tc>
        <w:tc>
          <w:tcPr>
            <w:tcW w:w="3230" w:type="dxa"/>
            <w:vAlign w:val="center"/>
          </w:tcPr>
          <w:p w14:paraId="48A436EF">
            <w:pPr>
              <w:spacing w:line="360" w:lineRule="auto"/>
              <w:jc w:val="center"/>
              <w:rPr>
                <w:rFonts w:hAnsi="宋体"/>
                <w:color w:val="auto"/>
                <w:sz w:val="24"/>
                <w:highlight w:val="none"/>
              </w:rPr>
            </w:pPr>
          </w:p>
        </w:tc>
        <w:tc>
          <w:tcPr>
            <w:tcW w:w="1690" w:type="dxa"/>
            <w:vAlign w:val="center"/>
          </w:tcPr>
          <w:p w14:paraId="098292F8">
            <w:pPr>
              <w:spacing w:line="360" w:lineRule="auto"/>
              <w:jc w:val="center"/>
              <w:rPr>
                <w:rFonts w:hAnsi="宋体"/>
                <w:color w:val="auto"/>
                <w:sz w:val="24"/>
                <w:highlight w:val="none"/>
              </w:rPr>
            </w:pPr>
          </w:p>
        </w:tc>
      </w:tr>
      <w:tr w14:paraId="2DB0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40" w:type="dxa"/>
            <w:vAlign w:val="center"/>
          </w:tcPr>
          <w:p w14:paraId="212155AA">
            <w:pPr>
              <w:spacing w:line="360" w:lineRule="auto"/>
              <w:jc w:val="center"/>
              <w:rPr>
                <w:rFonts w:hAnsi="宋体"/>
                <w:color w:val="auto"/>
                <w:sz w:val="24"/>
                <w:highlight w:val="none"/>
              </w:rPr>
            </w:pPr>
          </w:p>
        </w:tc>
        <w:tc>
          <w:tcPr>
            <w:tcW w:w="3000" w:type="dxa"/>
            <w:vAlign w:val="center"/>
          </w:tcPr>
          <w:p w14:paraId="5119817D">
            <w:pPr>
              <w:spacing w:line="360" w:lineRule="auto"/>
              <w:jc w:val="center"/>
              <w:rPr>
                <w:rFonts w:hAnsi="宋体"/>
                <w:color w:val="auto"/>
                <w:sz w:val="24"/>
                <w:highlight w:val="none"/>
              </w:rPr>
            </w:pPr>
          </w:p>
        </w:tc>
        <w:tc>
          <w:tcPr>
            <w:tcW w:w="3230" w:type="dxa"/>
            <w:vAlign w:val="center"/>
          </w:tcPr>
          <w:p w14:paraId="471EFEE6">
            <w:pPr>
              <w:spacing w:line="360" w:lineRule="auto"/>
              <w:jc w:val="center"/>
              <w:rPr>
                <w:rFonts w:hAnsi="宋体"/>
                <w:color w:val="auto"/>
                <w:sz w:val="24"/>
                <w:highlight w:val="none"/>
              </w:rPr>
            </w:pPr>
          </w:p>
        </w:tc>
        <w:tc>
          <w:tcPr>
            <w:tcW w:w="1690" w:type="dxa"/>
            <w:vAlign w:val="center"/>
          </w:tcPr>
          <w:p w14:paraId="2DE88F3E">
            <w:pPr>
              <w:spacing w:line="360" w:lineRule="auto"/>
              <w:jc w:val="center"/>
              <w:rPr>
                <w:rFonts w:hAnsi="宋体"/>
                <w:color w:val="auto"/>
                <w:sz w:val="24"/>
                <w:highlight w:val="none"/>
              </w:rPr>
            </w:pPr>
          </w:p>
        </w:tc>
      </w:tr>
      <w:tr w14:paraId="23B2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40" w:type="dxa"/>
            <w:vAlign w:val="center"/>
          </w:tcPr>
          <w:p w14:paraId="678B0E1D">
            <w:pPr>
              <w:spacing w:line="360" w:lineRule="auto"/>
              <w:jc w:val="center"/>
              <w:rPr>
                <w:rFonts w:hAnsi="宋体"/>
                <w:color w:val="auto"/>
                <w:sz w:val="24"/>
                <w:highlight w:val="none"/>
              </w:rPr>
            </w:pPr>
          </w:p>
        </w:tc>
        <w:tc>
          <w:tcPr>
            <w:tcW w:w="3000" w:type="dxa"/>
            <w:vAlign w:val="center"/>
          </w:tcPr>
          <w:p w14:paraId="24CC0C8D">
            <w:pPr>
              <w:spacing w:line="360" w:lineRule="auto"/>
              <w:jc w:val="center"/>
              <w:rPr>
                <w:rFonts w:hAnsi="宋体"/>
                <w:color w:val="auto"/>
                <w:sz w:val="24"/>
                <w:highlight w:val="none"/>
              </w:rPr>
            </w:pPr>
          </w:p>
        </w:tc>
        <w:tc>
          <w:tcPr>
            <w:tcW w:w="3230" w:type="dxa"/>
            <w:vAlign w:val="center"/>
          </w:tcPr>
          <w:p w14:paraId="777F5E80">
            <w:pPr>
              <w:spacing w:line="360" w:lineRule="auto"/>
              <w:jc w:val="center"/>
              <w:rPr>
                <w:rFonts w:hAnsi="宋体"/>
                <w:color w:val="auto"/>
                <w:sz w:val="24"/>
                <w:highlight w:val="none"/>
              </w:rPr>
            </w:pPr>
          </w:p>
        </w:tc>
        <w:tc>
          <w:tcPr>
            <w:tcW w:w="1690" w:type="dxa"/>
            <w:vAlign w:val="center"/>
          </w:tcPr>
          <w:p w14:paraId="178A5A1E">
            <w:pPr>
              <w:spacing w:line="360" w:lineRule="auto"/>
              <w:jc w:val="center"/>
              <w:rPr>
                <w:rFonts w:hAnsi="宋体"/>
                <w:color w:val="auto"/>
                <w:sz w:val="24"/>
                <w:highlight w:val="none"/>
              </w:rPr>
            </w:pPr>
          </w:p>
        </w:tc>
      </w:tr>
      <w:tr w14:paraId="5C4A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40" w:type="dxa"/>
            <w:vAlign w:val="center"/>
          </w:tcPr>
          <w:p w14:paraId="2A078C30">
            <w:pPr>
              <w:spacing w:line="360" w:lineRule="auto"/>
              <w:jc w:val="center"/>
              <w:rPr>
                <w:rFonts w:hAnsi="宋体"/>
                <w:color w:val="auto"/>
                <w:sz w:val="24"/>
                <w:highlight w:val="none"/>
              </w:rPr>
            </w:pPr>
          </w:p>
        </w:tc>
        <w:tc>
          <w:tcPr>
            <w:tcW w:w="3000" w:type="dxa"/>
            <w:vAlign w:val="center"/>
          </w:tcPr>
          <w:p w14:paraId="15EEDCDE">
            <w:pPr>
              <w:spacing w:line="360" w:lineRule="auto"/>
              <w:jc w:val="center"/>
              <w:rPr>
                <w:rFonts w:hAnsi="宋体"/>
                <w:color w:val="auto"/>
                <w:sz w:val="24"/>
                <w:highlight w:val="none"/>
              </w:rPr>
            </w:pPr>
          </w:p>
        </w:tc>
        <w:tc>
          <w:tcPr>
            <w:tcW w:w="3230" w:type="dxa"/>
            <w:vAlign w:val="center"/>
          </w:tcPr>
          <w:p w14:paraId="0759F8AF">
            <w:pPr>
              <w:spacing w:line="360" w:lineRule="auto"/>
              <w:jc w:val="center"/>
              <w:rPr>
                <w:rFonts w:hAnsi="宋体"/>
                <w:color w:val="auto"/>
                <w:sz w:val="24"/>
                <w:highlight w:val="none"/>
              </w:rPr>
            </w:pPr>
          </w:p>
        </w:tc>
        <w:tc>
          <w:tcPr>
            <w:tcW w:w="1690" w:type="dxa"/>
            <w:vAlign w:val="center"/>
          </w:tcPr>
          <w:p w14:paraId="5F6F2B6B">
            <w:pPr>
              <w:spacing w:line="360" w:lineRule="auto"/>
              <w:jc w:val="center"/>
              <w:rPr>
                <w:rFonts w:hAnsi="宋体"/>
                <w:color w:val="auto"/>
                <w:sz w:val="24"/>
                <w:highlight w:val="none"/>
              </w:rPr>
            </w:pPr>
          </w:p>
        </w:tc>
      </w:tr>
      <w:tr w14:paraId="448C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40" w:type="dxa"/>
            <w:vAlign w:val="center"/>
          </w:tcPr>
          <w:p w14:paraId="7FD01A50">
            <w:pPr>
              <w:spacing w:line="360" w:lineRule="auto"/>
              <w:jc w:val="center"/>
              <w:rPr>
                <w:rFonts w:hAnsi="宋体"/>
                <w:color w:val="auto"/>
                <w:sz w:val="24"/>
                <w:highlight w:val="none"/>
              </w:rPr>
            </w:pPr>
          </w:p>
        </w:tc>
        <w:tc>
          <w:tcPr>
            <w:tcW w:w="3000" w:type="dxa"/>
            <w:vAlign w:val="center"/>
          </w:tcPr>
          <w:p w14:paraId="1E044638">
            <w:pPr>
              <w:spacing w:line="360" w:lineRule="auto"/>
              <w:jc w:val="center"/>
              <w:rPr>
                <w:rFonts w:hAnsi="宋体"/>
                <w:color w:val="auto"/>
                <w:sz w:val="24"/>
                <w:highlight w:val="none"/>
              </w:rPr>
            </w:pPr>
          </w:p>
        </w:tc>
        <w:tc>
          <w:tcPr>
            <w:tcW w:w="3230" w:type="dxa"/>
            <w:vAlign w:val="center"/>
          </w:tcPr>
          <w:p w14:paraId="52BF727D">
            <w:pPr>
              <w:spacing w:line="360" w:lineRule="auto"/>
              <w:jc w:val="center"/>
              <w:rPr>
                <w:rFonts w:hAnsi="宋体"/>
                <w:color w:val="auto"/>
                <w:sz w:val="24"/>
                <w:highlight w:val="none"/>
              </w:rPr>
            </w:pPr>
          </w:p>
        </w:tc>
        <w:tc>
          <w:tcPr>
            <w:tcW w:w="1690" w:type="dxa"/>
            <w:vAlign w:val="center"/>
          </w:tcPr>
          <w:p w14:paraId="2C348DB9">
            <w:pPr>
              <w:spacing w:line="360" w:lineRule="auto"/>
              <w:jc w:val="center"/>
              <w:rPr>
                <w:rFonts w:hAnsi="宋体"/>
                <w:color w:val="auto"/>
                <w:sz w:val="24"/>
                <w:highlight w:val="none"/>
              </w:rPr>
            </w:pPr>
          </w:p>
        </w:tc>
      </w:tr>
      <w:tr w14:paraId="0A97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40" w:type="dxa"/>
            <w:vAlign w:val="center"/>
          </w:tcPr>
          <w:p w14:paraId="6D6ED979">
            <w:pPr>
              <w:spacing w:line="360" w:lineRule="auto"/>
              <w:jc w:val="center"/>
              <w:rPr>
                <w:rFonts w:hAnsi="宋体"/>
                <w:color w:val="auto"/>
                <w:sz w:val="24"/>
                <w:highlight w:val="none"/>
              </w:rPr>
            </w:pPr>
          </w:p>
        </w:tc>
        <w:tc>
          <w:tcPr>
            <w:tcW w:w="3000" w:type="dxa"/>
            <w:vAlign w:val="center"/>
          </w:tcPr>
          <w:p w14:paraId="6669380A">
            <w:pPr>
              <w:spacing w:line="360" w:lineRule="auto"/>
              <w:jc w:val="center"/>
              <w:rPr>
                <w:rFonts w:hAnsi="宋体"/>
                <w:color w:val="auto"/>
                <w:sz w:val="24"/>
                <w:highlight w:val="none"/>
              </w:rPr>
            </w:pPr>
          </w:p>
        </w:tc>
        <w:tc>
          <w:tcPr>
            <w:tcW w:w="3230" w:type="dxa"/>
            <w:vAlign w:val="center"/>
          </w:tcPr>
          <w:p w14:paraId="317A9E0F">
            <w:pPr>
              <w:spacing w:line="360" w:lineRule="auto"/>
              <w:jc w:val="center"/>
              <w:rPr>
                <w:rFonts w:hAnsi="宋体"/>
                <w:color w:val="auto"/>
                <w:sz w:val="24"/>
                <w:highlight w:val="none"/>
              </w:rPr>
            </w:pPr>
          </w:p>
        </w:tc>
        <w:tc>
          <w:tcPr>
            <w:tcW w:w="1690" w:type="dxa"/>
            <w:vAlign w:val="center"/>
          </w:tcPr>
          <w:p w14:paraId="65DD0D9C">
            <w:pPr>
              <w:spacing w:line="360" w:lineRule="auto"/>
              <w:jc w:val="center"/>
              <w:rPr>
                <w:rFonts w:hAnsi="宋体"/>
                <w:color w:val="auto"/>
                <w:sz w:val="24"/>
                <w:highlight w:val="none"/>
              </w:rPr>
            </w:pPr>
          </w:p>
        </w:tc>
      </w:tr>
      <w:tr w14:paraId="7DCD3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40" w:type="dxa"/>
            <w:vAlign w:val="center"/>
          </w:tcPr>
          <w:p w14:paraId="5B5E7ECE">
            <w:pPr>
              <w:spacing w:line="360" w:lineRule="auto"/>
              <w:jc w:val="center"/>
              <w:rPr>
                <w:rFonts w:hAnsi="宋体"/>
                <w:color w:val="auto"/>
                <w:sz w:val="24"/>
                <w:highlight w:val="none"/>
              </w:rPr>
            </w:pPr>
          </w:p>
        </w:tc>
        <w:tc>
          <w:tcPr>
            <w:tcW w:w="3000" w:type="dxa"/>
            <w:vAlign w:val="center"/>
          </w:tcPr>
          <w:p w14:paraId="077593E5">
            <w:pPr>
              <w:spacing w:line="360" w:lineRule="auto"/>
              <w:jc w:val="center"/>
              <w:rPr>
                <w:rFonts w:hAnsi="宋体"/>
                <w:color w:val="auto"/>
                <w:sz w:val="24"/>
                <w:highlight w:val="none"/>
              </w:rPr>
            </w:pPr>
          </w:p>
        </w:tc>
        <w:tc>
          <w:tcPr>
            <w:tcW w:w="3230" w:type="dxa"/>
            <w:vAlign w:val="center"/>
          </w:tcPr>
          <w:p w14:paraId="5722316C">
            <w:pPr>
              <w:spacing w:line="360" w:lineRule="auto"/>
              <w:jc w:val="center"/>
              <w:rPr>
                <w:rFonts w:hAnsi="宋体"/>
                <w:color w:val="auto"/>
                <w:sz w:val="24"/>
                <w:highlight w:val="none"/>
              </w:rPr>
            </w:pPr>
          </w:p>
        </w:tc>
        <w:tc>
          <w:tcPr>
            <w:tcW w:w="1690" w:type="dxa"/>
            <w:vAlign w:val="center"/>
          </w:tcPr>
          <w:p w14:paraId="71FECDC4">
            <w:pPr>
              <w:spacing w:line="360" w:lineRule="auto"/>
              <w:jc w:val="center"/>
              <w:rPr>
                <w:rFonts w:hAnsi="宋体"/>
                <w:color w:val="auto"/>
                <w:sz w:val="24"/>
                <w:highlight w:val="none"/>
              </w:rPr>
            </w:pPr>
          </w:p>
        </w:tc>
      </w:tr>
      <w:tr w14:paraId="7BC7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40" w:type="dxa"/>
            <w:vAlign w:val="center"/>
          </w:tcPr>
          <w:p w14:paraId="53C5E849">
            <w:pPr>
              <w:spacing w:line="360" w:lineRule="auto"/>
              <w:jc w:val="center"/>
              <w:rPr>
                <w:rFonts w:hAnsi="宋体"/>
                <w:color w:val="auto"/>
                <w:sz w:val="24"/>
                <w:highlight w:val="none"/>
              </w:rPr>
            </w:pPr>
          </w:p>
        </w:tc>
        <w:tc>
          <w:tcPr>
            <w:tcW w:w="3000" w:type="dxa"/>
            <w:vAlign w:val="center"/>
          </w:tcPr>
          <w:p w14:paraId="1807FA84">
            <w:pPr>
              <w:spacing w:line="360" w:lineRule="auto"/>
              <w:jc w:val="center"/>
              <w:rPr>
                <w:rFonts w:hAnsi="宋体"/>
                <w:color w:val="auto"/>
                <w:sz w:val="24"/>
                <w:highlight w:val="none"/>
              </w:rPr>
            </w:pPr>
          </w:p>
        </w:tc>
        <w:tc>
          <w:tcPr>
            <w:tcW w:w="3230" w:type="dxa"/>
            <w:vAlign w:val="center"/>
          </w:tcPr>
          <w:p w14:paraId="4504CD80">
            <w:pPr>
              <w:spacing w:line="360" w:lineRule="auto"/>
              <w:jc w:val="center"/>
              <w:rPr>
                <w:rFonts w:hAnsi="宋体"/>
                <w:color w:val="auto"/>
                <w:sz w:val="24"/>
                <w:highlight w:val="none"/>
              </w:rPr>
            </w:pPr>
          </w:p>
        </w:tc>
        <w:tc>
          <w:tcPr>
            <w:tcW w:w="1690" w:type="dxa"/>
            <w:vAlign w:val="center"/>
          </w:tcPr>
          <w:p w14:paraId="02B436CF">
            <w:pPr>
              <w:spacing w:line="360" w:lineRule="auto"/>
              <w:jc w:val="center"/>
              <w:rPr>
                <w:rFonts w:hAnsi="宋体"/>
                <w:color w:val="auto"/>
                <w:sz w:val="24"/>
                <w:highlight w:val="none"/>
              </w:rPr>
            </w:pPr>
          </w:p>
        </w:tc>
      </w:tr>
      <w:tr w14:paraId="0D46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40" w:type="dxa"/>
            <w:vAlign w:val="center"/>
          </w:tcPr>
          <w:p w14:paraId="784FBAD9">
            <w:pPr>
              <w:spacing w:line="360" w:lineRule="auto"/>
              <w:jc w:val="center"/>
              <w:rPr>
                <w:rFonts w:hAnsi="宋体"/>
                <w:color w:val="auto"/>
                <w:sz w:val="24"/>
                <w:highlight w:val="none"/>
              </w:rPr>
            </w:pPr>
          </w:p>
        </w:tc>
        <w:tc>
          <w:tcPr>
            <w:tcW w:w="3000" w:type="dxa"/>
            <w:vAlign w:val="center"/>
          </w:tcPr>
          <w:p w14:paraId="7195FA49">
            <w:pPr>
              <w:spacing w:line="360" w:lineRule="auto"/>
              <w:jc w:val="center"/>
              <w:rPr>
                <w:rFonts w:hAnsi="宋体"/>
                <w:color w:val="auto"/>
                <w:sz w:val="24"/>
                <w:highlight w:val="none"/>
              </w:rPr>
            </w:pPr>
          </w:p>
        </w:tc>
        <w:tc>
          <w:tcPr>
            <w:tcW w:w="3230" w:type="dxa"/>
            <w:vAlign w:val="center"/>
          </w:tcPr>
          <w:p w14:paraId="630D930C">
            <w:pPr>
              <w:spacing w:line="360" w:lineRule="auto"/>
              <w:jc w:val="center"/>
              <w:rPr>
                <w:rFonts w:hAnsi="宋体"/>
                <w:color w:val="auto"/>
                <w:sz w:val="24"/>
                <w:highlight w:val="none"/>
              </w:rPr>
            </w:pPr>
          </w:p>
        </w:tc>
        <w:tc>
          <w:tcPr>
            <w:tcW w:w="1690" w:type="dxa"/>
            <w:vAlign w:val="center"/>
          </w:tcPr>
          <w:p w14:paraId="393CB0FD">
            <w:pPr>
              <w:spacing w:line="360" w:lineRule="auto"/>
              <w:jc w:val="center"/>
              <w:rPr>
                <w:rFonts w:hAnsi="宋体"/>
                <w:color w:val="auto"/>
                <w:sz w:val="24"/>
                <w:highlight w:val="none"/>
              </w:rPr>
            </w:pPr>
          </w:p>
        </w:tc>
      </w:tr>
    </w:tbl>
    <w:p w14:paraId="2BB3D0D0">
      <w:pPr>
        <w:spacing w:line="360" w:lineRule="auto"/>
        <w:jc w:val="center"/>
        <w:rPr>
          <w:rFonts w:hAnsi="宋体"/>
          <w:color w:val="auto"/>
          <w:sz w:val="24"/>
          <w:highlight w:val="none"/>
        </w:rPr>
      </w:pPr>
    </w:p>
    <w:p w14:paraId="7AEE632B">
      <w:pPr>
        <w:spacing w:line="360" w:lineRule="auto"/>
        <w:rPr>
          <w:rFonts w:hAnsi="宋体"/>
          <w:color w:val="auto"/>
          <w:sz w:val="24"/>
          <w:highlight w:val="none"/>
        </w:rPr>
      </w:pPr>
      <w:r>
        <w:rPr>
          <w:rFonts w:hint="eastAsia" w:hAnsi="宋体"/>
          <w:color w:val="auto"/>
          <w:sz w:val="24"/>
          <w:highlight w:val="none"/>
        </w:rPr>
        <w:t>注：行数不够可自行添加，有偏离请在技术偏离表中详细说明。</w:t>
      </w:r>
    </w:p>
    <w:p w14:paraId="0618FEEF">
      <w:pPr>
        <w:spacing w:line="480" w:lineRule="auto"/>
        <w:rPr>
          <w:rFonts w:hAnsi="宋体"/>
          <w:color w:val="auto"/>
          <w:sz w:val="24"/>
          <w:highlight w:val="none"/>
        </w:rPr>
      </w:pPr>
    </w:p>
    <w:p w14:paraId="21CE864E">
      <w:pPr>
        <w:spacing w:line="480" w:lineRule="auto"/>
        <w:rPr>
          <w:rFonts w:hAnsi="宋体"/>
          <w:b/>
          <w:bCs/>
          <w:color w:val="auto"/>
          <w:sz w:val="24"/>
          <w:highlight w:val="none"/>
        </w:rPr>
      </w:pPr>
      <w:r>
        <w:rPr>
          <w:rFonts w:hint="eastAsia" w:hAnsi="宋体"/>
          <w:b/>
          <w:bCs/>
          <w:color w:val="auto"/>
          <w:sz w:val="24"/>
          <w:highlight w:val="none"/>
        </w:rPr>
        <w:t>投标供应商（盖章）：</w:t>
      </w:r>
    </w:p>
    <w:p w14:paraId="282138C7">
      <w:pPr>
        <w:spacing w:line="480" w:lineRule="auto"/>
        <w:rPr>
          <w:rFonts w:hAnsi="宋体"/>
          <w:b/>
          <w:bCs/>
          <w:color w:val="auto"/>
          <w:sz w:val="24"/>
          <w:highlight w:val="none"/>
        </w:rPr>
      </w:pPr>
      <w:r>
        <w:rPr>
          <w:rFonts w:hint="eastAsia" w:hAnsi="宋体"/>
          <w:b/>
          <w:bCs/>
          <w:color w:val="auto"/>
          <w:sz w:val="24"/>
          <w:highlight w:val="none"/>
        </w:rPr>
        <w:t>法定代表人或其授权代表（签字或盖章）：</w:t>
      </w:r>
    </w:p>
    <w:p w14:paraId="2A40D56A">
      <w:pPr>
        <w:spacing w:line="480" w:lineRule="auto"/>
        <w:rPr>
          <w:rFonts w:hAnsi="宋体"/>
          <w:b/>
          <w:bCs/>
          <w:color w:val="auto"/>
          <w:sz w:val="24"/>
          <w:highlight w:val="none"/>
        </w:rPr>
      </w:pPr>
      <w:r>
        <w:rPr>
          <w:rFonts w:hint="eastAsia" w:hAnsi="宋体"/>
          <w:b/>
          <w:bCs/>
          <w:color w:val="auto"/>
          <w:sz w:val="24"/>
          <w:highlight w:val="none"/>
        </w:rPr>
        <w:t>日</w:t>
      </w:r>
      <w:r>
        <w:rPr>
          <w:rFonts w:hint="eastAsia" w:hAnsi="宋体"/>
          <w:b/>
          <w:bCs/>
          <w:color w:val="auto"/>
          <w:sz w:val="24"/>
          <w:highlight w:val="none"/>
          <w:lang w:val="en-US" w:eastAsia="zh-CN"/>
        </w:rPr>
        <w:t xml:space="preserve">  </w:t>
      </w:r>
      <w:r>
        <w:rPr>
          <w:rFonts w:hint="eastAsia" w:hAnsi="宋体"/>
          <w:b/>
          <w:bCs/>
          <w:color w:val="auto"/>
          <w:sz w:val="24"/>
          <w:highlight w:val="none"/>
        </w:rPr>
        <w:t>期：       年    月   日</w:t>
      </w:r>
    </w:p>
    <w:p w14:paraId="37E42E17">
      <w:pPr>
        <w:spacing w:line="360" w:lineRule="auto"/>
        <w:ind w:firstLine="482" w:firstLineChars="200"/>
        <w:jc w:val="center"/>
        <w:rPr>
          <w:b/>
          <w:bCs/>
          <w:color w:val="auto"/>
          <w:szCs w:val="21"/>
          <w:highlight w:val="none"/>
        </w:rPr>
      </w:pPr>
    </w:p>
    <w:p w14:paraId="1E7D6C38">
      <w:pPr>
        <w:pStyle w:val="23"/>
        <w:spacing w:before="0" w:beforeLines="0" w:after="0" w:afterLines="0" w:line="360" w:lineRule="auto"/>
        <w:jc w:val="center"/>
        <w:rPr>
          <w:b/>
          <w:bCs/>
          <w:color w:val="auto"/>
          <w:sz w:val="32"/>
          <w:szCs w:val="32"/>
          <w:highlight w:val="none"/>
        </w:rPr>
      </w:pPr>
    </w:p>
    <w:p w14:paraId="430C9F86">
      <w:pPr>
        <w:pStyle w:val="23"/>
        <w:spacing w:before="0" w:beforeLines="0" w:after="0" w:afterLines="0" w:line="360" w:lineRule="auto"/>
        <w:jc w:val="center"/>
        <w:rPr>
          <w:b/>
          <w:bCs/>
          <w:color w:val="auto"/>
          <w:sz w:val="32"/>
          <w:szCs w:val="32"/>
          <w:highlight w:val="none"/>
        </w:rPr>
      </w:pPr>
    </w:p>
    <w:p w14:paraId="7DBBE8D6">
      <w:pPr>
        <w:pStyle w:val="23"/>
        <w:spacing w:before="0" w:beforeLines="0" w:after="0" w:afterLines="0" w:line="360" w:lineRule="auto"/>
        <w:jc w:val="center"/>
        <w:rPr>
          <w:b/>
          <w:bCs/>
          <w:color w:val="auto"/>
          <w:sz w:val="32"/>
          <w:szCs w:val="32"/>
          <w:highlight w:val="none"/>
        </w:rPr>
      </w:pPr>
      <w:r>
        <w:rPr>
          <w:rFonts w:hint="eastAsia"/>
          <w:b/>
          <w:bCs/>
          <w:color w:val="auto"/>
          <w:sz w:val="30"/>
          <w:szCs w:val="30"/>
          <w:highlight w:val="none"/>
        </w:rPr>
        <w:br w:type="page"/>
      </w:r>
      <w:r>
        <w:rPr>
          <w:rFonts w:hint="eastAsia"/>
          <w:b/>
          <w:bCs/>
          <w:color w:val="auto"/>
          <w:sz w:val="30"/>
          <w:szCs w:val="30"/>
          <w:highlight w:val="none"/>
        </w:rPr>
        <w:t>5.商务条款偏离表</w:t>
      </w:r>
    </w:p>
    <w:p w14:paraId="571C0F04">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项目编号：</w:t>
      </w:r>
    </w:p>
    <w:p w14:paraId="2CFF8591">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项目名称：</w:t>
      </w:r>
    </w:p>
    <w:tbl>
      <w:tblPr>
        <w:tblStyle w:val="43"/>
        <w:tblW w:w="86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3405"/>
        <w:gridCol w:w="2270"/>
        <w:gridCol w:w="2040"/>
      </w:tblGrid>
      <w:tr w14:paraId="26DA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915" w:type="dxa"/>
            <w:vAlign w:val="center"/>
          </w:tcPr>
          <w:p w14:paraId="3088B31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3405" w:type="dxa"/>
            <w:vAlign w:val="center"/>
          </w:tcPr>
          <w:p w14:paraId="7163F57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招 标 文 件 要 求</w:t>
            </w:r>
          </w:p>
        </w:tc>
        <w:tc>
          <w:tcPr>
            <w:tcW w:w="2270" w:type="dxa"/>
            <w:vAlign w:val="center"/>
          </w:tcPr>
          <w:p w14:paraId="3C6A4FE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投 标 文 件 实 际 情 况</w:t>
            </w:r>
          </w:p>
        </w:tc>
        <w:tc>
          <w:tcPr>
            <w:tcW w:w="2040" w:type="dxa"/>
            <w:vAlign w:val="center"/>
          </w:tcPr>
          <w:p w14:paraId="3461653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具 体 情 况 说 明</w:t>
            </w:r>
          </w:p>
        </w:tc>
      </w:tr>
      <w:tr w14:paraId="03728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915" w:type="dxa"/>
            <w:vAlign w:val="center"/>
          </w:tcPr>
          <w:p w14:paraId="6852AD3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3405" w:type="dxa"/>
            <w:vAlign w:val="center"/>
          </w:tcPr>
          <w:p w14:paraId="51CB40B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服务时间</w:t>
            </w:r>
          </w:p>
        </w:tc>
        <w:tc>
          <w:tcPr>
            <w:tcW w:w="2270" w:type="dxa"/>
            <w:vAlign w:val="center"/>
          </w:tcPr>
          <w:p w14:paraId="61E9559B">
            <w:pPr>
              <w:spacing w:line="360" w:lineRule="auto"/>
              <w:jc w:val="center"/>
              <w:rPr>
                <w:rFonts w:ascii="宋体" w:hAnsi="宋体" w:cs="宋体"/>
                <w:color w:val="auto"/>
                <w:sz w:val="24"/>
                <w:highlight w:val="none"/>
              </w:rPr>
            </w:pPr>
          </w:p>
        </w:tc>
        <w:tc>
          <w:tcPr>
            <w:tcW w:w="2040" w:type="dxa"/>
            <w:vAlign w:val="center"/>
          </w:tcPr>
          <w:p w14:paraId="2F1624A6">
            <w:pPr>
              <w:spacing w:line="360" w:lineRule="auto"/>
              <w:jc w:val="center"/>
              <w:rPr>
                <w:rFonts w:ascii="宋体" w:hAnsi="宋体" w:cs="宋体"/>
                <w:color w:val="auto"/>
                <w:sz w:val="24"/>
                <w:highlight w:val="none"/>
              </w:rPr>
            </w:pPr>
          </w:p>
        </w:tc>
      </w:tr>
      <w:tr w14:paraId="64DEA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915" w:type="dxa"/>
            <w:vAlign w:val="center"/>
          </w:tcPr>
          <w:p w14:paraId="5D98D90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3405" w:type="dxa"/>
            <w:vAlign w:val="center"/>
          </w:tcPr>
          <w:p w14:paraId="68C2568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2270" w:type="dxa"/>
            <w:vAlign w:val="center"/>
          </w:tcPr>
          <w:p w14:paraId="4DBA21E4">
            <w:pPr>
              <w:spacing w:line="360" w:lineRule="auto"/>
              <w:jc w:val="center"/>
              <w:rPr>
                <w:rFonts w:ascii="宋体" w:hAnsi="宋体" w:cs="宋体"/>
                <w:color w:val="auto"/>
                <w:sz w:val="24"/>
                <w:highlight w:val="none"/>
              </w:rPr>
            </w:pPr>
          </w:p>
        </w:tc>
        <w:tc>
          <w:tcPr>
            <w:tcW w:w="2040" w:type="dxa"/>
            <w:vAlign w:val="center"/>
          </w:tcPr>
          <w:p w14:paraId="78135849">
            <w:pPr>
              <w:spacing w:line="360" w:lineRule="auto"/>
              <w:jc w:val="center"/>
              <w:rPr>
                <w:rFonts w:ascii="宋体" w:hAnsi="宋体" w:cs="宋体"/>
                <w:color w:val="auto"/>
                <w:sz w:val="24"/>
                <w:highlight w:val="none"/>
              </w:rPr>
            </w:pPr>
          </w:p>
        </w:tc>
      </w:tr>
      <w:tr w14:paraId="7C5B5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915" w:type="dxa"/>
            <w:vAlign w:val="center"/>
          </w:tcPr>
          <w:p w14:paraId="5C981ED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3405" w:type="dxa"/>
            <w:vAlign w:val="center"/>
          </w:tcPr>
          <w:p w14:paraId="3634BFA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付款方式</w:t>
            </w:r>
          </w:p>
        </w:tc>
        <w:tc>
          <w:tcPr>
            <w:tcW w:w="2270" w:type="dxa"/>
            <w:vAlign w:val="center"/>
          </w:tcPr>
          <w:p w14:paraId="3207AE6A">
            <w:pPr>
              <w:spacing w:line="360" w:lineRule="auto"/>
              <w:jc w:val="center"/>
              <w:rPr>
                <w:rFonts w:ascii="宋体" w:hAnsi="宋体" w:cs="宋体"/>
                <w:color w:val="auto"/>
                <w:sz w:val="24"/>
                <w:highlight w:val="none"/>
              </w:rPr>
            </w:pPr>
          </w:p>
        </w:tc>
        <w:tc>
          <w:tcPr>
            <w:tcW w:w="2040" w:type="dxa"/>
            <w:vAlign w:val="center"/>
          </w:tcPr>
          <w:p w14:paraId="11E29364">
            <w:pPr>
              <w:spacing w:line="360" w:lineRule="auto"/>
              <w:jc w:val="center"/>
              <w:rPr>
                <w:rFonts w:ascii="宋体" w:hAnsi="宋体" w:cs="宋体"/>
                <w:color w:val="auto"/>
                <w:sz w:val="24"/>
                <w:highlight w:val="none"/>
              </w:rPr>
            </w:pPr>
          </w:p>
        </w:tc>
      </w:tr>
      <w:tr w14:paraId="606C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915" w:type="dxa"/>
            <w:vAlign w:val="center"/>
          </w:tcPr>
          <w:p w14:paraId="1855C21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3405" w:type="dxa"/>
          </w:tcPr>
          <w:p w14:paraId="33950BC0">
            <w:pPr>
              <w:spacing w:line="360" w:lineRule="auto"/>
              <w:jc w:val="center"/>
              <w:rPr>
                <w:rFonts w:ascii="宋体" w:hAnsi="宋体" w:cs="宋体"/>
                <w:color w:val="auto"/>
                <w:sz w:val="24"/>
                <w:highlight w:val="none"/>
              </w:rPr>
            </w:pPr>
          </w:p>
        </w:tc>
        <w:tc>
          <w:tcPr>
            <w:tcW w:w="2270" w:type="dxa"/>
          </w:tcPr>
          <w:p w14:paraId="34C27F46">
            <w:pPr>
              <w:spacing w:line="360" w:lineRule="auto"/>
              <w:jc w:val="center"/>
              <w:rPr>
                <w:rFonts w:ascii="宋体" w:hAnsi="宋体" w:cs="宋体"/>
                <w:color w:val="auto"/>
                <w:sz w:val="24"/>
                <w:highlight w:val="none"/>
              </w:rPr>
            </w:pPr>
          </w:p>
        </w:tc>
        <w:tc>
          <w:tcPr>
            <w:tcW w:w="2040" w:type="dxa"/>
          </w:tcPr>
          <w:p w14:paraId="392AA624">
            <w:pPr>
              <w:spacing w:line="360" w:lineRule="auto"/>
              <w:jc w:val="center"/>
              <w:rPr>
                <w:rFonts w:ascii="宋体" w:hAnsi="宋体" w:cs="宋体"/>
                <w:color w:val="auto"/>
                <w:sz w:val="24"/>
                <w:highlight w:val="none"/>
              </w:rPr>
            </w:pPr>
          </w:p>
        </w:tc>
      </w:tr>
    </w:tbl>
    <w:p w14:paraId="467812D5">
      <w:pPr>
        <w:spacing w:line="360" w:lineRule="auto"/>
        <w:rPr>
          <w:rFonts w:hAnsi="宋体"/>
          <w:color w:val="auto"/>
          <w:sz w:val="24"/>
          <w:highlight w:val="none"/>
        </w:rPr>
      </w:pPr>
      <w:r>
        <w:rPr>
          <w:rFonts w:hint="eastAsia" w:hAnsi="宋体"/>
          <w:color w:val="auto"/>
          <w:sz w:val="24"/>
          <w:highlight w:val="none"/>
        </w:rPr>
        <w:t>请按投标文件实际情况填写，与招标文件没有偏离则注明无偏离。行数不够可自行添加。</w:t>
      </w:r>
    </w:p>
    <w:p w14:paraId="687E5DA1">
      <w:pPr>
        <w:spacing w:line="360" w:lineRule="auto"/>
        <w:jc w:val="center"/>
        <w:rPr>
          <w:rFonts w:hAnsi="宋体"/>
          <w:color w:val="auto"/>
          <w:sz w:val="24"/>
          <w:highlight w:val="none"/>
        </w:rPr>
      </w:pPr>
    </w:p>
    <w:p w14:paraId="009BA281">
      <w:pPr>
        <w:spacing w:line="480" w:lineRule="auto"/>
        <w:rPr>
          <w:rFonts w:hAnsi="宋体"/>
          <w:b/>
          <w:bCs/>
          <w:color w:val="auto"/>
          <w:sz w:val="24"/>
          <w:highlight w:val="none"/>
        </w:rPr>
      </w:pPr>
      <w:r>
        <w:rPr>
          <w:rFonts w:hint="eastAsia" w:hAnsi="宋体"/>
          <w:b/>
          <w:bCs/>
          <w:color w:val="auto"/>
          <w:sz w:val="24"/>
          <w:highlight w:val="none"/>
        </w:rPr>
        <w:t>投标供应商（盖章）：</w:t>
      </w:r>
    </w:p>
    <w:p w14:paraId="508A4ABE">
      <w:pPr>
        <w:spacing w:line="480" w:lineRule="auto"/>
        <w:rPr>
          <w:rFonts w:hAnsi="宋体"/>
          <w:b/>
          <w:bCs/>
          <w:color w:val="auto"/>
          <w:sz w:val="24"/>
          <w:highlight w:val="none"/>
        </w:rPr>
      </w:pPr>
      <w:r>
        <w:rPr>
          <w:rFonts w:hint="eastAsia" w:hAnsi="宋体"/>
          <w:b/>
          <w:bCs/>
          <w:color w:val="auto"/>
          <w:sz w:val="24"/>
          <w:highlight w:val="none"/>
        </w:rPr>
        <w:t>法定代表人或其授权代表（签字或盖章）：</w:t>
      </w:r>
    </w:p>
    <w:p w14:paraId="0337CD28">
      <w:pPr>
        <w:spacing w:line="480" w:lineRule="auto"/>
        <w:rPr>
          <w:rFonts w:hAnsi="宋体"/>
          <w:b/>
          <w:bCs/>
          <w:color w:val="auto"/>
          <w:sz w:val="24"/>
          <w:highlight w:val="none"/>
        </w:rPr>
      </w:pPr>
      <w:r>
        <w:rPr>
          <w:rFonts w:hint="eastAsia" w:hAnsi="宋体"/>
          <w:b/>
          <w:bCs/>
          <w:color w:val="auto"/>
          <w:sz w:val="24"/>
          <w:highlight w:val="none"/>
        </w:rPr>
        <w:t>日</w:t>
      </w:r>
      <w:r>
        <w:rPr>
          <w:rFonts w:hint="eastAsia" w:hAnsi="宋体"/>
          <w:b/>
          <w:bCs/>
          <w:color w:val="auto"/>
          <w:sz w:val="24"/>
          <w:highlight w:val="none"/>
          <w:lang w:val="en-US" w:eastAsia="zh-CN"/>
        </w:rPr>
        <w:t xml:space="preserve">  </w:t>
      </w:r>
      <w:r>
        <w:rPr>
          <w:rFonts w:hint="eastAsia" w:hAnsi="宋体"/>
          <w:b/>
          <w:bCs/>
          <w:color w:val="auto"/>
          <w:sz w:val="24"/>
          <w:highlight w:val="none"/>
        </w:rPr>
        <w:t>期：       年    月   日</w:t>
      </w:r>
    </w:p>
    <w:p w14:paraId="148F31D1">
      <w:pPr>
        <w:spacing w:line="480" w:lineRule="auto"/>
        <w:jc w:val="center"/>
        <w:rPr>
          <w:b/>
          <w:bCs/>
          <w:color w:val="auto"/>
          <w:sz w:val="32"/>
          <w:szCs w:val="32"/>
          <w:highlight w:val="none"/>
        </w:rPr>
      </w:pPr>
      <w:r>
        <w:rPr>
          <w:rFonts w:hint="eastAsia" w:ascii="宋体" w:hAnsi="宋体" w:cs="宋体"/>
          <w:b/>
          <w:bCs/>
          <w:color w:val="auto"/>
          <w:sz w:val="30"/>
          <w:szCs w:val="30"/>
          <w:highlight w:val="none"/>
        </w:rPr>
        <w:br w:type="page"/>
      </w:r>
      <w:r>
        <w:rPr>
          <w:rFonts w:hint="eastAsia" w:ascii="宋体" w:hAnsi="宋体" w:cs="宋体"/>
          <w:b/>
          <w:bCs/>
          <w:color w:val="auto"/>
          <w:sz w:val="30"/>
          <w:szCs w:val="30"/>
          <w:highlight w:val="none"/>
        </w:rPr>
        <w:t>6.</w:t>
      </w:r>
      <w:r>
        <w:rPr>
          <w:b/>
          <w:bCs/>
          <w:color w:val="auto"/>
          <w:sz w:val="30"/>
          <w:szCs w:val="30"/>
          <w:highlight w:val="none"/>
        </w:rPr>
        <w:t>项目实施人员一览表</w:t>
      </w:r>
    </w:p>
    <w:p w14:paraId="61EBE7CB">
      <w:pPr>
        <w:snapToGrid w:val="0"/>
        <w:jc w:val="center"/>
        <w:rPr>
          <w:b/>
          <w:bCs/>
          <w:color w:val="auto"/>
          <w:sz w:val="24"/>
          <w:highlight w:val="none"/>
        </w:rPr>
      </w:pPr>
    </w:p>
    <w:tbl>
      <w:tblPr>
        <w:tblStyle w:val="43"/>
        <w:tblW w:w="87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4"/>
        <w:gridCol w:w="845"/>
        <w:gridCol w:w="971"/>
        <w:gridCol w:w="1273"/>
        <w:gridCol w:w="894"/>
        <w:gridCol w:w="1323"/>
        <w:gridCol w:w="2391"/>
      </w:tblGrid>
      <w:tr w14:paraId="19FFA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004" w:type="dxa"/>
            <w:tcBorders>
              <w:top w:val="single" w:color="auto" w:sz="4" w:space="0"/>
              <w:left w:val="single" w:color="auto" w:sz="4" w:space="0"/>
              <w:bottom w:val="single" w:color="auto" w:sz="4" w:space="0"/>
              <w:right w:val="single" w:color="auto" w:sz="4" w:space="0"/>
            </w:tcBorders>
            <w:vAlign w:val="center"/>
          </w:tcPr>
          <w:p w14:paraId="32261422">
            <w:pPr>
              <w:adjustRightInd w:val="0"/>
              <w:snapToGrid w:val="0"/>
              <w:jc w:val="center"/>
              <w:textAlignment w:val="baseline"/>
              <w:rPr>
                <w:b/>
                <w:bCs/>
                <w:color w:val="auto"/>
                <w:sz w:val="24"/>
                <w:highlight w:val="none"/>
              </w:rPr>
            </w:pPr>
            <w:r>
              <w:rPr>
                <w:b/>
                <w:bCs/>
                <w:color w:val="auto"/>
                <w:sz w:val="24"/>
                <w:highlight w:val="none"/>
              </w:rPr>
              <w:t>姓名</w:t>
            </w:r>
          </w:p>
        </w:tc>
        <w:tc>
          <w:tcPr>
            <w:tcW w:w="845" w:type="dxa"/>
            <w:tcBorders>
              <w:top w:val="single" w:color="auto" w:sz="4" w:space="0"/>
              <w:left w:val="single" w:color="auto" w:sz="4" w:space="0"/>
              <w:bottom w:val="single" w:color="auto" w:sz="4" w:space="0"/>
              <w:right w:val="single" w:color="auto" w:sz="4" w:space="0"/>
            </w:tcBorders>
            <w:vAlign w:val="center"/>
          </w:tcPr>
          <w:p w14:paraId="327B5BAB">
            <w:pPr>
              <w:adjustRightInd w:val="0"/>
              <w:snapToGrid w:val="0"/>
              <w:jc w:val="center"/>
              <w:textAlignment w:val="baseline"/>
              <w:rPr>
                <w:b/>
                <w:bCs/>
                <w:color w:val="auto"/>
                <w:sz w:val="24"/>
                <w:highlight w:val="none"/>
              </w:rPr>
            </w:pPr>
            <w:r>
              <w:rPr>
                <w:rFonts w:hint="eastAsia"/>
                <w:b/>
                <w:bCs/>
                <w:color w:val="auto"/>
                <w:sz w:val="24"/>
                <w:highlight w:val="none"/>
              </w:rPr>
              <w:t>性别</w:t>
            </w:r>
          </w:p>
        </w:tc>
        <w:tc>
          <w:tcPr>
            <w:tcW w:w="971" w:type="dxa"/>
            <w:tcBorders>
              <w:top w:val="single" w:color="auto" w:sz="4" w:space="0"/>
              <w:left w:val="single" w:color="auto" w:sz="4" w:space="0"/>
              <w:bottom w:val="single" w:color="auto" w:sz="4" w:space="0"/>
              <w:right w:val="single" w:color="auto" w:sz="4" w:space="0"/>
            </w:tcBorders>
            <w:vAlign w:val="center"/>
          </w:tcPr>
          <w:p w14:paraId="268A83E7">
            <w:pPr>
              <w:adjustRightInd w:val="0"/>
              <w:snapToGrid w:val="0"/>
              <w:jc w:val="center"/>
              <w:textAlignment w:val="baseline"/>
              <w:rPr>
                <w:b/>
                <w:bCs/>
                <w:color w:val="auto"/>
                <w:sz w:val="24"/>
                <w:highlight w:val="none"/>
              </w:rPr>
            </w:pPr>
            <w:r>
              <w:rPr>
                <w:rFonts w:hint="eastAsia"/>
                <w:b/>
                <w:bCs/>
                <w:color w:val="auto"/>
                <w:sz w:val="24"/>
                <w:highlight w:val="none"/>
              </w:rPr>
              <w:t>年龄</w:t>
            </w:r>
          </w:p>
        </w:tc>
        <w:tc>
          <w:tcPr>
            <w:tcW w:w="1273" w:type="dxa"/>
            <w:tcBorders>
              <w:top w:val="single" w:color="auto" w:sz="4" w:space="0"/>
              <w:left w:val="single" w:color="auto" w:sz="4" w:space="0"/>
              <w:bottom w:val="single" w:color="auto" w:sz="4" w:space="0"/>
              <w:right w:val="single" w:color="auto" w:sz="4" w:space="0"/>
            </w:tcBorders>
            <w:vAlign w:val="center"/>
          </w:tcPr>
          <w:p w14:paraId="61A89666">
            <w:pPr>
              <w:adjustRightInd w:val="0"/>
              <w:snapToGrid w:val="0"/>
              <w:jc w:val="center"/>
              <w:textAlignment w:val="baseline"/>
              <w:rPr>
                <w:b/>
                <w:bCs/>
                <w:color w:val="auto"/>
                <w:sz w:val="24"/>
                <w:highlight w:val="none"/>
              </w:rPr>
            </w:pPr>
            <w:r>
              <w:rPr>
                <w:b/>
                <w:bCs/>
                <w:color w:val="auto"/>
                <w:sz w:val="24"/>
                <w:highlight w:val="none"/>
              </w:rPr>
              <w:t>专业技术资格</w:t>
            </w:r>
          </w:p>
        </w:tc>
        <w:tc>
          <w:tcPr>
            <w:tcW w:w="894" w:type="dxa"/>
            <w:tcBorders>
              <w:top w:val="single" w:color="auto" w:sz="4" w:space="0"/>
              <w:left w:val="single" w:color="auto" w:sz="4" w:space="0"/>
              <w:bottom w:val="single" w:color="auto" w:sz="4" w:space="0"/>
              <w:right w:val="single" w:color="auto" w:sz="4" w:space="0"/>
            </w:tcBorders>
            <w:vAlign w:val="center"/>
          </w:tcPr>
          <w:p w14:paraId="7154E6AD">
            <w:pPr>
              <w:adjustRightInd w:val="0"/>
              <w:snapToGrid w:val="0"/>
              <w:jc w:val="center"/>
              <w:textAlignment w:val="baseline"/>
              <w:rPr>
                <w:b/>
                <w:bCs/>
                <w:color w:val="auto"/>
                <w:sz w:val="24"/>
                <w:highlight w:val="none"/>
              </w:rPr>
            </w:pPr>
            <w:r>
              <w:rPr>
                <w:rFonts w:hint="eastAsia"/>
                <w:b/>
                <w:bCs/>
                <w:color w:val="auto"/>
                <w:sz w:val="24"/>
                <w:highlight w:val="none"/>
              </w:rPr>
              <w:t>专业</w:t>
            </w:r>
          </w:p>
        </w:tc>
        <w:tc>
          <w:tcPr>
            <w:tcW w:w="1323" w:type="dxa"/>
            <w:tcBorders>
              <w:top w:val="single" w:color="auto" w:sz="4" w:space="0"/>
              <w:left w:val="single" w:color="auto" w:sz="4" w:space="0"/>
              <w:bottom w:val="single" w:color="auto" w:sz="4" w:space="0"/>
              <w:right w:val="single" w:color="auto" w:sz="4" w:space="0"/>
            </w:tcBorders>
            <w:vAlign w:val="center"/>
          </w:tcPr>
          <w:p w14:paraId="4F26767A">
            <w:pPr>
              <w:adjustRightInd w:val="0"/>
              <w:snapToGrid w:val="0"/>
              <w:jc w:val="center"/>
              <w:textAlignment w:val="baseline"/>
              <w:rPr>
                <w:b/>
                <w:bCs/>
                <w:color w:val="auto"/>
                <w:sz w:val="24"/>
                <w:highlight w:val="none"/>
              </w:rPr>
            </w:pPr>
            <w:r>
              <w:rPr>
                <w:rFonts w:hint="eastAsia"/>
                <w:b/>
                <w:bCs/>
                <w:color w:val="auto"/>
                <w:sz w:val="24"/>
                <w:highlight w:val="none"/>
              </w:rPr>
              <w:t>本项目担任工作</w:t>
            </w:r>
          </w:p>
        </w:tc>
        <w:tc>
          <w:tcPr>
            <w:tcW w:w="2391" w:type="dxa"/>
            <w:tcBorders>
              <w:top w:val="single" w:color="auto" w:sz="4" w:space="0"/>
              <w:left w:val="single" w:color="auto" w:sz="4" w:space="0"/>
              <w:bottom w:val="single" w:color="auto" w:sz="4" w:space="0"/>
              <w:right w:val="single" w:color="auto" w:sz="4" w:space="0"/>
            </w:tcBorders>
            <w:vAlign w:val="center"/>
          </w:tcPr>
          <w:p w14:paraId="646E550B">
            <w:pPr>
              <w:adjustRightInd w:val="0"/>
              <w:snapToGrid w:val="0"/>
              <w:jc w:val="center"/>
              <w:textAlignment w:val="baseline"/>
              <w:rPr>
                <w:b/>
                <w:bCs/>
                <w:color w:val="auto"/>
                <w:sz w:val="24"/>
                <w:highlight w:val="none"/>
              </w:rPr>
            </w:pPr>
            <w:r>
              <w:rPr>
                <w:rFonts w:hint="eastAsia"/>
                <w:b/>
                <w:bCs/>
                <w:color w:val="auto"/>
                <w:sz w:val="24"/>
                <w:highlight w:val="none"/>
              </w:rPr>
              <w:t>类似工作经验</w:t>
            </w:r>
          </w:p>
        </w:tc>
      </w:tr>
      <w:tr w14:paraId="4153C7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1" w:hRule="atLeast"/>
          <w:jc w:val="center"/>
        </w:trPr>
        <w:tc>
          <w:tcPr>
            <w:tcW w:w="1004" w:type="dxa"/>
            <w:tcBorders>
              <w:top w:val="single" w:color="auto" w:sz="4" w:space="0"/>
              <w:left w:val="single" w:color="auto" w:sz="4" w:space="0"/>
              <w:bottom w:val="single" w:color="auto" w:sz="4" w:space="0"/>
              <w:right w:val="single" w:color="auto" w:sz="4" w:space="0"/>
            </w:tcBorders>
            <w:vAlign w:val="center"/>
          </w:tcPr>
          <w:p w14:paraId="1E71CD33">
            <w:pPr>
              <w:adjustRightInd w:val="0"/>
              <w:snapToGrid w:val="0"/>
              <w:jc w:val="center"/>
              <w:textAlignment w:val="baseline"/>
              <w:rPr>
                <w:color w:val="auto"/>
                <w:sz w:val="24"/>
                <w:highlight w:val="none"/>
              </w:rPr>
            </w:pPr>
          </w:p>
        </w:tc>
        <w:tc>
          <w:tcPr>
            <w:tcW w:w="845" w:type="dxa"/>
            <w:tcBorders>
              <w:top w:val="single" w:color="auto" w:sz="4" w:space="0"/>
              <w:left w:val="single" w:color="auto" w:sz="4" w:space="0"/>
              <w:bottom w:val="single" w:color="auto" w:sz="4" w:space="0"/>
              <w:right w:val="single" w:color="auto" w:sz="4" w:space="0"/>
            </w:tcBorders>
            <w:vAlign w:val="center"/>
          </w:tcPr>
          <w:p w14:paraId="191CAA10">
            <w:pPr>
              <w:adjustRightInd w:val="0"/>
              <w:snapToGrid w:val="0"/>
              <w:jc w:val="center"/>
              <w:textAlignment w:val="baseline"/>
              <w:rPr>
                <w:color w:val="auto"/>
                <w:sz w:val="24"/>
                <w:highlight w:val="none"/>
              </w:rPr>
            </w:pPr>
          </w:p>
        </w:tc>
        <w:tc>
          <w:tcPr>
            <w:tcW w:w="971" w:type="dxa"/>
            <w:tcBorders>
              <w:top w:val="single" w:color="auto" w:sz="4" w:space="0"/>
              <w:left w:val="single" w:color="auto" w:sz="4" w:space="0"/>
              <w:bottom w:val="single" w:color="auto" w:sz="4" w:space="0"/>
              <w:right w:val="single" w:color="auto" w:sz="4" w:space="0"/>
            </w:tcBorders>
            <w:vAlign w:val="center"/>
          </w:tcPr>
          <w:p w14:paraId="5345500F">
            <w:pPr>
              <w:adjustRightInd w:val="0"/>
              <w:snapToGrid w:val="0"/>
              <w:jc w:val="center"/>
              <w:textAlignment w:val="baseline"/>
              <w:rPr>
                <w:color w:val="auto"/>
                <w:sz w:val="24"/>
                <w:highlight w:val="none"/>
              </w:rPr>
            </w:pPr>
          </w:p>
        </w:tc>
        <w:tc>
          <w:tcPr>
            <w:tcW w:w="1273" w:type="dxa"/>
            <w:tcBorders>
              <w:top w:val="single" w:color="auto" w:sz="4" w:space="0"/>
              <w:left w:val="single" w:color="auto" w:sz="4" w:space="0"/>
              <w:bottom w:val="single" w:color="auto" w:sz="4" w:space="0"/>
              <w:right w:val="single" w:color="auto" w:sz="4" w:space="0"/>
            </w:tcBorders>
            <w:vAlign w:val="center"/>
          </w:tcPr>
          <w:p w14:paraId="2EE12089">
            <w:pPr>
              <w:adjustRightInd w:val="0"/>
              <w:snapToGrid w:val="0"/>
              <w:jc w:val="center"/>
              <w:textAlignment w:val="baseline"/>
              <w:rPr>
                <w:color w:val="auto"/>
                <w:sz w:val="24"/>
                <w:highlight w:val="none"/>
              </w:rPr>
            </w:pPr>
          </w:p>
        </w:tc>
        <w:tc>
          <w:tcPr>
            <w:tcW w:w="894" w:type="dxa"/>
            <w:tcBorders>
              <w:top w:val="single" w:color="auto" w:sz="4" w:space="0"/>
              <w:left w:val="single" w:color="auto" w:sz="4" w:space="0"/>
              <w:bottom w:val="single" w:color="auto" w:sz="4" w:space="0"/>
              <w:right w:val="single" w:color="auto" w:sz="4" w:space="0"/>
            </w:tcBorders>
            <w:vAlign w:val="center"/>
          </w:tcPr>
          <w:p w14:paraId="053D1FAB">
            <w:pPr>
              <w:adjustRightInd w:val="0"/>
              <w:snapToGrid w:val="0"/>
              <w:jc w:val="center"/>
              <w:textAlignment w:val="baseline"/>
              <w:rPr>
                <w:color w:val="auto"/>
                <w:sz w:val="24"/>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5DA6A521">
            <w:pPr>
              <w:adjustRightInd w:val="0"/>
              <w:snapToGrid w:val="0"/>
              <w:jc w:val="center"/>
              <w:textAlignment w:val="baseline"/>
              <w:rPr>
                <w:rFonts w:hint="default" w:eastAsia="宋体"/>
                <w:b w:val="0"/>
                <w:bCs w:val="0"/>
                <w:color w:val="auto"/>
                <w:sz w:val="24"/>
                <w:highlight w:val="none"/>
                <w:lang w:val="en-US" w:eastAsia="zh-CN"/>
              </w:rPr>
            </w:pPr>
            <w:r>
              <w:rPr>
                <w:rFonts w:hint="eastAsia"/>
                <w:b w:val="0"/>
                <w:bCs w:val="0"/>
                <w:color w:val="auto"/>
                <w:sz w:val="24"/>
                <w:highlight w:val="none"/>
                <w:lang w:val="en-US" w:eastAsia="zh-CN"/>
              </w:rPr>
              <w:t>项目经理</w:t>
            </w:r>
          </w:p>
        </w:tc>
        <w:tc>
          <w:tcPr>
            <w:tcW w:w="2391" w:type="dxa"/>
            <w:tcBorders>
              <w:top w:val="single" w:color="auto" w:sz="4" w:space="0"/>
              <w:left w:val="single" w:color="auto" w:sz="4" w:space="0"/>
              <w:bottom w:val="single" w:color="auto" w:sz="4" w:space="0"/>
              <w:right w:val="single" w:color="auto" w:sz="4" w:space="0"/>
            </w:tcBorders>
            <w:vAlign w:val="center"/>
          </w:tcPr>
          <w:p w14:paraId="14387ECA">
            <w:pPr>
              <w:adjustRightInd w:val="0"/>
              <w:snapToGrid w:val="0"/>
              <w:jc w:val="center"/>
              <w:textAlignment w:val="baseline"/>
              <w:rPr>
                <w:color w:val="auto"/>
                <w:sz w:val="24"/>
                <w:highlight w:val="none"/>
              </w:rPr>
            </w:pPr>
          </w:p>
        </w:tc>
      </w:tr>
      <w:tr w14:paraId="70E4A8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1" w:hRule="atLeast"/>
          <w:jc w:val="center"/>
        </w:trPr>
        <w:tc>
          <w:tcPr>
            <w:tcW w:w="1004" w:type="dxa"/>
            <w:tcBorders>
              <w:top w:val="single" w:color="auto" w:sz="4" w:space="0"/>
              <w:left w:val="single" w:color="auto" w:sz="4" w:space="0"/>
              <w:bottom w:val="single" w:color="auto" w:sz="4" w:space="0"/>
              <w:right w:val="single" w:color="auto" w:sz="4" w:space="0"/>
            </w:tcBorders>
            <w:vAlign w:val="center"/>
          </w:tcPr>
          <w:p w14:paraId="5BB0D022">
            <w:pPr>
              <w:adjustRightInd w:val="0"/>
              <w:snapToGrid w:val="0"/>
              <w:jc w:val="center"/>
              <w:textAlignment w:val="baseline"/>
              <w:rPr>
                <w:color w:val="auto"/>
                <w:sz w:val="24"/>
                <w:highlight w:val="none"/>
              </w:rPr>
            </w:pPr>
          </w:p>
        </w:tc>
        <w:tc>
          <w:tcPr>
            <w:tcW w:w="845" w:type="dxa"/>
            <w:tcBorders>
              <w:top w:val="single" w:color="auto" w:sz="4" w:space="0"/>
              <w:left w:val="single" w:color="auto" w:sz="4" w:space="0"/>
              <w:bottom w:val="single" w:color="auto" w:sz="4" w:space="0"/>
              <w:right w:val="single" w:color="auto" w:sz="4" w:space="0"/>
            </w:tcBorders>
            <w:vAlign w:val="center"/>
          </w:tcPr>
          <w:p w14:paraId="3234F929">
            <w:pPr>
              <w:adjustRightInd w:val="0"/>
              <w:snapToGrid w:val="0"/>
              <w:jc w:val="center"/>
              <w:textAlignment w:val="baseline"/>
              <w:rPr>
                <w:color w:val="auto"/>
                <w:sz w:val="24"/>
                <w:highlight w:val="none"/>
              </w:rPr>
            </w:pPr>
          </w:p>
        </w:tc>
        <w:tc>
          <w:tcPr>
            <w:tcW w:w="971" w:type="dxa"/>
            <w:tcBorders>
              <w:top w:val="single" w:color="auto" w:sz="4" w:space="0"/>
              <w:left w:val="single" w:color="auto" w:sz="4" w:space="0"/>
              <w:bottom w:val="single" w:color="auto" w:sz="4" w:space="0"/>
              <w:right w:val="single" w:color="auto" w:sz="4" w:space="0"/>
            </w:tcBorders>
            <w:vAlign w:val="center"/>
          </w:tcPr>
          <w:p w14:paraId="6E7E8356">
            <w:pPr>
              <w:adjustRightInd w:val="0"/>
              <w:snapToGrid w:val="0"/>
              <w:jc w:val="center"/>
              <w:textAlignment w:val="baseline"/>
              <w:rPr>
                <w:color w:val="auto"/>
                <w:sz w:val="24"/>
                <w:highlight w:val="none"/>
              </w:rPr>
            </w:pPr>
          </w:p>
        </w:tc>
        <w:tc>
          <w:tcPr>
            <w:tcW w:w="1273" w:type="dxa"/>
            <w:tcBorders>
              <w:top w:val="single" w:color="auto" w:sz="4" w:space="0"/>
              <w:left w:val="single" w:color="auto" w:sz="4" w:space="0"/>
              <w:bottom w:val="single" w:color="auto" w:sz="4" w:space="0"/>
              <w:right w:val="single" w:color="auto" w:sz="4" w:space="0"/>
            </w:tcBorders>
            <w:vAlign w:val="center"/>
          </w:tcPr>
          <w:p w14:paraId="14A1A55C">
            <w:pPr>
              <w:adjustRightInd w:val="0"/>
              <w:snapToGrid w:val="0"/>
              <w:jc w:val="center"/>
              <w:textAlignment w:val="baseline"/>
              <w:rPr>
                <w:color w:val="auto"/>
                <w:sz w:val="24"/>
                <w:highlight w:val="none"/>
              </w:rPr>
            </w:pPr>
          </w:p>
        </w:tc>
        <w:tc>
          <w:tcPr>
            <w:tcW w:w="894" w:type="dxa"/>
            <w:tcBorders>
              <w:top w:val="single" w:color="auto" w:sz="4" w:space="0"/>
              <w:left w:val="single" w:color="auto" w:sz="4" w:space="0"/>
              <w:bottom w:val="single" w:color="auto" w:sz="4" w:space="0"/>
              <w:right w:val="single" w:color="auto" w:sz="4" w:space="0"/>
            </w:tcBorders>
            <w:vAlign w:val="center"/>
          </w:tcPr>
          <w:p w14:paraId="7BBC38E2">
            <w:pPr>
              <w:adjustRightInd w:val="0"/>
              <w:snapToGrid w:val="0"/>
              <w:jc w:val="center"/>
              <w:textAlignment w:val="baseline"/>
              <w:rPr>
                <w:color w:val="auto"/>
                <w:sz w:val="24"/>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13A0F01A">
            <w:pPr>
              <w:adjustRightInd w:val="0"/>
              <w:snapToGrid w:val="0"/>
              <w:jc w:val="center"/>
              <w:textAlignment w:val="baseline"/>
              <w:rPr>
                <w:rFonts w:hint="eastAsia" w:eastAsia="宋体"/>
                <w:b w:val="0"/>
                <w:bCs w:val="0"/>
                <w:color w:val="auto"/>
                <w:sz w:val="24"/>
                <w:highlight w:val="none"/>
                <w:lang w:eastAsia="zh-CN"/>
              </w:rPr>
            </w:pPr>
            <w:r>
              <w:rPr>
                <w:rFonts w:hint="eastAsia"/>
                <w:b w:val="0"/>
                <w:bCs w:val="0"/>
                <w:color w:val="auto"/>
                <w:sz w:val="24"/>
                <w:highlight w:val="none"/>
                <w:lang w:val="en-US" w:eastAsia="zh-CN"/>
              </w:rPr>
              <w:t>驻场人员</w:t>
            </w:r>
          </w:p>
        </w:tc>
        <w:tc>
          <w:tcPr>
            <w:tcW w:w="2391" w:type="dxa"/>
            <w:tcBorders>
              <w:top w:val="single" w:color="auto" w:sz="4" w:space="0"/>
              <w:left w:val="single" w:color="auto" w:sz="4" w:space="0"/>
              <w:bottom w:val="single" w:color="auto" w:sz="4" w:space="0"/>
              <w:right w:val="single" w:color="auto" w:sz="4" w:space="0"/>
            </w:tcBorders>
            <w:vAlign w:val="center"/>
          </w:tcPr>
          <w:p w14:paraId="6A4DC144">
            <w:pPr>
              <w:adjustRightInd w:val="0"/>
              <w:snapToGrid w:val="0"/>
              <w:jc w:val="center"/>
              <w:textAlignment w:val="baseline"/>
              <w:rPr>
                <w:color w:val="auto"/>
                <w:sz w:val="24"/>
                <w:highlight w:val="none"/>
              </w:rPr>
            </w:pPr>
          </w:p>
        </w:tc>
      </w:tr>
      <w:tr w14:paraId="32951B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1" w:hRule="atLeast"/>
          <w:jc w:val="center"/>
        </w:trPr>
        <w:tc>
          <w:tcPr>
            <w:tcW w:w="1004" w:type="dxa"/>
            <w:tcBorders>
              <w:top w:val="single" w:color="auto" w:sz="4" w:space="0"/>
              <w:left w:val="single" w:color="auto" w:sz="4" w:space="0"/>
              <w:bottom w:val="single" w:color="auto" w:sz="4" w:space="0"/>
              <w:right w:val="single" w:color="auto" w:sz="4" w:space="0"/>
            </w:tcBorders>
            <w:vAlign w:val="center"/>
          </w:tcPr>
          <w:p w14:paraId="2F4D2C83">
            <w:pPr>
              <w:adjustRightInd w:val="0"/>
              <w:snapToGrid w:val="0"/>
              <w:jc w:val="center"/>
              <w:textAlignment w:val="baseline"/>
              <w:rPr>
                <w:color w:val="auto"/>
                <w:sz w:val="24"/>
                <w:highlight w:val="none"/>
              </w:rPr>
            </w:pPr>
          </w:p>
        </w:tc>
        <w:tc>
          <w:tcPr>
            <w:tcW w:w="845" w:type="dxa"/>
            <w:tcBorders>
              <w:top w:val="single" w:color="auto" w:sz="4" w:space="0"/>
              <w:left w:val="single" w:color="auto" w:sz="4" w:space="0"/>
              <w:bottom w:val="single" w:color="auto" w:sz="4" w:space="0"/>
              <w:right w:val="single" w:color="auto" w:sz="4" w:space="0"/>
            </w:tcBorders>
            <w:vAlign w:val="center"/>
          </w:tcPr>
          <w:p w14:paraId="7ABDF42A">
            <w:pPr>
              <w:adjustRightInd w:val="0"/>
              <w:snapToGrid w:val="0"/>
              <w:jc w:val="center"/>
              <w:textAlignment w:val="baseline"/>
              <w:rPr>
                <w:color w:val="auto"/>
                <w:sz w:val="24"/>
                <w:highlight w:val="none"/>
              </w:rPr>
            </w:pPr>
          </w:p>
        </w:tc>
        <w:tc>
          <w:tcPr>
            <w:tcW w:w="971" w:type="dxa"/>
            <w:tcBorders>
              <w:top w:val="single" w:color="auto" w:sz="4" w:space="0"/>
              <w:left w:val="single" w:color="auto" w:sz="4" w:space="0"/>
              <w:bottom w:val="single" w:color="auto" w:sz="4" w:space="0"/>
              <w:right w:val="single" w:color="auto" w:sz="4" w:space="0"/>
            </w:tcBorders>
            <w:vAlign w:val="center"/>
          </w:tcPr>
          <w:p w14:paraId="70E5023E">
            <w:pPr>
              <w:adjustRightInd w:val="0"/>
              <w:snapToGrid w:val="0"/>
              <w:jc w:val="center"/>
              <w:textAlignment w:val="baseline"/>
              <w:rPr>
                <w:color w:val="auto"/>
                <w:sz w:val="24"/>
                <w:highlight w:val="none"/>
              </w:rPr>
            </w:pPr>
          </w:p>
        </w:tc>
        <w:tc>
          <w:tcPr>
            <w:tcW w:w="1273" w:type="dxa"/>
            <w:tcBorders>
              <w:top w:val="single" w:color="auto" w:sz="4" w:space="0"/>
              <w:left w:val="single" w:color="auto" w:sz="4" w:space="0"/>
              <w:bottom w:val="single" w:color="auto" w:sz="4" w:space="0"/>
              <w:right w:val="single" w:color="auto" w:sz="4" w:space="0"/>
            </w:tcBorders>
            <w:vAlign w:val="center"/>
          </w:tcPr>
          <w:p w14:paraId="3C22EB8A">
            <w:pPr>
              <w:adjustRightInd w:val="0"/>
              <w:snapToGrid w:val="0"/>
              <w:jc w:val="center"/>
              <w:textAlignment w:val="baseline"/>
              <w:rPr>
                <w:color w:val="auto"/>
                <w:sz w:val="24"/>
                <w:highlight w:val="none"/>
              </w:rPr>
            </w:pPr>
          </w:p>
        </w:tc>
        <w:tc>
          <w:tcPr>
            <w:tcW w:w="894" w:type="dxa"/>
            <w:tcBorders>
              <w:top w:val="single" w:color="auto" w:sz="4" w:space="0"/>
              <w:left w:val="single" w:color="auto" w:sz="4" w:space="0"/>
              <w:bottom w:val="single" w:color="auto" w:sz="4" w:space="0"/>
              <w:right w:val="single" w:color="auto" w:sz="4" w:space="0"/>
            </w:tcBorders>
            <w:vAlign w:val="center"/>
          </w:tcPr>
          <w:p w14:paraId="2FCF0DBE">
            <w:pPr>
              <w:adjustRightInd w:val="0"/>
              <w:snapToGrid w:val="0"/>
              <w:jc w:val="center"/>
              <w:textAlignment w:val="baseline"/>
              <w:rPr>
                <w:color w:val="auto"/>
                <w:sz w:val="24"/>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34DF7BE4">
            <w:pPr>
              <w:adjustRightInd w:val="0"/>
              <w:snapToGrid w:val="0"/>
              <w:jc w:val="center"/>
              <w:textAlignment w:val="baseline"/>
              <w:rPr>
                <w:rFonts w:hint="default" w:eastAsia="宋体"/>
                <w:b w:val="0"/>
                <w:bCs w:val="0"/>
                <w:color w:val="auto"/>
                <w:sz w:val="24"/>
                <w:highlight w:val="none"/>
                <w:lang w:val="en-US" w:eastAsia="zh-CN"/>
              </w:rPr>
            </w:pPr>
            <w:r>
              <w:rPr>
                <w:rFonts w:hint="eastAsia"/>
                <w:b w:val="0"/>
                <w:bCs w:val="0"/>
                <w:color w:val="auto"/>
                <w:sz w:val="24"/>
                <w:highlight w:val="none"/>
                <w:lang w:val="en-US" w:eastAsia="zh-CN"/>
              </w:rPr>
              <w:t>项目成员</w:t>
            </w:r>
          </w:p>
        </w:tc>
        <w:tc>
          <w:tcPr>
            <w:tcW w:w="2391" w:type="dxa"/>
            <w:tcBorders>
              <w:top w:val="single" w:color="auto" w:sz="4" w:space="0"/>
              <w:left w:val="single" w:color="auto" w:sz="4" w:space="0"/>
              <w:bottom w:val="single" w:color="auto" w:sz="4" w:space="0"/>
              <w:right w:val="single" w:color="auto" w:sz="4" w:space="0"/>
            </w:tcBorders>
            <w:vAlign w:val="center"/>
          </w:tcPr>
          <w:p w14:paraId="31710E89">
            <w:pPr>
              <w:adjustRightInd w:val="0"/>
              <w:snapToGrid w:val="0"/>
              <w:jc w:val="center"/>
              <w:textAlignment w:val="baseline"/>
              <w:rPr>
                <w:color w:val="auto"/>
                <w:sz w:val="24"/>
                <w:highlight w:val="none"/>
              </w:rPr>
            </w:pPr>
          </w:p>
        </w:tc>
      </w:tr>
      <w:tr w14:paraId="70DCB3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1" w:hRule="atLeast"/>
          <w:jc w:val="center"/>
        </w:trPr>
        <w:tc>
          <w:tcPr>
            <w:tcW w:w="1004" w:type="dxa"/>
            <w:tcBorders>
              <w:top w:val="single" w:color="auto" w:sz="4" w:space="0"/>
              <w:left w:val="single" w:color="auto" w:sz="4" w:space="0"/>
              <w:bottom w:val="single" w:color="auto" w:sz="4" w:space="0"/>
              <w:right w:val="single" w:color="auto" w:sz="4" w:space="0"/>
            </w:tcBorders>
            <w:vAlign w:val="center"/>
          </w:tcPr>
          <w:p w14:paraId="40C70B97">
            <w:pPr>
              <w:adjustRightInd w:val="0"/>
              <w:snapToGrid w:val="0"/>
              <w:jc w:val="center"/>
              <w:textAlignment w:val="baseline"/>
              <w:rPr>
                <w:color w:val="auto"/>
                <w:sz w:val="24"/>
                <w:highlight w:val="none"/>
              </w:rPr>
            </w:pPr>
          </w:p>
        </w:tc>
        <w:tc>
          <w:tcPr>
            <w:tcW w:w="845" w:type="dxa"/>
            <w:tcBorders>
              <w:top w:val="single" w:color="auto" w:sz="4" w:space="0"/>
              <w:left w:val="single" w:color="auto" w:sz="4" w:space="0"/>
              <w:bottom w:val="single" w:color="auto" w:sz="4" w:space="0"/>
              <w:right w:val="single" w:color="auto" w:sz="4" w:space="0"/>
            </w:tcBorders>
            <w:vAlign w:val="center"/>
          </w:tcPr>
          <w:p w14:paraId="0AE8275B">
            <w:pPr>
              <w:adjustRightInd w:val="0"/>
              <w:snapToGrid w:val="0"/>
              <w:jc w:val="center"/>
              <w:textAlignment w:val="baseline"/>
              <w:rPr>
                <w:color w:val="auto"/>
                <w:sz w:val="24"/>
                <w:highlight w:val="none"/>
              </w:rPr>
            </w:pPr>
          </w:p>
        </w:tc>
        <w:tc>
          <w:tcPr>
            <w:tcW w:w="971" w:type="dxa"/>
            <w:tcBorders>
              <w:top w:val="single" w:color="auto" w:sz="4" w:space="0"/>
              <w:left w:val="single" w:color="auto" w:sz="4" w:space="0"/>
              <w:bottom w:val="single" w:color="auto" w:sz="4" w:space="0"/>
              <w:right w:val="single" w:color="auto" w:sz="4" w:space="0"/>
            </w:tcBorders>
            <w:vAlign w:val="center"/>
          </w:tcPr>
          <w:p w14:paraId="2F8E9B56">
            <w:pPr>
              <w:adjustRightInd w:val="0"/>
              <w:snapToGrid w:val="0"/>
              <w:jc w:val="center"/>
              <w:textAlignment w:val="baseline"/>
              <w:rPr>
                <w:color w:val="auto"/>
                <w:sz w:val="24"/>
                <w:highlight w:val="none"/>
              </w:rPr>
            </w:pPr>
          </w:p>
        </w:tc>
        <w:tc>
          <w:tcPr>
            <w:tcW w:w="1273" w:type="dxa"/>
            <w:tcBorders>
              <w:top w:val="single" w:color="auto" w:sz="4" w:space="0"/>
              <w:left w:val="single" w:color="auto" w:sz="4" w:space="0"/>
              <w:bottom w:val="single" w:color="auto" w:sz="4" w:space="0"/>
              <w:right w:val="single" w:color="auto" w:sz="4" w:space="0"/>
            </w:tcBorders>
            <w:vAlign w:val="center"/>
          </w:tcPr>
          <w:p w14:paraId="31042138">
            <w:pPr>
              <w:adjustRightInd w:val="0"/>
              <w:snapToGrid w:val="0"/>
              <w:jc w:val="center"/>
              <w:textAlignment w:val="baseline"/>
              <w:rPr>
                <w:color w:val="auto"/>
                <w:sz w:val="24"/>
                <w:highlight w:val="none"/>
              </w:rPr>
            </w:pPr>
          </w:p>
        </w:tc>
        <w:tc>
          <w:tcPr>
            <w:tcW w:w="894" w:type="dxa"/>
            <w:tcBorders>
              <w:top w:val="single" w:color="auto" w:sz="4" w:space="0"/>
              <w:left w:val="single" w:color="auto" w:sz="4" w:space="0"/>
              <w:bottom w:val="single" w:color="auto" w:sz="4" w:space="0"/>
              <w:right w:val="single" w:color="auto" w:sz="4" w:space="0"/>
            </w:tcBorders>
            <w:vAlign w:val="center"/>
          </w:tcPr>
          <w:p w14:paraId="382841FF">
            <w:pPr>
              <w:adjustRightInd w:val="0"/>
              <w:snapToGrid w:val="0"/>
              <w:jc w:val="center"/>
              <w:textAlignment w:val="baseline"/>
              <w:rPr>
                <w:color w:val="auto"/>
                <w:sz w:val="24"/>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2EEC157D">
            <w:pPr>
              <w:adjustRightInd w:val="0"/>
              <w:snapToGrid w:val="0"/>
              <w:jc w:val="center"/>
              <w:textAlignment w:val="baseline"/>
              <w:rPr>
                <w:color w:val="auto"/>
                <w:sz w:val="24"/>
                <w:highlight w:val="none"/>
              </w:rPr>
            </w:pPr>
          </w:p>
        </w:tc>
        <w:tc>
          <w:tcPr>
            <w:tcW w:w="2391" w:type="dxa"/>
            <w:tcBorders>
              <w:top w:val="single" w:color="auto" w:sz="4" w:space="0"/>
              <w:left w:val="single" w:color="auto" w:sz="4" w:space="0"/>
              <w:bottom w:val="single" w:color="auto" w:sz="4" w:space="0"/>
              <w:right w:val="single" w:color="auto" w:sz="4" w:space="0"/>
            </w:tcBorders>
            <w:vAlign w:val="center"/>
          </w:tcPr>
          <w:p w14:paraId="1F892711">
            <w:pPr>
              <w:adjustRightInd w:val="0"/>
              <w:snapToGrid w:val="0"/>
              <w:jc w:val="center"/>
              <w:textAlignment w:val="baseline"/>
              <w:rPr>
                <w:color w:val="auto"/>
                <w:sz w:val="24"/>
                <w:highlight w:val="none"/>
              </w:rPr>
            </w:pPr>
          </w:p>
        </w:tc>
      </w:tr>
      <w:tr w14:paraId="7B45D7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1" w:hRule="atLeast"/>
          <w:jc w:val="center"/>
        </w:trPr>
        <w:tc>
          <w:tcPr>
            <w:tcW w:w="1004" w:type="dxa"/>
            <w:tcBorders>
              <w:top w:val="single" w:color="auto" w:sz="4" w:space="0"/>
              <w:left w:val="single" w:color="auto" w:sz="4" w:space="0"/>
              <w:bottom w:val="single" w:color="auto" w:sz="4" w:space="0"/>
              <w:right w:val="single" w:color="auto" w:sz="4" w:space="0"/>
            </w:tcBorders>
            <w:vAlign w:val="center"/>
          </w:tcPr>
          <w:p w14:paraId="35EB4ECC">
            <w:pPr>
              <w:adjustRightInd w:val="0"/>
              <w:snapToGrid w:val="0"/>
              <w:jc w:val="center"/>
              <w:textAlignment w:val="baseline"/>
              <w:rPr>
                <w:color w:val="auto"/>
                <w:sz w:val="24"/>
                <w:highlight w:val="none"/>
              </w:rPr>
            </w:pPr>
          </w:p>
        </w:tc>
        <w:tc>
          <w:tcPr>
            <w:tcW w:w="845" w:type="dxa"/>
            <w:tcBorders>
              <w:top w:val="single" w:color="auto" w:sz="4" w:space="0"/>
              <w:left w:val="single" w:color="auto" w:sz="4" w:space="0"/>
              <w:bottom w:val="single" w:color="auto" w:sz="4" w:space="0"/>
              <w:right w:val="single" w:color="auto" w:sz="4" w:space="0"/>
            </w:tcBorders>
            <w:vAlign w:val="center"/>
          </w:tcPr>
          <w:p w14:paraId="1FDEEA87">
            <w:pPr>
              <w:adjustRightInd w:val="0"/>
              <w:snapToGrid w:val="0"/>
              <w:jc w:val="center"/>
              <w:textAlignment w:val="baseline"/>
              <w:rPr>
                <w:color w:val="auto"/>
                <w:sz w:val="24"/>
                <w:highlight w:val="none"/>
              </w:rPr>
            </w:pPr>
          </w:p>
        </w:tc>
        <w:tc>
          <w:tcPr>
            <w:tcW w:w="971" w:type="dxa"/>
            <w:tcBorders>
              <w:top w:val="single" w:color="auto" w:sz="4" w:space="0"/>
              <w:left w:val="single" w:color="auto" w:sz="4" w:space="0"/>
              <w:bottom w:val="single" w:color="auto" w:sz="4" w:space="0"/>
              <w:right w:val="single" w:color="auto" w:sz="4" w:space="0"/>
            </w:tcBorders>
            <w:vAlign w:val="center"/>
          </w:tcPr>
          <w:p w14:paraId="7AAA0941">
            <w:pPr>
              <w:adjustRightInd w:val="0"/>
              <w:snapToGrid w:val="0"/>
              <w:jc w:val="center"/>
              <w:textAlignment w:val="baseline"/>
              <w:rPr>
                <w:color w:val="auto"/>
                <w:sz w:val="24"/>
                <w:highlight w:val="none"/>
              </w:rPr>
            </w:pPr>
          </w:p>
        </w:tc>
        <w:tc>
          <w:tcPr>
            <w:tcW w:w="1273" w:type="dxa"/>
            <w:tcBorders>
              <w:top w:val="single" w:color="auto" w:sz="4" w:space="0"/>
              <w:left w:val="single" w:color="auto" w:sz="4" w:space="0"/>
              <w:bottom w:val="single" w:color="auto" w:sz="4" w:space="0"/>
              <w:right w:val="single" w:color="auto" w:sz="4" w:space="0"/>
            </w:tcBorders>
            <w:vAlign w:val="center"/>
          </w:tcPr>
          <w:p w14:paraId="56D36154">
            <w:pPr>
              <w:adjustRightInd w:val="0"/>
              <w:snapToGrid w:val="0"/>
              <w:jc w:val="center"/>
              <w:textAlignment w:val="baseline"/>
              <w:rPr>
                <w:color w:val="auto"/>
                <w:sz w:val="24"/>
                <w:highlight w:val="none"/>
              </w:rPr>
            </w:pPr>
          </w:p>
        </w:tc>
        <w:tc>
          <w:tcPr>
            <w:tcW w:w="894" w:type="dxa"/>
            <w:tcBorders>
              <w:top w:val="single" w:color="auto" w:sz="4" w:space="0"/>
              <w:left w:val="single" w:color="auto" w:sz="4" w:space="0"/>
              <w:bottom w:val="single" w:color="auto" w:sz="4" w:space="0"/>
              <w:right w:val="single" w:color="auto" w:sz="4" w:space="0"/>
            </w:tcBorders>
            <w:vAlign w:val="center"/>
          </w:tcPr>
          <w:p w14:paraId="6BE54D13">
            <w:pPr>
              <w:adjustRightInd w:val="0"/>
              <w:snapToGrid w:val="0"/>
              <w:jc w:val="center"/>
              <w:textAlignment w:val="baseline"/>
              <w:rPr>
                <w:color w:val="auto"/>
                <w:sz w:val="24"/>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14B85FC8">
            <w:pPr>
              <w:adjustRightInd w:val="0"/>
              <w:snapToGrid w:val="0"/>
              <w:jc w:val="center"/>
              <w:textAlignment w:val="baseline"/>
              <w:rPr>
                <w:color w:val="auto"/>
                <w:sz w:val="24"/>
                <w:highlight w:val="none"/>
              </w:rPr>
            </w:pPr>
          </w:p>
        </w:tc>
        <w:tc>
          <w:tcPr>
            <w:tcW w:w="2391" w:type="dxa"/>
            <w:tcBorders>
              <w:top w:val="single" w:color="auto" w:sz="4" w:space="0"/>
              <w:left w:val="single" w:color="auto" w:sz="4" w:space="0"/>
              <w:bottom w:val="single" w:color="auto" w:sz="4" w:space="0"/>
              <w:right w:val="single" w:color="auto" w:sz="4" w:space="0"/>
            </w:tcBorders>
            <w:vAlign w:val="center"/>
          </w:tcPr>
          <w:p w14:paraId="5E7A0BA5">
            <w:pPr>
              <w:adjustRightInd w:val="0"/>
              <w:snapToGrid w:val="0"/>
              <w:jc w:val="center"/>
              <w:textAlignment w:val="baseline"/>
              <w:rPr>
                <w:color w:val="auto"/>
                <w:sz w:val="24"/>
                <w:highlight w:val="none"/>
              </w:rPr>
            </w:pPr>
          </w:p>
        </w:tc>
      </w:tr>
      <w:tr w14:paraId="0D6E9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1" w:hRule="atLeast"/>
          <w:jc w:val="center"/>
        </w:trPr>
        <w:tc>
          <w:tcPr>
            <w:tcW w:w="1004" w:type="dxa"/>
            <w:tcBorders>
              <w:top w:val="single" w:color="auto" w:sz="4" w:space="0"/>
              <w:left w:val="single" w:color="auto" w:sz="4" w:space="0"/>
              <w:bottom w:val="single" w:color="auto" w:sz="4" w:space="0"/>
              <w:right w:val="single" w:color="auto" w:sz="4" w:space="0"/>
            </w:tcBorders>
            <w:vAlign w:val="center"/>
          </w:tcPr>
          <w:p w14:paraId="2618CC3F">
            <w:pPr>
              <w:adjustRightInd w:val="0"/>
              <w:snapToGrid w:val="0"/>
              <w:jc w:val="center"/>
              <w:textAlignment w:val="baseline"/>
              <w:rPr>
                <w:color w:val="auto"/>
                <w:sz w:val="24"/>
                <w:highlight w:val="none"/>
              </w:rPr>
            </w:pPr>
          </w:p>
        </w:tc>
        <w:tc>
          <w:tcPr>
            <w:tcW w:w="845" w:type="dxa"/>
            <w:tcBorders>
              <w:top w:val="single" w:color="auto" w:sz="4" w:space="0"/>
              <w:left w:val="single" w:color="auto" w:sz="4" w:space="0"/>
              <w:bottom w:val="single" w:color="auto" w:sz="4" w:space="0"/>
              <w:right w:val="single" w:color="auto" w:sz="4" w:space="0"/>
            </w:tcBorders>
            <w:vAlign w:val="center"/>
          </w:tcPr>
          <w:p w14:paraId="17DABE15">
            <w:pPr>
              <w:adjustRightInd w:val="0"/>
              <w:snapToGrid w:val="0"/>
              <w:jc w:val="center"/>
              <w:textAlignment w:val="baseline"/>
              <w:rPr>
                <w:color w:val="auto"/>
                <w:sz w:val="24"/>
                <w:highlight w:val="none"/>
              </w:rPr>
            </w:pPr>
          </w:p>
        </w:tc>
        <w:tc>
          <w:tcPr>
            <w:tcW w:w="971" w:type="dxa"/>
            <w:tcBorders>
              <w:top w:val="single" w:color="auto" w:sz="4" w:space="0"/>
              <w:left w:val="single" w:color="auto" w:sz="4" w:space="0"/>
              <w:bottom w:val="single" w:color="auto" w:sz="4" w:space="0"/>
              <w:right w:val="single" w:color="auto" w:sz="4" w:space="0"/>
            </w:tcBorders>
            <w:vAlign w:val="center"/>
          </w:tcPr>
          <w:p w14:paraId="13F1582B">
            <w:pPr>
              <w:adjustRightInd w:val="0"/>
              <w:snapToGrid w:val="0"/>
              <w:jc w:val="center"/>
              <w:textAlignment w:val="baseline"/>
              <w:rPr>
                <w:color w:val="auto"/>
                <w:sz w:val="24"/>
                <w:highlight w:val="none"/>
              </w:rPr>
            </w:pPr>
          </w:p>
        </w:tc>
        <w:tc>
          <w:tcPr>
            <w:tcW w:w="1273" w:type="dxa"/>
            <w:tcBorders>
              <w:top w:val="single" w:color="auto" w:sz="4" w:space="0"/>
              <w:left w:val="single" w:color="auto" w:sz="4" w:space="0"/>
              <w:bottom w:val="single" w:color="auto" w:sz="4" w:space="0"/>
              <w:right w:val="single" w:color="auto" w:sz="4" w:space="0"/>
            </w:tcBorders>
            <w:vAlign w:val="center"/>
          </w:tcPr>
          <w:p w14:paraId="433671FC">
            <w:pPr>
              <w:adjustRightInd w:val="0"/>
              <w:snapToGrid w:val="0"/>
              <w:jc w:val="center"/>
              <w:textAlignment w:val="baseline"/>
              <w:rPr>
                <w:color w:val="auto"/>
                <w:sz w:val="24"/>
                <w:highlight w:val="none"/>
              </w:rPr>
            </w:pPr>
          </w:p>
        </w:tc>
        <w:tc>
          <w:tcPr>
            <w:tcW w:w="894" w:type="dxa"/>
            <w:tcBorders>
              <w:top w:val="single" w:color="auto" w:sz="4" w:space="0"/>
              <w:left w:val="single" w:color="auto" w:sz="4" w:space="0"/>
              <w:bottom w:val="single" w:color="auto" w:sz="4" w:space="0"/>
              <w:right w:val="single" w:color="auto" w:sz="4" w:space="0"/>
            </w:tcBorders>
            <w:vAlign w:val="center"/>
          </w:tcPr>
          <w:p w14:paraId="179C7CC8">
            <w:pPr>
              <w:adjustRightInd w:val="0"/>
              <w:snapToGrid w:val="0"/>
              <w:jc w:val="center"/>
              <w:textAlignment w:val="baseline"/>
              <w:rPr>
                <w:color w:val="auto"/>
                <w:sz w:val="24"/>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60F60413">
            <w:pPr>
              <w:adjustRightInd w:val="0"/>
              <w:snapToGrid w:val="0"/>
              <w:jc w:val="center"/>
              <w:textAlignment w:val="baseline"/>
              <w:rPr>
                <w:color w:val="auto"/>
                <w:sz w:val="24"/>
                <w:highlight w:val="none"/>
              </w:rPr>
            </w:pPr>
          </w:p>
        </w:tc>
        <w:tc>
          <w:tcPr>
            <w:tcW w:w="2391" w:type="dxa"/>
            <w:tcBorders>
              <w:top w:val="single" w:color="auto" w:sz="4" w:space="0"/>
              <w:left w:val="single" w:color="auto" w:sz="4" w:space="0"/>
              <w:bottom w:val="single" w:color="auto" w:sz="4" w:space="0"/>
              <w:right w:val="single" w:color="auto" w:sz="4" w:space="0"/>
            </w:tcBorders>
            <w:vAlign w:val="center"/>
          </w:tcPr>
          <w:p w14:paraId="325AA14A">
            <w:pPr>
              <w:adjustRightInd w:val="0"/>
              <w:snapToGrid w:val="0"/>
              <w:jc w:val="center"/>
              <w:textAlignment w:val="baseline"/>
              <w:rPr>
                <w:color w:val="auto"/>
                <w:sz w:val="24"/>
                <w:highlight w:val="none"/>
              </w:rPr>
            </w:pPr>
          </w:p>
        </w:tc>
      </w:tr>
    </w:tbl>
    <w:p w14:paraId="44739C79">
      <w:pPr>
        <w:shd w:val="clear" w:color="auto" w:fill="auto"/>
        <w:snapToGrid w:val="0"/>
        <w:spacing w:after="50"/>
        <w:rPr>
          <w:rFonts w:hint="default"/>
          <w:color w:val="auto"/>
          <w:sz w:val="24"/>
          <w:highlight w:val="none"/>
          <w:lang w:val="en-US"/>
        </w:rPr>
      </w:pPr>
      <w:r>
        <w:rPr>
          <w:rFonts w:hint="eastAsia" w:hAnsi="宋体" w:cs="宋体"/>
          <w:b/>
          <w:bCs/>
          <w:color w:val="auto"/>
          <w:sz w:val="22"/>
          <w:szCs w:val="22"/>
          <w:highlight w:val="none"/>
        </w:rPr>
        <w:t>注：</w:t>
      </w:r>
      <w:r>
        <w:rPr>
          <w:rFonts w:hint="eastAsia" w:hAnsi="宋体" w:cs="宋体"/>
          <w:b/>
          <w:bCs/>
          <w:color w:val="auto"/>
          <w:sz w:val="22"/>
          <w:szCs w:val="22"/>
          <w:highlight w:val="none"/>
          <w:lang w:val="en-US" w:eastAsia="zh-CN"/>
        </w:rPr>
        <w:t>行数不够可自行添加，根据采购需求和评分标准的内容、要求等提供相关资料。</w:t>
      </w:r>
    </w:p>
    <w:p w14:paraId="543E11EE">
      <w:pPr>
        <w:snapToGrid w:val="0"/>
        <w:spacing w:after="50"/>
        <w:rPr>
          <w:color w:val="auto"/>
          <w:sz w:val="24"/>
          <w:highlight w:val="none"/>
        </w:rPr>
      </w:pPr>
    </w:p>
    <w:p w14:paraId="38ED90BF">
      <w:pPr>
        <w:snapToGrid w:val="0"/>
        <w:spacing w:after="50"/>
        <w:ind w:firstLine="3240" w:firstLineChars="1350"/>
        <w:rPr>
          <w:color w:val="auto"/>
          <w:sz w:val="24"/>
          <w:highlight w:val="none"/>
        </w:rPr>
      </w:pPr>
    </w:p>
    <w:p w14:paraId="796D815B">
      <w:pPr>
        <w:spacing w:line="480" w:lineRule="auto"/>
        <w:rPr>
          <w:rFonts w:hAnsi="宋体"/>
          <w:b/>
          <w:bCs/>
          <w:color w:val="auto"/>
          <w:sz w:val="24"/>
          <w:highlight w:val="none"/>
        </w:rPr>
      </w:pPr>
      <w:r>
        <w:rPr>
          <w:rFonts w:hint="eastAsia" w:hAnsi="宋体"/>
          <w:b/>
          <w:bCs/>
          <w:color w:val="auto"/>
          <w:sz w:val="24"/>
          <w:highlight w:val="none"/>
        </w:rPr>
        <w:t>投标供应商（盖章）：</w:t>
      </w:r>
    </w:p>
    <w:p w14:paraId="50EBAAD4">
      <w:pPr>
        <w:spacing w:line="480" w:lineRule="auto"/>
        <w:rPr>
          <w:rFonts w:hAnsi="宋体"/>
          <w:b/>
          <w:bCs/>
          <w:color w:val="auto"/>
          <w:sz w:val="24"/>
          <w:highlight w:val="none"/>
        </w:rPr>
      </w:pPr>
      <w:r>
        <w:rPr>
          <w:rFonts w:hint="eastAsia" w:hAnsi="宋体"/>
          <w:b/>
          <w:bCs/>
          <w:color w:val="auto"/>
          <w:sz w:val="24"/>
          <w:highlight w:val="none"/>
        </w:rPr>
        <w:t>法定代表人或其授权代表（签字或盖章）：</w:t>
      </w:r>
    </w:p>
    <w:p w14:paraId="172DC949">
      <w:pPr>
        <w:spacing w:line="480" w:lineRule="auto"/>
        <w:rPr>
          <w:rFonts w:hAnsi="宋体"/>
          <w:b/>
          <w:bCs/>
          <w:color w:val="auto"/>
          <w:sz w:val="24"/>
          <w:highlight w:val="none"/>
        </w:rPr>
      </w:pPr>
      <w:r>
        <w:rPr>
          <w:rFonts w:hint="eastAsia" w:hAnsi="宋体"/>
          <w:b/>
          <w:bCs/>
          <w:color w:val="auto"/>
          <w:sz w:val="24"/>
          <w:highlight w:val="none"/>
        </w:rPr>
        <w:t>日</w:t>
      </w:r>
      <w:r>
        <w:rPr>
          <w:rFonts w:hint="eastAsia" w:hAnsi="宋体"/>
          <w:b/>
          <w:bCs/>
          <w:color w:val="auto"/>
          <w:sz w:val="24"/>
          <w:highlight w:val="none"/>
          <w:lang w:val="en-US" w:eastAsia="zh-CN"/>
        </w:rPr>
        <w:t xml:space="preserve">  </w:t>
      </w:r>
      <w:r>
        <w:rPr>
          <w:rFonts w:hint="eastAsia" w:hAnsi="宋体"/>
          <w:b/>
          <w:bCs/>
          <w:color w:val="auto"/>
          <w:sz w:val="24"/>
          <w:highlight w:val="none"/>
        </w:rPr>
        <w:t>期：       年    月   日</w:t>
      </w:r>
    </w:p>
    <w:p w14:paraId="1FB33038">
      <w:pPr>
        <w:pStyle w:val="38"/>
        <w:spacing w:before="0" w:beforeAutospacing="0" w:after="0" w:afterAutospacing="0" w:line="360" w:lineRule="auto"/>
        <w:rPr>
          <w:color w:val="auto"/>
          <w:sz w:val="21"/>
          <w:szCs w:val="21"/>
          <w:highlight w:val="none"/>
        </w:rPr>
      </w:pPr>
    </w:p>
    <w:p w14:paraId="7C98BA55">
      <w:pPr>
        <w:pStyle w:val="38"/>
        <w:spacing w:before="0" w:beforeAutospacing="0" w:after="0" w:afterAutospacing="0" w:line="360" w:lineRule="auto"/>
        <w:rPr>
          <w:color w:val="auto"/>
          <w:sz w:val="21"/>
          <w:szCs w:val="21"/>
          <w:highlight w:val="none"/>
        </w:rPr>
      </w:pPr>
    </w:p>
    <w:p w14:paraId="68F9B954">
      <w:pPr>
        <w:pStyle w:val="38"/>
        <w:spacing w:before="0" w:beforeAutospacing="0" w:after="0" w:afterAutospacing="0" w:line="360" w:lineRule="auto"/>
        <w:rPr>
          <w:color w:val="auto"/>
          <w:sz w:val="21"/>
          <w:szCs w:val="21"/>
          <w:highlight w:val="none"/>
        </w:rPr>
      </w:pPr>
    </w:p>
    <w:p w14:paraId="778C9FDD">
      <w:pPr>
        <w:pStyle w:val="4"/>
        <w:rPr>
          <w:rStyle w:val="60"/>
          <w:b/>
          <w:bCs/>
          <w:color w:val="auto"/>
          <w:highlight w:val="none"/>
        </w:rPr>
      </w:pPr>
      <w:r>
        <w:rPr>
          <w:rFonts w:hint="eastAsia" w:ascii="宋体" w:hAnsi="Courier New"/>
          <w:color w:val="auto"/>
          <w:sz w:val="32"/>
          <w:highlight w:val="none"/>
        </w:rPr>
        <w:br w:type="page"/>
      </w:r>
      <w:r>
        <w:rPr>
          <w:rStyle w:val="60"/>
          <w:rFonts w:hint="eastAsia"/>
          <w:b/>
          <w:bCs/>
          <w:color w:val="auto"/>
          <w:highlight w:val="none"/>
        </w:rPr>
        <w:t>（三）报价文件</w:t>
      </w:r>
    </w:p>
    <w:p w14:paraId="31F9C102">
      <w:pPr>
        <w:pStyle w:val="38"/>
        <w:spacing w:before="0" w:beforeAutospacing="0" w:after="0" w:afterAutospacing="0" w:line="360" w:lineRule="auto"/>
        <w:jc w:val="center"/>
        <w:rPr>
          <w:b/>
          <w:bCs/>
          <w:color w:val="auto"/>
          <w:sz w:val="30"/>
          <w:szCs w:val="30"/>
          <w:highlight w:val="none"/>
        </w:rPr>
      </w:pPr>
      <w:r>
        <w:rPr>
          <w:rFonts w:hint="eastAsia"/>
          <w:b/>
          <w:bCs/>
          <w:color w:val="auto"/>
          <w:sz w:val="30"/>
          <w:szCs w:val="30"/>
          <w:highlight w:val="none"/>
        </w:rPr>
        <w:t>1.开标一览表</w:t>
      </w:r>
    </w:p>
    <w:p w14:paraId="3CF07A4D">
      <w:pPr>
        <w:pStyle w:val="23"/>
        <w:snapToGrid w:val="0"/>
        <w:spacing w:before="0" w:beforeLines="0" w:after="0" w:afterLines="0" w:line="360" w:lineRule="auto"/>
        <w:rPr>
          <w:rFonts w:hAnsi="宋体" w:cs="宋体"/>
          <w:b/>
          <w:bCs/>
          <w:color w:val="auto"/>
          <w:highlight w:val="none"/>
        </w:rPr>
      </w:pPr>
      <w:r>
        <w:rPr>
          <w:rFonts w:hint="eastAsia" w:hAnsi="宋体" w:cs="宋体"/>
          <w:b/>
          <w:bCs/>
          <w:color w:val="auto"/>
          <w:highlight w:val="none"/>
        </w:rPr>
        <w:t>项目名称：</w:t>
      </w:r>
    </w:p>
    <w:p w14:paraId="35CBC87A">
      <w:pPr>
        <w:pStyle w:val="23"/>
        <w:snapToGrid w:val="0"/>
        <w:spacing w:before="0" w:beforeLines="0" w:after="0" w:afterLines="0" w:line="360" w:lineRule="auto"/>
        <w:rPr>
          <w:rFonts w:hAnsi="宋体" w:cs="宋体"/>
          <w:b/>
          <w:bCs/>
          <w:color w:val="auto"/>
          <w:highlight w:val="none"/>
        </w:rPr>
      </w:pPr>
      <w:r>
        <w:rPr>
          <w:rFonts w:hint="eastAsia" w:hAnsi="宋体" w:cs="宋体"/>
          <w:b/>
          <w:bCs/>
          <w:color w:val="auto"/>
          <w:highlight w:val="none"/>
          <w:lang w:val="en-US" w:eastAsia="zh-CN"/>
        </w:rPr>
        <w:t>项目</w:t>
      </w:r>
      <w:r>
        <w:rPr>
          <w:rFonts w:hint="eastAsia" w:hAnsi="宋体" w:cs="宋体"/>
          <w:b/>
          <w:bCs/>
          <w:color w:val="auto"/>
          <w:highlight w:val="none"/>
        </w:rPr>
        <w:t>编号：</w:t>
      </w:r>
    </w:p>
    <w:tbl>
      <w:tblPr>
        <w:tblStyle w:val="43"/>
        <w:tblW w:w="99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45"/>
        <w:gridCol w:w="5739"/>
        <w:gridCol w:w="1116"/>
      </w:tblGrid>
      <w:tr w14:paraId="54297A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2" w:hRule="atLeast"/>
          <w:tblHeader/>
          <w:jc w:val="center"/>
        </w:trPr>
        <w:tc>
          <w:tcPr>
            <w:tcW w:w="3045" w:type="dxa"/>
            <w:tcBorders>
              <w:top w:val="single" w:color="auto" w:sz="4" w:space="0"/>
              <w:left w:val="single" w:color="auto" w:sz="4" w:space="0"/>
              <w:bottom w:val="single" w:color="auto" w:sz="6" w:space="0"/>
              <w:right w:val="single" w:color="auto" w:sz="4" w:space="0"/>
            </w:tcBorders>
            <w:vAlign w:val="center"/>
          </w:tcPr>
          <w:p w14:paraId="364264B4">
            <w:pPr>
              <w:spacing w:line="360" w:lineRule="auto"/>
              <w:jc w:val="center"/>
              <w:rPr>
                <w:rFonts w:ascii="宋体" w:hAnsi="宋体" w:cs="宋体"/>
                <w:b/>
                <w:bCs/>
                <w:color w:val="auto"/>
                <w:sz w:val="24"/>
                <w:szCs w:val="24"/>
                <w:highlight w:val="none"/>
                <w:lang w:val="en-GB"/>
              </w:rPr>
            </w:pPr>
            <w:r>
              <w:rPr>
                <w:rFonts w:hint="eastAsia" w:ascii="宋体" w:hAnsi="宋体" w:cs="宋体"/>
                <w:b/>
                <w:bCs/>
                <w:color w:val="auto"/>
                <w:sz w:val="24"/>
                <w:szCs w:val="24"/>
                <w:highlight w:val="none"/>
                <w:lang w:val="en-GB"/>
              </w:rPr>
              <w:t>项目名称</w:t>
            </w:r>
          </w:p>
        </w:tc>
        <w:tc>
          <w:tcPr>
            <w:tcW w:w="5739" w:type="dxa"/>
            <w:tcBorders>
              <w:top w:val="single" w:color="auto" w:sz="4" w:space="0"/>
              <w:left w:val="single" w:color="auto" w:sz="4" w:space="0"/>
              <w:bottom w:val="single" w:color="auto" w:sz="6" w:space="0"/>
              <w:right w:val="single" w:color="auto" w:sz="4" w:space="0"/>
            </w:tcBorders>
            <w:vAlign w:val="center"/>
          </w:tcPr>
          <w:p w14:paraId="4ED1B3D8">
            <w:pPr>
              <w:jc w:val="center"/>
              <w:rPr>
                <w:rFonts w:ascii="宋体" w:hAnsi="宋体" w:cs="宋体"/>
                <w:b/>
                <w:bCs/>
                <w:color w:val="auto"/>
                <w:sz w:val="24"/>
                <w:szCs w:val="24"/>
                <w:highlight w:val="none"/>
                <w:lang w:val="en-GB"/>
              </w:rPr>
            </w:pPr>
            <w:r>
              <w:rPr>
                <w:rFonts w:hint="eastAsia" w:ascii="宋体" w:hAnsi="宋体" w:cs="宋体"/>
                <w:b/>
                <w:bCs/>
                <w:color w:val="auto"/>
                <w:sz w:val="24"/>
                <w:szCs w:val="24"/>
                <w:highlight w:val="none"/>
                <w:lang w:val="en-GB"/>
              </w:rPr>
              <w:t>投标报价</w:t>
            </w:r>
          </w:p>
        </w:tc>
        <w:tc>
          <w:tcPr>
            <w:tcW w:w="1116" w:type="dxa"/>
            <w:tcBorders>
              <w:top w:val="single" w:color="auto" w:sz="4" w:space="0"/>
              <w:left w:val="single" w:color="auto" w:sz="4" w:space="0"/>
              <w:bottom w:val="single" w:color="auto" w:sz="6" w:space="0"/>
              <w:right w:val="single" w:color="auto" w:sz="4" w:space="0"/>
            </w:tcBorders>
            <w:vAlign w:val="center"/>
          </w:tcPr>
          <w:p w14:paraId="272D99EC">
            <w:pPr>
              <w:jc w:val="center"/>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备注</w:t>
            </w:r>
          </w:p>
        </w:tc>
      </w:tr>
      <w:tr w14:paraId="032435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00" w:hRule="atLeast"/>
          <w:jc w:val="center"/>
        </w:trPr>
        <w:tc>
          <w:tcPr>
            <w:tcW w:w="3045" w:type="dxa"/>
            <w:tcBorders>
              <w:top w:val="single" w:color="auto" w:sz="6" w:space="0"/>
              <w:left w:val="single" w:color="auto" w:sz="4" w:space="0"/>
              <w:right w:val="single" w:color="auto" w:sz="4" w:space="0"/>
            </w:tcBorders>
            <w:vAlign w:val="center"/>
          </w:tcPr>
          <w:p w14:paraId="15C77A68">
            <w:pPr>
              <w:spacing w:line="360" w:lineRule="auto"/>
              <w:jc w:val="center"/>
              <w:rPr>
                <w:rFonts w:hint="eastAsia" w:ascii="宋体" w:hAnsi="宋体" w:eastAsia="宋体" w:cs="宋体"/>
                <w:color w:val="auto"/>
                <w:sz w:val="24"/>
                <w:szCs w:val="24"/>
                <w:highlight w:val="none"/>
                <w:lang w:val="en-GB"/>
              </w:rPr>
            </w:pPr>
            <w:r>
              <w:rPr>
                <w:rFonts w:hint="eastAsia" w:ascii="宋体" w:hAnsi="宋体" w:eastAsia="宋体" w:cs="宋体"/>
                <w:b/>
                <w:bCs/>
                <w:color w:val="auto"/>
                <w:sz w:val="24"/>
                <w:szCs w:val="24"/>
                <w:highlight w:val="none"/>
                <w:lang w:val="en-GB"/>
              </w:rPr>
              <w:t>乡镇（街道）空气自动监测站运维项目</w:t>
            </w:r>
          </w:p>
        </w:tc>
        <w:tc>
          <w:tcPr>
            <w:tcW w:w="5739" w:type="dxa"/>
            <w:tcBorders>
              <w:top w:val="single" w:color="auto" w:sz="6" w:space="0"/>
              <w:left w:val="single" w:color="auto" w:sz="4" w:space="0"/>
              <w:bottom w:val="single" w:color="auto" w:sz="4" w:space="0"/>
              <w:right w:val="single" w:color="auto" w:sz="4" w:space="0"/>
            </w:tcBorders>
            <w:vAlign w:val="center"/>
          </w:tcPr>
          <w:p w14:paraId="3F22CF13">
            <w:pPr>
              <w:spacing w:line="6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lang w:val="en-US" w:eastAsia="zh-CN"/>
              </w:rPr>
              <w:t>.00</w:t>
            </w:r>
          </w:p>
          <w:p w14:paraId="036C83EC">
            <w:pPr>
              <w:spacing w:line="600" w:lineRule="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rPr>
              <w:t>大写：人民币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元整</w:t>
            </w:r>
          </w:p>
        </w:tc>
        <w:tc>
          <w:tcPr>
            <w:tcW w:w="1116" w:type="dxa"/>
            <w:tcBorders>
              <w:top w:val="single" w:color="auto" w:sz="6" w:space="0"/>
              <w:left w:val="single" w:color="auto" w:sz="4" w:space="0"/>
              <w:bottom w:val="single" w:color="auto" w:sz="4" w:space="0"/>
              <w:right w:val="single" w:color="auto" w:sz="4" w:space="0"/>
            </w:tcBorders>
            <w:vAlign w:val="center"/>
          </w:tcPr>
          <w:p w14:paraId="6827478C">
            <w:pPr>
              <w:spacing w:line="600" w:lineRule="auto"/>
              <w:rPr>
                <w:rFonts w:ascii="宋体" w:hAnsi="宋体" w:cs="宋体"/>
                <w:color w:val="auto"/>
                <w:sz w:val="24"/>
                <w:szCs w:val="24"/>
                <w:highlight w:val="none"/>
              </w:rPr>
            </w:pPr>
          </w:p>
        </w:tc>
      </w:tr>
    </w:tbl>
    <w:p w14:paraId="168872D9">
      <w:pPr>
        <w:pStyle w:val="23"/>
        <w:snapToGrid w:val="0"/>
        <w:spacing w:before="0" w:beforeLines="0" w:after="0" w:afterLines="0" w:line="360" w:lineRule="auto"/>
        <w:rPr>
          <w:rFonts w:hAnsi="宋体" w:cs="宋体"/>
          <w:color w:val="auto"/>
          <w:highlight w:val="none"/>
        </w:rPr>
      </w:pPr>
    </w:p>
    <w:p w14:paraId="0F72BD7B">
      <w:pPr>
        <w:pStyle w:val="23"/>
        <w:snapToGrid w:val="0"/>
        <w:spacing w:before="0" w:beforeLines="0" w:after="0" w:afterLines="0" w:line="360" w:lineRule="auto"/>
        <w:rPr>
          <w:rFonts w:hAnsi="宋体" w:cs="宋体"/>
          <w:color w:val="auto"/>
          <w:highlight w:val="none"/>
        </w:rPr>
      </w:pPr>
    </w:p>
    <w:p w14:paraId="2A864478">
      <w:pPr>
        <w:spacing w:line="360" w:lineRule="auto"/>
        <w:jc w:val="center"/>
        <w:rPr>
          <w:rFonts w:ascii="宋体" w:hAnsi="宋体" w:cs="宋体"/>
          <w:b/>
          <w:bCs/>
          <w:color w:val="auto"/>
          <w:sz w:val="24"/>
          <w:szCs w:val="24"/>
          <w:highlight w:val="none"/>
          <w:u w:val="single"/>
        </w:rPr>
      </w:pPr>
    </w:p>
    <w:p w14:paraId="5EC3211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投标方名称（盖章）：_________________________ 日  期:____________</w:t>
      </w:r>
    </w:p>
    <w:p w14:paraId="036D112C">
      <w:pPr>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投标方法定代表人（签字或盖章）：_____________</w:t>
      </w:r>
      <w:r>
        <w:rPr>
          <w:rFonts w:hint="eastAsia" w:ascii="宋体" w:hAnsi="宋体" w:cs="宋体"/>
          <w:color w:val="auto"/>
          <w:sz w:val="24"/>
          <w:szCs w:val="24"/>
          <w:highlight w:val="none"/>
          <w:u w:val="single"/>
        </w:rPr>
        <w:t xml:space="preserve">               </w:t>
      </w:r>
    </w:p>
    <w:p w14:paraId="74CD4CCB">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投标方授权代表签字：________________          职  务:____________</w:t>
      </w:r>
    </w:p>
    <w:p w14:paraId="268B11E9">
      <w:pPr>
        <w:spacing w:line="360" w:lineRule="auto"/>
        <w:rPr>
          <w:rFonts w:ascii="宋体" w:hAnsi="宋体" w:cs="宋体"/>
          <w:b/>
          <w:color w:val="auto"/>
          <w:sz w:val="24"/>
          <w:szCs w:val="24"/>
          <w:highlight w:val="none"/>
        </w:rPr>
      </w:pPr>
    </w:p>
    <w:p w14:paraId="60017754">
      <w:pPr>
        <w:spacing w:line="360" w:lineRule="auto"/>
        <w:rPr>
          <w:rFonts w:ascii="宋体" w:hAnsi="宋体" w:cs="宋体"/>
          <w:b/>
          <w:color w:val="auto"/>
          <w:sz w:val="24"/>
          <w:szCs w:val="24"/>
          <w:highlight w:val="none"/>
        </w:rPr>
      </w:pPr>
    </w:p>
    <w:p w14:paraId="22B8AF23">
      <w:pPr>
        <w:spacing w:line="360" w:lineRule="auto"/>
        <w:rPr>
          <w:rFonts w:ascii="宋体" w:hAnsi="宋体"/>
          <w:b/>
          <w:color w:val="auto"/>
          <w:szCs w:val="21"/>
          <w:highlight w:val="none"/>
        </w:rPr>
      </w:pPr>
    </w:p>
    <w:p w14:paraId="1CF13D34">
      <w:pPr>
        <w:spacing w:line="360" w:lineRule="auto"/>
        <w:rPr>
          <w:rFonts w:ascii="宋体" w:hAnsi="宋体"/>
          <w:b/>
          <w:color w:val="auto"/>
          <w:sz w:val="24"/>
          <w:szCs w:val="24"/>
          <w:highlight w:val="none"/>
        </w:rPr>
      </w:pPr>
      <w:r>
        <w:rPr>
          <w:rFonts w:hint="eastAsia" w:ascii="宋体" w:hAnsi="宋体"/>
          <w:b/>
          <w:color w:val="auto"/>
          <w:sz w:val="24"/>
          <w:szCs w:val="24"/>
          <w:highlight w:val="none"/>
        </w:rPr>
        <w:t>备注：</w:t>
      </w:r>
    </w:p>
    <w:p w14:paraId="233BB9AD">
      <w:pPr>
        <w:pStyle w:val="279"/>
        <w:rPr>
          <w:rFonts w:ascii="宋体" w:hAnsi="宋体"/>
          <w:b/>
          <w:bCs/>
          <w:color w:val="auto"/>
          <w:sz w:val="24"/>
          <w:szCs w:val="24"/>
          <w:highlight w:val="none"/>
        </w:rPr>
      </w:pPr>
      <w:r>
        <w:rPr>
          <w:rFonts w:hint="eastAsia" w:ascii="宋体" w:hAnsi="宋体"/>
          <w:b/>
          <w:bCs/>
          <w:color w:val="auto"/>
          <w:sz w:val="24"/>
          <w:szCs w:val="24"/>
          <w:highlight w:val="none"/>
        </w:rPr>
        <w:t>1.投标人的投标报价不得超过最高限价，否则投标无效。</w:t>
      </w:r>
    </w:p>
    <w:p w14:paraId="73348E2C">
      <w:pPr>
        <w:pStyle w:val="279"/>
        <w:rPr>
          <w:rFonts w:ascii="宋体" w:hAnsi="宋体"/>
          <w:b/>
          <w:bCs/>
          <w:color w:val="auto"/>
          <w:sz w:val="24"/>
          <w:szCs w:val="24"/>
          <w:highlight w:val="none"/>
        </w:rPr>
      </w:pPr>
      <w:r>
        <w:rPr>
          <w:rFonts w:hint="eastAsia" w:ascii="宋体" w:hAnsi="宋体"/>
          <w:b/>
          <w:bCs/>
          <w:color w:val="auto"/>
          <w:sz w:val="24"/>
          <w:szCs w:val="24"/>
          <w:highlight w:val="none"/>
        </w:rPr>
        <w:t>2.投标报价为投标方所能承受的最低报价，以人民币为结算币种，应包括采购所需的一切费用。投标报价为投标方所能承受的最低一次性报价，合同价不做调整。</w:t>
      </w:r>
    </w:p>
    <w:p w14:paraId="37492B17">
      <w:pPr>
        <w:pStyle w:val="279"/>
        <w:rPr>
          <w:rFonts w:ascii="宋体" w:hAnsi="宋体"/>
          <w:b/>
          <w:bCs/>
          <w:color w:val="auto"/>
          <w:sz w:val="24"/>
          <w:szCs w:val="24"/>
          <w:highlight w:val="none"/>
        </w:rPr>
      </w:pPr>
      <w:r>
        <w:rPr>
          <w:rFonts w:hint="eastAsia" w:ascii="宋体" w:hAnsi="宋体"/>
          <w:b/>
          <w:bCs/>
          <w:color w:val="auto"/>
          <w:sz w:val="24"/>
          <w:szCs w:val="24"/>
          <w:highlight w:val="none"/>
        </w:rPr>
        <w:t>3.投标人必须按要求的内容进行报价。</w:t>
      </w:r>
    </w:p>
    <w:p w14:paraId="05671F9B">
      <w:pPr>
        <w:pStyle w:val="279"/>
        <w:rPr>
          <w:rFonts w:ascii="宋体" w:hAnsi="宋体"/>
          <w:b/>
          <w:bCs/>
          <w:color w:val="auto"/>
          <w:highlight w:val="none"/>
        </w:rPr>
      </w:pPr>
      <w:r>
        <w:rPr>
          <w:rFonts w:hint="eastAsia" w:ascii="宋体" w:hAnsi="宋体"/>
          <w:b/>
          <w:bCs/>
          <w:color w:val="auto"/>
          <w:sz w:val="24"/>
          <w:szCs w:val="24"/>
          <w:highlight w:val="none"/>
        </w:rPr>
        <w:t>4.此表在不改变表式的情况下，可自行制作。</w:t>
      </w:r>
    </w:p>
    <w:p w14:paraId="4D1F2CC7">
      <w:pPr>
        <w:pStyle w:val="279"/>
        <w:rPr>
          <w:rFonts w:ascii="宋体" w:hAnsi="宋体"/>
          <w:b/>
          <w:bCs/>
          <w:color w:val="auto"/>
          <w:highlight w:val="none"/>
        </w:rPr>
      </w:pPr>
      <w:r>
        <w:rPr>
          <w:rFonts w:hint="eastAsia" w:ascii="宋体" w:hAnsi="宋体"/>
          <w:b/>
          <w:bCs/>
          <w:color w:val="auto"/>
          <w:highlight w:val="none"/>
        </w:rPr>
        <w:t xml:space="preserve">    </w:t>
      </w:r>
    </w:p>
    <w:p w14:paraId="5CC319EB">
      <w:pPr>
        <w:pStyle w:val="23"/>
        <w:spacing w:before="0" w:beforeLines="0" w:after="0" w:afterLines="0" w:line="360" w:lineRule="auto"/>
        <w:rPr>
          <w:rFonts w:hAnsi="宋体" w:cs="宋体"/>
          <w:b/>
          <w:color w:val="auto"/>
          <w:sz w:val="30"/>
          <w:szCs w:val="30"/>
          <w:highlight w:val="none"/>
        </w:rPr>
      </w:pPr>
    </w:p>
    <w:p w14:paraId="6B5D938C">
      <w:pPr>
        <w:rPr>
          <w:rFonts w:hint="eastAsia" w:hAnsi="宋体" w:cs="宋体"/>
          <w:b/>
          <w:color w:val="auto"/>
          <w:sz w:val="30"/>
          <w:szCs w:val="30"/>
          <w:highlight w:val="none"/>
        </w:rPr>
      </w:pPr>
      <w:r>
        <w:rPr>
          <w:rFonts w:hint="eastAsia" w:hAnsi="宋体" w:cs="宋体"/>
          <w:b/>
          <w:color w:val="auto"/>
          <w:sz w:val="30"/>
          <w:szCs w:val="30"/>
          <w:highlight w:val="none"/>
        </w:rPr>
        <w:br w:type="page"/>
      </w:r>
    </w:p>
    <w:p w14:paraId="5DEA10EC">
      <w:pPr>
        <w:pStyle w:val="23"/>
        <w:spacing w:before="0" w:beforeLines="0" w:after="0" w:afterLines="0" w:line="360" w:lineRule="auto"/>
        <w:jc w:val="center"/>
        <w:rPr>
          <w:b/>
          <w:bCs/>
          <w:color w:val="auto"/>
          <w:sz w:val="30"/>
          <w:szCs w:val="30"/>
          <w:highlight w:val="none"/>
        </w:rPr>
      </w:pPr>
      <w:r>
        <w:rPr>
          <w:rFonts w:hint="eastAsia" w:hAnsi="宋体" w:cs="宋体"/>
          <w:b/>
          <w:color w:val="auto"/>
          <w:sz w:val="30"/>
          <w:szCs w:val="30"/>
          <w:highlight w:val="none"/>
        </w:rPr>
        <w:t>2.</w:t>
      </w:r>
      <w:r>
        <w:rPr>
          <w:rFonts w:hint="eastAsia"/>
          <w:b/>
          <w:bCs/>
          <w:color w:val="auto"/>
          <w:sz w:val="30"/>
          <w:szCs w:val="30"/>
          <w:highlight w:val="none"/>
        </w:rPr>
        <w:t>投标报价明细表</w:t>
      </w:r>
    </w:p>
    <w:tbl>
      <w:tblPr>
        <w:tblStyle w:val="4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3"/>
        <w:gridCol w:w="1009"/>
        <w:gridCol w:w="2700"/>
        <w:gridCol w:w="1142"/>
        <w:gridCol w:w="1218"/>
        <w:gridCol w:w="1077"/>
      </w:tblGrid>
      <w:tr w14:paraId="4451D1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4DCF3960">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3709" w:type="dxa"/>
            <w:gridSpan w:val="2"/>
            <w:tcBorders>
              <w:top w:val="single" w:color="auto" w:sz="4" w:space="0"/>
              <w:left w:val="single" w:color="auto" w:sz="4" w:space="0"/>
              <w:bottom w:val="single" w:color="auto" w:sz="4" w:space="0"/>
              <w:right w:val="single" w:color="auto" w:sz="4" w:space="0"/>
            </w:tcBorders>
            <w:vAlign w:val="center"/>
          </w:tcPr>
          <w:p w14:paraId="7F9CFD47">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服务等内容</w:t>
            </w:r>
          </w:p>
        </w:tc>
        <w:tc>
          <w:tcPr>
            <w:tcW w:w="1142" w:type="dxa"/>
            <w:tcBorders>
              <w:top w:val="single" w:color="auto" w:sz="4" w:space="0"/>
              <w:left w:val="single" w:color="auto" w:sz="4" w:space="0"/>
              <w:bottom w:val="single" w:color="auto" w:sz="4" w:space="0"/>
              <w:right w:val="single" w:color="auto" w:sz="4" w:space="0"/>
            </w:tcBorders>
            <w:vAlign w:val="center"/>
          </w:tcPr>
          <w:p w14:paraId="709AF766">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数量</w:t>
            </w:r>
          </w:p>
        </w:tc>
        <w:tc>
          <w:tcPr>
            <w:tcW w:w="1218" w:type="dxa"/>
            <w:tcBorders>
              <w:top w:val="single" w:color="auto" w:sz="4" w:space="0"/>
              <w:left w:val="single" w:color="auto" w:sz="4" w:space="0"/>
              <w:bottom w:val="single" w:color="auto" w:sz="4" w:space="0"/>
              <w:right w:val="single" w:color="auto" w:sz="4" w:space="0"/>
            </w:tcBorders>
            <w:vAlign w:val="center"/>
          </w:tcPr>
          <w:p w14:paraId="47EF9B0B">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价格</w:t>
            </w:r>
          </w:p>
        </w:tc>
        <w:tc>
          <w:tcPr>
            <w:tcW w:w="1077" w:type="dxa"/>
            <w:tcBorders>
              <w:top w:val="single" w:color="auto" w:sz="4" w:space="0"/>
              <w:left w:val="single" w:color="auto" w:sz="4" w:space="0"/>
              <w:bottom w:val="single" w:color="auto" w:sz="4" w:space="0"/>
              <w:right w:val="single" w:color="auto" w:sz="4" w:space="0"/>
            </w:tcBorders>
            <w:vAlign w:val="center"/>
          </w:tcPr>
          <w:p w14:paraId="6AEC1C52">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备注</w:t>
            </w:r>
          </w:p>
        </w:tc>
      </w:tr>
      <w:tr w14:paraId="54D71D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4012212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3709" w:type="dxa"/>
            <w:gridSpan w:val="2"/>
            <w:tcBorders>
              <w:top w:val="single" w:color="auto" w:sz="4" w:space="0"/>
              <w:left w:val="single" w:color="auto" w:sz="4" w:space="0"/>
              <w:bottom w:val="single" w:color="auto" w:sz="4" w:space="0"/>
              <w:right w:val="single" w:color="auto" w:sz="4" w:space="0"/>
            </w:tcBorders>
            <w:vAlign w:val="center"/>
          </w:tcPr>
          <w:p w14:paraId="37DCE1FC">
            <w:pPr>
              <w:spacing w:line="360" w:lineRule="auto"/>
              <w:jc w:val="center"/>
              <w:rPr>
                <w:rFonts w:ascii="宋体" w:hAnsi="宋体" w:cs="宋体"/>
                <w:color w:val="auto"/>
                <w:szCs w:val="21"/>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0C1EAFAA">
            <w:pPr>
              <w:spacing w:line="360" w:lineRule="auto"/>
              <w:jc w:val="center"/>
              <w:rPr>
                <w:rFonts w:ascii="宋体" w:hAnsi="宋体" w:cs="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vAlign w:val="center"/>
          </w:tcPr>
          <w:p w14:paraId="7E56ACDA">
            <w:pPr>
              <w:spacing w:line="360" w:lineRule="auto"/>
              <w:jc w:val="center"/>
              <w:rPr>
                <w:rFonts w:ascii="宋体" w:hAnsi="宋体" w:cs="宋体"/>
                <w:color w:val="auto"/>
                <w:szCs w:val="21"/>
                <w:highlight w:val="none"/>
              </w:rPr>
            </w:pPr>
          </w:p>
        </w:tc>
        <w:tc>
          <w:tcPr>
            <w:tcW w:w="1077" w:type="dxa"/>
            <w:tcBorders>
              <w:top w:val="single" w:color="auto" w:sz="4" w:space="0"/>
              <w:left w:val="single" w:color="auto" w:sz="4" w:space="0"/>
              <w:bottom w:val="single" w:color="auto" w:sz="4" w:space="0"/>
              <w:right w:val="single" w:color="auto" w:sz="4" w:space="0"/>
            </w:tcBorders>
            <w:vAlign w:val="center"/>
          </w:tcPr>
          <w:p w14:paraId="67E84421">
            <w:pPr>
              <w:spacing w:line="360" w:lineRule="auto"/>
              <w:jc w:val="center"/>
              <w:rPr>
                <w:rFonts w:ascii="宋体" w:hAnsi="宋体" w:cs="宋体"/>
                <w:color w:val="auto"/>
                <w:szCs w:val="21"/>
                <w:highlight w:val="none"/>
              </w:rPr>
            </w:pPr>
          </w:p>
        </w:tc>
      </w:tr>
      <w:tr w14:paraId="135F47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54B838B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3709" w:type="dxa"/>
            <w:gridSpan w:val="2"/>
            <w:tcBorders>
              <w:top w:val="single" w:color="auto" w:sz="4" w:space="0"/>
              <w:left w:val="single" w:color="auto" w:sz="4" w:space="0"/>
              <w:bottom w:val="single" w:color="auto" w:sz="4" w:space="0"/>
              <w:right w:val="single" w:color="auto" w:sz="4" w:space="0"/>
            </w:tcBorders>
            <w:vAlign w:val="center"/>
          </w:tcPr>
          <w:p w14:paraId="51570002">
            <w:pPr>
              <w:spacing w:line="360" w:lineRule="auto"/>
              <w:jc w:val="center"/>
              <w:rPr>
                <w:rFonts w:ascii="宋体" w:hAnsi="宋体" w:cs="宋体"/>
                <w:color w:val="auto"/>
                <w:szCs w:val="21"/>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7F4A6EEC">
            <w:pPr>
              <w:spacing w:line="360" w:lineRule="auto"/>
              <w:jc w:val="center"/>
              <w:rPr>
                <w:rFonts w:ascii="宋体" w:hAnsi="宋体" w:cs="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vAlign w:val="center"/>
          </w:tcPr>
          <w:p w14:paraId="344285D9">
            <w:pPr>
              <w:spacing w:line="360" w:lineRule="auto"/>
              <w:jc w:val="center"/>
              <w:rPr>
                <w:rFonts w:ascii="宋体" w:hAnsi="宋体" w:cs="宋体"/>
                <w:color w:val="auto"/>
                <w:szCs w:val="21"/>
                <w:highlight w:val="none"/>
              </w:rPr>
            </w:pPr>
          </w:p>
        </w:tc>
        <w:tc>
          <w:tcPr>
            <w:tcW w:w="1077" w:type="dxa"/>
            <w:tcBorders>
              <w:top w:val="single" w:color="auto" w:sz="4" w:space="0"/>
              <w:left w:val="single" w:color="auto" w:sz="4" w:space="0"/>
              <w:bottom w:val="single" w:color="auto" w:sz="4" w:space="0"/>
              <w:right w:val="single" w:color="auto" w:sz="4" w:space="0"/>
            </w:tcBorders>
            <w:vAlign w:val="center"/>
          </w:tcPr>
          <w:p w14:paraId="00B1BC1B">
            <w:pPr>
              <w:spacing w:line="360" w:lineRule="auto"/>
              <w:jc w:val="center"/>
              <w:rPr>
                <w:rFonts w:ascii="宋体" w:hAnsi="宋体" w:cs="宋体"/>
                <w:color w:val="auto"/>
                <w:szCs w:val="21"/>
                <w:highlight w:val="none"/>
              </w:rPr>
            </w:pPr>
          </w:p>
        </w:tc>
      </w:tr>
      <w:tr w14:paraId="754B8F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0E1CA54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3709" w:type="dxa"/>
            <w:gridSpan w:val="2"/>
            <w:tcBorders>
              <w:top w:val="single" w:color="auto" w:sz="4" w:space="0"/>
              <w:left w:val="single" w:color="auto" w:sz="4" w:space="0"/>
              <w:bottom w:val="single" w:color="auto" w:sz="4" w:space="0"/>
              <w:right w:val="single" w:color="auto" w:sz="4" w:space="0"/>
            </w:tcBorders>
            <w:vAlign w:val="center"/>
          </w:tcPr>
          <w:p w14:paraId="2E107D42">
            <w:pPr>
              <w:spacing w:line="360" w:lineRule="auto"/>
              <w:jc w:val="center"/>
              <w:rPr>
                <w:rFonts w:ascii="宋体" w:hAnsi="宋体" w:cs="宋体"/>
                <w:color w:val="auto"/>
                <w:szCs w:val="21"/>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2B526D2A">
            <w:pPr>
              <w:spacing w:line="360" w:lineRule="auto"/>
              <w:jc w:val="center"/>
              <w:rPr>
                <w:rFonts w:ascii="宋体" w:hAnsi="宋体" w:cs="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vAlign w:val="center"/>
          </w:tcPr>
          <w:p w14:paraId="3727932A">
            <w:pPr>
              <w:spacing w:line="360" w:lineRule="auto"/>
              <w:jc w:val="center"/>
              <w:rPr>
                <w:rFonts w:ascii="宋体" w:hAnsi="宋体" w:cs="宋体"/>
                <w:color w:val="auto"/>
                <w:szCs w:val="21"/>
                <w:highlight w:val="none"/>
              </w:rPr>
            </w:pPr>
          </w:p>
        </w:tc>
        <w:tc>
          <w:tcPr>
            <w:tcW w:w="1077" w:type="dxa"/>
            <w:tcBorders>
              <w:top w:val="single" w:color="auto" w:sz="4" w:space="0"/>
              <w:left w:val="single" w:color="auto" w:sz="4" w:space="0"/>
              <w:bottom w:val="single" w:color="auto" w:sz="4" w:space="0"/>
              <w:right w:val="single" w:color="auto" w:sz="4" w:space="0"/>
            </w:tcBorders>
            <w:vAlign w:val="center"/>
          </w:tcPr>
          <w:p w14:paraId="24985FCA">
            <w:pPr>
              <w:spacing w:line="360" w:lineRule="auto"/>
              <w:jc w:val="center"/>
              <w:rPr>
                <w:rFonts w:ascii="宋体" w:hAnsi="宋体" w:cs="宋体"/>
                <w:color w:val="auto"/>
                <w:szCs w:val="21"/>
                <w:highlight w:val="none"/>
              </w:rPr>
            </w:pPr>
          </w:p>
        </w:tc>
      </w:tr>
      <w:tr w14:paraId="5CF0BE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5228F96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3709" w:type="dxa"/>
            <w:gridSpan w:val="2"/>
            <w:tcBorders>
              <w:top w:val="single" w:color="auto" w:sz="4" w:space="0"/>
              <w:left w:val="single" w:color="auto" w:sz="4" w:space="0"/>
              <w:bottom w:val="single" w:color="auto" w:sz="4" w:space="0"/>
              <w:right w:val="single" w:color="auto" w:sz="4" w:space="0"/>
            </w:tcBorders>
            <w:vAlign w:val="center"/>
          </w:tcPr>
          <w:p w14:paraId="7456C4DA">
            <w:pPr>
              <w:spacing w:line="360" w:lineRule="auto"/>
              <w:jc w:val="center"/>
              <w:rPr>
                <w:rFonts w:ascii="宋体" w:hAnsi="宋体" w:cs="宋体"/>
                <w:color w:val="auto"/>
                <w:szCs w:val="21"/>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04C5A255">
            <w:pPr>
              <w:spacing w:line="360" w:lineRule="auto"/>
              <w:jc w:val="center"/>
              <w:rPr>
                <w:rFonts w:ascii="宋体" w:hAnsi="宋体" w:cs="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vAlign w:val="center"/>
          </w:tcPr>
          <w:p w14:paraId="24E201E3">
            <w:pPr>
              <w:spacing w:line="360" w:lineRule="auto"/>
              <w:jc w:val="center"/>
              <w:rPr>
                <w:rFonts w:ascii="宋体" w:hAnsi="宋体" w:cs="宋体"/>
                <w:color w:val="auto"/>
                <w:szCs w:val="21"/>
                <w:highlight w:val="none"/>
              </w:rPr>
            </w:pPr>
          </w:p>
        </w:tc>
        <w:tc>
          <w:tcPr>
            <w:tcW w:w="1077" w:type="dxa"/>
            <w:tcBorders>
              <w:top w:val="single" w:color="auto" w:sz="4" w:space="0"/>
              <w:left w:val="single" w:color="auto" w:sz="4" w:space="0"/>
              <w:bottom w:val="single" w:color="auto" w:sz="4" w:space="0"/>
              <w:right w:val="single" w:color="auto" w:sz="4" w:space="0"/>
            </w:tcBorders>
            <w:vAlign w:val="center"/>
          </w:tcPr>
          <w:p w14:paraId="6AFEB145">
            <w:pPr>
              <w:spacing w:line="360" w:lineRule="auto"/>
              <w:jc w:val="center"/>
              <w:rPr>
                <w:rFonts w:ascii="宋体" w:hAnsi="宋体" w:cs="宋体"/>
                <w:color w:val="auto"/>
                <w:szCs w:val="21"/>
                <w:highlight w:val="none"/>
              </w:rPr>
            </w:pPr>
          </w:p>
        </w:tc>
      </w:tr>
      <w:tr w14:paraId="36AA9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22438F4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3709" w:type="dxa"/>
            <w:gridSpan w:val="2"/>
            <w:tcBorders>
              <w:top w:val="single" w:color="auto" w:sz="4" w:space="0"/>
              <w:left w:val="single" w:color="auto" w:sz="4" w:space="0"/>
              <w:bottom w:val="single" w:color="auto" w:sz="4" w:space="0"/>
              <w:right w:val="single" w:color="auto" w:sz="4" w:space="0"/>
            </w:tcBorders>
            <w:vAlign w:val="center"/>
          </w:tcPr>
          <w:p w14:paraId="166E2742">
            <w:pPr>
              <w:spacing w:line="360" w:lineRule="auto"/>
              <w:jc w:val="center"/>
              <w:rPr>
                <w:rFonts w:ascii="宋体" w:hAnsi="宋体" w:cs="宋体"/>
                <w:color w:val="auto"/>
                <w:szCs w:val="21"/>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634C6A77">
            <w:pPr>
              <w:spacing w:line="360" w:lineRule="auto"/>
              <w:jc w:val="center"/>
              <w:rPr>
                <w:rFonts w:ascii="宋体" w:hAnsi="宋体" w:cs="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vAlign w:val="center"/>
          </w:tcPr>
          <w:p w14:paraId="4890F47A">
            <w:pPr>
              <w:spacing w:line="360" w:lineRule="auto"/>
              <w:jc w:val="center"/>
              <w:rPr>
                <w:rFonts w:ascii="宋体" w:hAnsi="宋体" w:cs="宋体"/>
                <w:color w:val="auto"/>
                <w:szCs w:val="21"/>
                <w:highlight w:val="none"/>
              </w:rPr>
            </w:pPr>
          </w:p>
        </w:tc>
        <w:tc>
          <w:tcPr>
            <w:tcW w:w="1077" w:type="dxa"/>
            <w:tcBorders>
              <w:top w:val="single" w:color="auto" w:sz="4" w:space="0"/>
              <w:left w:val="single" w:color="auto" w:sz="4" w:space="0"/>
              <w:bottom w:val="single" w:color="auto" w:sz="4" w:space="0"/>
              <w:right w:val="single" w:color="auto" w:sz="4" w:space="0"/>
            </w:tcBorders>
            <w:vAlign w:val="center"/>
          </w:tcPr>
          <w:p w14:paraId="620049CB">
            <w:pPr>
              <w:spacing w:line="360" w:lineRule="auto"/>
              <w:jc w:val="center"/>
              <w:rPr>
                <w:rFonts w:ascii="宋体" w:hAnsi="宋体" w:cs="宋体"/>
                <w:color w:val="auto"/>
                <w:szCs w:val="21"/>
                <w:highlight w:val="none"/>
              </w:rPr>
            </w:pPr>
          </w:p>
        </w:tc>
      </w:tr>
      <w:tr w14:paraId="5995FB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7F89AE1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3709" w:type="dxa"/>
            <w:gridSpan w:val="2"/>
            <w:tcBorders>
              <w:top w:val="single" w:color="auto" w:sz="4" w:space="0"/>
              <w:left w:val="single" w:color="auto" w:sz="4" w:space="0"/>
              <w:bottom w:val="single" w:color="auto" w:sz="4" w:space="0"/>
              <w:right w:val="single" w:color="auto" w:sz="4" w:space="0"/>
            </w:tcBorders>
            <w:vAlign w:val="center"/>
          </w:tcPr>
          <w:p w14:paraId="61D47D90">
            <w:pPr>
              <w:spacing w:line="360" w:lineRule="auto"/>
              <w:jc w:val="center"/>
              <w:rPr>
                <w:rFonts w:ascii="宋体" w:hAnsi="宋体" w:cs="宋体"/>
                <w:color w:val="auto"/>
                <w:szCs w:val="21"/>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13C9C802">
            <w:pPr>
              <w:spacing w:line="360" w:lineRule="auto"/>
              <w:jc w:val="center"/>
              <w:rPr>
                <w:rFonts w:ascii="宋体" w:hAnsi="宋体" w:cs="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vAlign w:val="center"/>
          </w:tcPr>
          <w:p w14:paraId="0593AEAA">
            <w:pPr>
              <w:spacing w:line="360" w:lineRule="auto"/>
              <w:jc w:val="center"/>
              <w:rPr>
                <w:rFonts w:ascii="宋体" w:hAnsi="宋体" w:cs="宋体"/>
                <w:color w:val="auto"/>
                <w:szCs w:val="21"/>
                <w:highlight w:val="none"/>
              </w:rPr>
            </w:pPr>
          </w:p>
        </w:tc>
        <w:tc>
          <w:tcPr>
            <w:tcW w:w="1077" w:type="dxa"/>
            <w:tcBorders>
              <w:top w:val="single" w:color="auto" w:sz="4" w:space="0"/>
              <w:left w:val="single" w:color="auto" w:sz="4" w:space="0"/>
              <w:bottom w:val="single" w:color="auto" w:sz="4" w:space="0"/>
              <w:right w:val="single" w:color="auto" w:sz="4" w:space="0"/>
            </w:tcBorders>
            <w:vAlign w:val="center"/>
          </w:tcPr>
          <w:p w14:paraId="61D48B6E">
            <w:pPr>
              <w:spacing w:line="360" w:lineRule="auto"/>
              <w:jc w:val="center"/>
              <w:rPr>
                <w:rFonts w:ascii="宋体" w:hAnsi="宋体" w:cs="宋体"/>
                <w:color w:val="auto"/>
                <w:szCs w:val="21"/>
                <w:highlight w:val="none"/>
              </w:rPr>
            </w:pPr>
          </w:p>
        </w:tc>
      </w:tr>
      <w:tr w14:paraId="0B28F3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5BD28AA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3709" w:type="dxa"/>
            <w:gridSpan w:val="2"/>
            <w:tcBorders>
              <w:top w:val="single" w:color="auto" w:sz="4" w:space="0"/>
              <w:left w:val="single" w:color="auto" w:sz="4" w:space="0"/>
              <w:bottom w:val="single" w:color="auto" w:sz="4" w:space="0"/>
              <w:right w:val="single" w:color="auto" w:sz="4" w:space="0"/>
            </w:tcBorders>
            <w:vAlign w:val="center"/>
          </w:tcPr>
          <w:p w14:paraId="00000DEB">
            <w:pPr>
              <w:spacing w:line="360" w:lineRule="auto"/>
              <w:jc w:val="center"/>
              <w:rPr>
                <w:rFonts w:ascii="宋体" w:hAnsi="宋体" w:cs="宋体"/>
                <w:color w:val="auto"/>
                <w:szCs w:val="21"/>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47839760">
            <w:pPr>
              <w:spacing w:line="360" w:lineRule="auto"/>
              <w:jc w:val="center"/>
              <w:rPr>
                <w:rFonts w:ascii="宋体" w:hAnsi="宋体" w:cs="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vAlign w:val="center"/>
          </w:tcPr>
          <w:p w14:paraId="5DAC74E1">
            <w:pPr>
              <w:spacing w:line="360" w:lineRule="auto"/>
              <w:jc w:val="center"/>
              <w:rPr>
                <w:rFonts w:ascii="宋体" w:hAnsi="宋体" w:cs="宋体"/>
                <w:color w:val="auto"/>
                <w:szCs w:val="21"/>
                <w:highlight w:val="none"/>
              </w:rPr>
            </w:pPr>
          </w:p>
        </w:tc>
        <w:tc>
          <w:tcPr>
            <w:tcW w:w="1077" w:type="dxa"/>
            <w:tcBorders>
              <w:top w:val="single" w:color="auto" w:sz="4" w:space="0"/>
              <w:left w:val="single" w:color="auto" w:sz="4" w:space="0"/>
              <w:bottom w:val="single" w:color="auto" w:sz="4" w:space="0"/>
              <w:right w:val="single" w:color="auto" w:sz="4" w:space="0"/>
            </w:tcBorders>
            <w:vAlign w:val="center"/>
          </w:tcPr>
          <w:p w14:paraId="44A5077A">
            <w:pPr>
              <w:spacing w:line="360" w:lineRule="auto"/>
              <w:jc w:val="center"/>
              <w:rPr>
                <w:rFonts w:ascii="宋体" w:hAnsi="宋体" w:cs="宋体"/>
                <w:color w:val="auto"/>
                <w:szCs w:val="21"/>
                <w:highlight w:val="none"/>
              </w:rPr>
            </w:pPr>
          </w:p>
        </w:tc>
      </w:tr>
      <w:tr w14:paraId="730E4B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3494C44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8</w:t>
            </w:r>
          </w:p>
        </w:tc>
        <w:tc>
          <w:tcPr>
            <w:tcW w:w="3709" w:type="dxa"/>
            <w:gridSpan w:val="2"/>
            <w:tcBorders>
              <w:top w:val="single" w:color="auto" w:sz="4" w:space="0"/>
              <w:left w:val="single" w:color="auto" w:sz="4" w:space="0"/>
              <w:bottom w:val="single" w:color="auto" w:sz="4" w:space="0"/>
              <w:right w:val="single" w:color="auto" w:sz="4" w:space="0"/>
            </w:tcBorders>
            <w:vAlign w:val="center"/>
          </w:tcPr>
          <w:p w14:paraId="3CFCBF5D">
            <w:pPr>
              <w:spacing w:line="360" w:lineRule="auto"/>
              <w:jc w:val="center"/>
              <w:rPr>
                <w:rFonts w:ascii="宋体" w:hAnsi="宋体" w:cs="宋体"/>
                <w:color w:val="auto"/>
                <w:szCs w:val="21"/>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66C4E6F">
            <w:pPr>
              <w:spacing w:line="360" w:lineRule="auto"/>
              <w:jc w:val="center"/>
              <w:rPr>
                <w:rFonts w:ascii="宋体" w:hAnsi="宋体" w:cs="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vAlign w:val="center"/>
          </w:tcPr>
          <w:p w14:paraId="557138EB">
            <w:pPr>
              <w:spacing w:line="360" w:lineRule="auto"/>
              <w:jc w:val="center"/>
              <w:rPr>
                <w:rFonts w:ascii="宋体" w:hAnsi="宋体" w:cs="宋体"/>
                <w:color w:val="auto"/>
                <w:szCs w:val="21"/>
                <w:highlight w:val="none"/>
              </w:rPr>
            </w:pPr>
          </w:p>
        </w:tc>
        <w:tc>
          <w:tcPr>
            <w:tcW w:w="1077" w:type="dxa"/>
            <w:tcBorders>
              <w:top w:val="single" w:color="auto" w:sz="4" w:space="0"/>
              <w:left w:val="single" w:color="auto" w:sz="4" w:space="0"/>
              <w:bottom w:val="single" w:color="auto" w:sz="4" w:space="0"/>
              <w:right w:val="single" w:color="auto" w:sz="4" w:space="0"/>
            </w:tcBorders>
            <w:vAlign w:val="center"/>
          </w:tcPr>
          <w:p w14:paraId="471BD723">
            <w:pPr>
              <w:spacing w:line="360" w:lineRule="auto"/>
              <w:jc w:val="center"/>
              <w:rPr>
                <w:rFonts w:ascii="宋体" w:hAnsi="宋体" w:cs="宋体"/>
                <w:color w:val="auto"/>
                <w:szCs w:val="21"/>
                <w:highlight w:val="none"/>
              </w:rPr>
            </w:pPr>
          </w:p>
        </w:tc>
      </w:tr>
      <w:tr w14:paraId="3D71AB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267B667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9</w:t>
            </w:r>
          </w:p>
        </w:tc>
        <w:tc>
          <w:tcPr>
            <w:tcW w:w="3709" w:type="dxa"/>
            <w:gridSpan w:val="2"/>
            <w:tcBorders>
              <w:top w:val="single" w:color="auto" w:sz="4" w:space="0"/>
              <w:left w:val="single" w:color="auto" w:sz="4" w:space="0"/>
              <w:bottom w:val="single" w:color="auto" w:sz="4" w:space="0"/>
              <w:right w:val="single" w:color="auto" w:sz="4" w:space="0"/>
            </w:tcBorders>
            <w:vAlign w:val="center"/>
          </w:tcPr>
          <w:p w14:paraId="02AD7757">
            <w:pPr>
              <w:spacing w:line="360" w:lineRule="auto"/>
              <w:jc w:val="center"/>
              <w:rPr>
                <w:rFonts w:ascii="宋体" w:hAnsi="宋体" w:cs="宋体"/>
                <w:color w:val="auto"/>
                <w:szCs w:val="21"/>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0F7EF825">
            <w:pPr>
              <w:spacing w:line="360" w:lineRule="auto"/>
              <w:jc w:val="center"/>
              <w:rPr>
                <w:rFonts w:ascii="宋体" w:hAnsi="宋体" w:cs="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vAlign w:val="center"/>
          </w:tcPr>
          <w:p w14:paraId="5961A615">
            <w:pPr>
              <w:spacing w:line="360" w:lineRule="auto"/>
              <w:jc w:val="center"/>
              <w:rPr>
                <w:rFonts w:ascii="宋体" w:hAnsi="宋体" w:cs="宋体"/>
                <w:color w:val="auto"/>
                <w:szCs w:val="21"/>
                <w:highlight w:val="none"/>
              </w:rPr>
            </w:pPr>
          </w:p>
        </w:tc>
        <w:tc>
          <w:tcPr>
            <w:tcW w:w="1077" w:type="dxa"/>
            <w:tcBorders>
              <w:top w:val="single" w:color="auto" w:sz="4" w:space="0"/>
              <w:left w:val="single" w:color="auto" w:sz="4" w:space="0"/>
              <w:bottom w:val="single" w:color="auto" w:sz="4" w:space="0"/>
              <w:right w:val="single" w:color="auto" w:sz="4" w:space="0"/>
            </w:tcBorders>
            <w:vAlign w:val="center"/>
          </w:tcPr>
          <w:p w14:paraId="23331379">
            <w:pPr>
              <w:spacing w:line="360" w:lineRule="auto"/>
              <w:jc w:val="center"/>
              <w:rPr>
                <w:rFonts w:ascii="宋体" w:hAnsi="宋体" w:cs="宋体"/>
                <w:color w:val="auto"/>
                <w:szCs w:val="21"/>
                <w:highlight w:val="none"/>
              </w:rPr>
            </w:pPr>
          </w:p>
        </w:tc>
      </w:tr>
      <w:tr w14:paraId="0E042B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70A4073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w:t>
            </w:r>
          </w:p>
        </w:tc>
        <w:tc>
          <w:tcPr>
            <w:tcW w:w="3709" w:type="dxa"/>
            <w:gridSpan w:val="2"/>
            <w:tcBorders>
              <w:top w:val="single" w:color="auto" w:sz="4" w:space="0"/>
              <w:left w:val="single" w:color="auto" w:sz="4" w:space="0"/>
              <w:bottom w:val="single" w:color="auto" w:sz="4" w:space="0"/>
              <w:right w:val="single" w:color="auto" w:sz="4" w:space="0"/>
            </w:tcBorders>
            <w:vAlign w:val="center"/>
          </w:tcPr>
          <w:p w14:paraId="59A03A63">
            <w:pPr>
              <w:spacing w:line="360" w:lineRule="auto"/>
              <w:jc w:val="center"/>
              <w:rPr>
                <w:rFonts w:ascii="宋体" w:hAnsi="宋体" w:cs="宋体"/>
                <w:color w:val="auto"/>
                <w:szCs w:val="21"/>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14CEC331">
            <w:pPr>
              <w:spacing w:line="360" w:lineRule="auto"/>
              <w:jc w:val="center"/>
              <w:rPr>
                <w:rFonts w:ascii="宋体" w:hAnsi="宋体" w:cs="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vAlign w:val="center"/>
          </w:tcPr>
          <w:p w14:paraId="62A186A1">
            <w:pPr>
              <w:spacing w:line="360" w:lineRule="auto"/>
              <w:jc w:val="center"/>
              <w:rPr>
                <w:rFonts w:ascii="宋体" w:hAnsi="宋体" w:cs="宋体"/>
                <w:color w:val="auto"/>
                <w:szCs w:val="21"/>
                <w:highlight w:val="none"/>
              </w:rPr>
            </w:pPr>
          </w:p>
        </w:tc>
        <w:tc>
          <w:tcPr>
            <w:tcW w:w="1077" w:type="dxa"/>
            <w:tcBorders>
              <w:top w:val="single" w:color="auto" w:sz="4" w:space="0"/>
              <w:left w:val="single" w:color="auto" w:sz="4" w:space="0"/>
              <w:bottom w:val="single" w:color="auto" w:sz="4" w:space="0"/>
              <w:right w:val="single" w:color="auto" w:sz="4" w:space="0"/>
            </w:tcBorders>
            <w:vAlign w:val="center"/>
          </w:tcPr>
          <w:p w14:paraId="45AB14DE">
            <w:pPr>
              <w:spacing w:line="360" w:lineRule="auto"/>
              <w:jc w:val="center"/>
              <w:rPr>
                <w:rFonts w:ascii="宋体" w:hAnsi="宋体" w:cs="宋体"/>
                <w:color w:val="auto"/>
                <w:szCs w:val="21"/>
                <w:highlight w:val="none"/>
              </w:rPr>
            </w:pPr>
          </w:p>
        </w:tc>
      </w:tr>
      <w:tr w14:paraId="61A680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0FCA50D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w:t>
            </w:r>
          </w:p>
        </w:tc>
        <w:tc>
          <w:tcPr>
            <w:tcW w:w="3709" w:type="dxa"/>
            <w:gridSpan w:val="2"/>
            <w:tcBorders>
              <w:top w:val="single" w:color="auto" w:sz="4" w:space="0"/>
              <w:left w:val="single" w:color="auto" w:sz="4" w:space="0"/>
              <w:bottom w:val="single" w:color="auto" w:sz="4" w:space="0"/>
              <w:right w:val="single" w:color="auto" w:sz="4" w:space="0"/>
            </w:tcBorders>
            <w:vAlign w:val="center"/>
          </w:tcPr>
          <w:p w14:paraId="3DF892B6">
            <w:pPr>
              <w:spacing w:line="360" w:lineRule="auto"/>
              <w:jc w:val="center"/>
              <w:rPr>
                <w:rFonts w:ascii="宋体" w:hAnsi="宋体" w:cs="宋体"/>
                <w:color w:val="auto"/>
                <w:szCs w:val="21"/>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6BD29DC7">
            <w:pPr>
              <w:spacing w:line="360" w:lineRule="auto"/>
              <w:jc w:val="center"/>
              <w:rPr>
                <w:rFonts w:ascii="宋体" w:hAnsi="宋体" w:cs="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vAlign w:val="center"/>
          </w:tcPr>
          <w:p w14:paraId="748D6FFD">
            <w:pPr>
              <w:spacing w:line="360" w:lineRule="auto"/>
              <w:jc w:val="center"/>
              <w:rPr>
                <w:rFonts w:ascii="宋体" w:hAnsi="宋体" w:cs="宋体"/>
                <w:color w:val="auto"/>
                <w:szCs w:val="21"/>
                <w:highlight w:val="none"/>
              </w:rPr>
            </w:pPr>
          </w:p>
        </w:tc>
        <w:tc>
          <w:tcPr>
            <w:tcW w:w="1077" w:type="dxa"/>
            <w:tcBorders>
              <w:top w:val="single" w:color="auto" w:sz="4" w:space="0"/>
              <w:left w:val="single" w:color="auto" w:sz="4" w:space="0"/>
              <w:bottom w:val="single" w:color="auto" w:sz="4" w:space="0"/>
              <w:right w:val="single" w:color="auto" w:sz="4" w:space="0"/>
            </w:tcBorders>
            <w:vAlign w:val="center"/>
          </w:tcPr>
          <w:p w14:paraId="21E70757">
            <w:pPr>
              <w:spacing w:line="360" w:lineRule="auto"/>
              <w:jc w:val="center"/>
              <w:rPr>
                <w:rFonts w:ascii="宋体" w:hAnsi="宋体" w:cs="宋体"/>
                <w:color w:val="auto"/>
                <w:szCs w:val="21"/>
                <w:highlight w:val="none"/>
              </w:rPr>
            </w:pPr>
          </w:p>
        </w:tc>
      </w:tr>
      <w:tr w14:paraId="7305B0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57EE643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w:t>
            </w:r>
          </w:p>
        </w:tc>
        <w:tc>
          <w:tcPr>
            <w:tcW w:w="3709" w:type="dxa"/>
            <w:gridSpan w:val="2"/>
            <w:tcBorders>
              <w:top w:val="single" w:color="auto" w:sz="4" w:space="0"/>
              <w:left w:val="single" w:color="auto" w:sz="4" w:space="0"/>
              <w:bottom w:val="single" w:color="auto" w:sz="4" w:space="0"/>
              <w:right w:val="single" w:color="auto" w:sz="4" w:space="0"/>
            </w:tcBorders>
            <w:vAlign w:val="center"/>
          </w:tcPr>
          <w:p w14:paraId="7D761FF4">
            <w:pPr>
              <w:spacing w:line="360" w:lineRule="auto"/>
              <w:jc w:val="center"/>
              <w:rPr>
                <w:rFonts w:ascii="宋体" w:hAnsi="宋体" w:cs="宋体"/>
                <w:color w:val="auto"/>
                <w:szCs w:val="21"/>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4E4615D8">
            <w:pPr>
              <w:spacing w:line="360" w:lineRule="auto"/>
              <w:jc w:val="center"/>
              <w:rPr>
                <w:rFonts w:ascii="宋体" w:hAnsi="宋体" w:cs="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vAlign w:val="center"/>
          </w:tcPr>
          <w:p w14:paraId="036237E7">
            <w:pPr>
              <w:spacing w:line="360" w:lineRule="auto"/>
              <w:jc w:val="center"/>
              <w:rPr>
                <w:rFonts w:ascii="宋体" w:hAnsi="宋体" w:cs="宋体"/>
                <w:color w:val="auto"/>
                <w:szCs w:val="21"/>
                <w:highlight w:val="none"/>
              </w:rPr>
            </w:pPr>
          </w:p>
        </w:tc>
        <w:tc>
          <w:tcPr>
            <w:tcW w:w="1077" w:type="dxa"/>
            <w:tcBorders>
              <w:top w:val="single" w:color="auto" w:sz="4" w:space="0"/>
              <w:left w:val="single" w:color="auto" w:sz="4" w:space="0"/>
              <w:bottom w:val="single" w:color="auto" w:sz="4" w:space="0"/>
              <w:right w:val="single" w:color="auto" w:sz="4" w:space="0"/>
            </w:tcBorders>
            <w:vAlign w:val="center"/>
          </w:tcPr>
          <w:p w14:paraId="6C481BA6">
            <w:pPr>
              <w:spacing w:line="360" w:lineRule="auto"/>
              <w:jc w:val="center"/>
              <w:rPr>
                <w:rFonts w:ascii="宋体" w:hAnsi="宋体" w:cs="宋体"/>
                <w:color w:val="auto"/>
                <w:szCs w:val="21"/>
                <w:highlight w:val="none"/>
              </w:rPr>
            </w:pPr>
          </w:p>
        </w:tc>
      </w:tr>
      <w:tr w14:paraId="42B8D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62A7D53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13</w:t>
            </w:r>
          </w:p>
        </w:tc>
        <w:tc>
          <w:tcPr>
            <w:tcW w:w="3709" w:type="dxa"/>
            <w:gridSpan w:val="2"/>
            <w:tcBorders>
              <w:top w:val="single" w:color="auto" w:sz="4" w:space="0"/>
              <w:left w:val="single" w:color="auto" w:sz="4" w:space="0"/>
              <w:bottom w:val="single" w:color="auto" w:sz="4" w:space="0"/>
              <w:right w:val="single" w:color="auto" w:sz="4" w:space="0"/>
            </w:tcBorders>
            <w:vAlign w:val="center"/>
          </w:tcPr>
          <w:p w14:paraId="349681E0">
            <w:pPr>
              <w:spacing w:line="360" w:lineRule="auto"/>
              <w:jc w:val="center"/>
              <w:rPr>
                <w:rFonts w:ascii="宋体" w:hAnsi="宋体" w:cs="宋体"/>
                <w:color w:val="auto"/>
                <w:szCs w:val="21"/>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196B4DED">
            <w:pPr>
              <w:spacing w:line="360" w:lineRule="auto"/>
              <w:jc w:val="center"/>
              <w:rPr>
                <w:rFonts w:ascii="宋体" w:hAnsi="宋体" w:cs="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vAlign w:val="center"/>
          </w:tcPr>
          <w:p w14:paraId="4E1DBC68">
            <w:pPr>
              <w:spacing w:line="360" w:lineRule="auto"/>
              <w:jc w:val="center"/>
              <w:rPr>
                <w:rFonts w:ascii="宋体" w:hAnsi="宋体" w:cs="宋体"/>
                <w:color w:val="auto"/>
                <w:szCs w:val="21"/>
                <w:highlight w:val="none"/>
              </w:rPr>
            </w:pPr>
          </w:p>
        </w:tc>
        <w:tc>
          <w:tcPr>
            <w:tcW w:w="1077" w:type="dxa"/>
            <w:tcBorders>
              <w:top w:val="single" w:color="auto" w:sz="4" w:space="0"/>
              <w:left w:val="single" w:color="auto" w:sz="4" w:space="0"/>
              <w:bottom w:val="single" w:color="auto" w:sz="4" w:space="0"/>
              <w:right w:val="single" w:color="auto" w:sz="4" w:space="0"/>
            </w:tcBorders>
            <w:vAlign w:val="center"/>
          </w:tcPr>
          <w:p w14:paraId="67350D9C">
            <w:pPr>
              <w:spacing w:line="360" w:lineRule="auto"/>
              <w:jc w:val="center"/>
              <w:rPr>
                <w:rFonts w:ascii="宋体" w:hAnsi="宋体" w:cs="宋体"/>
                <w:color w:val="auto"/>
                <w:szCs w:val="21"/>
                <w:highlight w:val="none"/>
              </w:rPr>
            </w:pPr>
          </w:p>
        </w:tc>
      </w:tr>
      <w:tr w14:paraId="093D5F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4D1E4081">
            <w:pPr>
              <w:spacing w:line="360" w:lineRule="auto"/>
              <w:jc w:val="center"/>
              <w:rPr>
                <w:rFonts w:ascii="宋体" w:hAnsi="宋体" w:cs="宋体"/>
                <w:color w:val="auto"/>
                <w:szCs w:val="21"/>
                <w:highlight w:val="none"/>
              </w:rPr>
            </w:pPr>
          </w:p>
        </w:tc>
        <w:tc>
          <w:tcPr>
            <w:tcW w:w="3709" w:type="dxa"/>
            <w:gridSpan w:val="2"/>
            <w:tcBorders>
              <w:top w:val="single" w:color="auto" w:sz="4" w:space="0"/>
              <w:left w:val="single" w:color="auto" w:sz="4" w:space="0"/>
              <w:bottom w:val="single" w:color="auto" w:sz="4" w:space="0"/>
              <w:right w:val="single" w:color="auto" w:sz="4" w:space="0"/>
            </w:tcBorders>
            <w:vAlign w:val="center"/>
          </w:tcPr>
          <w:p w14:paraId="6C2C57F9">
            <w:pPr>
              <w:spacing w:line="360" w:lineRule="auto"/>
              <w:jc w:val="center"/>
              <w:rPr>
                <w:rFonts w:ascii="宋体" w:hAnsi="宋体" w:cs="宋体"/>
                <w:color w:val="auto"/>
                <w:szCs w:val="21"/>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4A770332">
            <w:pPr>
              <w:spacing w:line="360" w:lineRule="auto"/>
              <w:jc w:val="center"/>
              <w:rPr>
                <w:rFonts w:ascii="宋体" w:hAnsi="宋体" w:cs="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vAlign w:val="center"/>
          </w:tcPr>
          <w:p w14:paraId="64408F1B">
            <w:pPr>
              <w:spacing w:line="360" w:lineRule="auto"/>
              <w:jc w:val="center"/>
              <w:rPr>
                <w:rFonts w:ascii="宋体" w:hAnsi="宋体" w:cs="宋体"/>
                <w:color w:val="auto"/>
                <w:szCs w:val="21"/>
                <w:highlight w:val="none"/>
              </w:rPr>
            </w:pPr>
          </w:p>
        </w:tc>
        <w:tc>
          <w:tcPr>
            <w:tcW w:w="1077" w:type="dxa"/>
            <w:tcBorders>
              <w:top w:val="single" w:color="auto" w:sz="4" w:space="0"/>
              <w:left w:val="single" w:color="auto" w:sz="4" w:space="0"/>
              <w:bottom w:val="single" w:color="auto" w:sz="4" w:space="0"/>
              <w:right w:val="single" w:color="auto" w:sz="4" w:space="0"/>
            </w:tcBorders>
            <w:vAlign w:val="center"/>
          </w:tcPr>
          <w:p w14:paraId="0199F7F5">
            <w:pPr>
              <w:spacing w:line="360" w:lineRule="auto"/>
              <w:jc w:val="center"/>
              <w:rPr>
                <w:rFonts w:ascii="宋体" w:hAnsi="宋体" w:cs="宋体"/>
                <w:color w:val="auto"/>
                <w:szCs w:val="21"/>
                <w:highlight w:val="none"/>
              </w:rPr>
            </w:pPr>
          </w:p>
        </w:tc>
      </w:tr>
      <w:tr w14:paraId="64E04D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2" w:type="dxa"/>
            <w:gridSpan w:val="2"/>
            <w:tcBorders>
              <w:top w:val="single" w:color="auto" w:sz="4" w:space="0"/>
              <w:left w:val="single" w:color="auto" w:sz="4" w:space="0"/>
              <w:bottom w:val="single" w:color="auto" w:sz="4" w:space="0"/>
              <w:right w:val="single" w:color="auto" w:sz="4" w:space="0"/>
            </w:tcBorders>
            <w:vAlign w:val="center"/>
          </w:tcPr>
          <w:p w14:paraId="1E6545A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合计</w:t>
            </w:r>
          </w:p>
        </w:tc>
        <w:tc>
          <w:tcPr>
            <w:tcW w:w="6137" w:type="dxa"/>
            <w:gridSpan w:val="4"/>
            <w:tcBorders>
              <w:top w:val="single" w:color="auto" w:sz="4" w:space="0"/>
              <w:left w:val="single" w:color="auto" w:sz="4" w:space="0"/>
              <w:bottom w:val="single" w:color="auto" w:sz="4" w:space="0"/>
              <w:right w:val="single" w:color="auto" w:sz="4" w:space="0"/>
            </w:tcBorders>
            <w:vAlign w:val="center"/>
          </w:tcPr>
          <w:p w14:paraId="4AB6ADDD">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大写：人民币 </w:t>
            </w:r>
          </w:p>
        </w:tc>
      </w:tr>
    </w:tbl>
    <w:p w14:paraId="0332DB83">
      <w:pPr>
        <w:snapToGrid w:val="0"/>
        <w:spacing w:line="360" w:lineRule="auto"/>
        <w:rPr>
          <w:rFonts w:ascii="宋体" w:hAnsi="宋体" w:cs="Arial"/>
          <w:color w:val="auto"/>
          <w:sz w:val="24"/>
          <w:szCs w:val="24"/>
          <w:highlight w:val="none"/>
        </w:rPr>
      </w:pPr>
      <w:r>
        <w:rPr>
          <w:rFonts w:ascii="宋体" w:hAnsi="宋体" w:cs="Arial"/>
          <w:color w:val="auto"/>
          <w:sz w:val="24"/>
          <w:szCs w:val="24"/>
          <w:highlight w:val="none"/>
        </w:rPr>
        <w:t xml:space="preserve">  </w:t>
      </w:r>
    </w:p>
    <w:p w14:paraId="7DA6A3BA">
      <w:pPr>
        <w:snapToGrid w:val="0"/>
        <w:spacing w:line="360" w:lineRule="auto"/>
        <w:rPr>
          <w:rFonts w:ascii="宋体" w:hAnsi="宋体" w:cs="Arial"/>
          <w:color w:val="auto"/>
          <w:sz w:val="24"/>
          <w:szCs w:val="24"/>
          <w:highlight w:val="none"/>
        </w:rPr>
      </w:pPr>
      <w:r>
        <w:rPr>
          <w:rFonts w:hint="eastAsia" w:ascii="宋体" w:hAnsi="宋体" w:cs="Arial"/>
          <w:b/>
          <w:bCs/>
          <w:color w:val="auto"/>
          <w:sz w:val="22"/>
          <w:szCs w:val="22"/>
          <w:highlight w:val="none"/>
          <w:lang w:val="en-US" w:eastAsia="zh-CN"/>
        </w:rPr>
        <w:t>注：行数不够可自行添加，</w:t>
      </w:r>
      <w:r>
        <w:rPr>
          <w:rFonts w:hint="eastAsia" w:ascii="宋体" w:hAnsi="宋体" w:cs="Arial"/>
          <w:b/>
          <w:bCs/>
          <w:color w:val="auto"/>
          <w:sz w:val="22"/>
          <w:szCs w:val="22"/>
          <w:highlight w:val="none"/>
          <w:u w:val="single"/>
          <w:lang w:val="en-US" w:eastAsia="zh-CN"/>
        </w:rPr>
        <w:t>如有请提供</w:t>
      </w:r>
      <w:r>
        <w:rPr>
          <w:rFonts w:hint="eastAsia" w:ascii="宋体" w:hAnsi="宋体" w:cs="Arial"/>
          <w:b/>
          <w:bCs/>
          <w:color w:val="auto"/>
          <w:sz w:val="22"/>
          <w:szCs w:val="22"/>
          <w:highlight w:val="none"/>
          <w:u w:val="none"/>
          <w:lang w:val="en-US" w:eastAsia="zh-CN"/>
        </w:rPr>
        <w:t>。</w:t>
      </w:r>
    </w:p>
    <w:p w14:paraId="2F46AEDE">
      <w:pPr>
        <w:snapToGrid w:val="0"/>
        <w:spacing w:line="360" w:lineRule="auto"/>
        <w:rPr>
          <w:rFonts w:ascii="宋体" w:hAnsi="宋体" w:cs="Arial"/>
          <w:color w:val="auto"/>
          <w:sz w:val="24"/>
          <w:szCs w:val="24"/>
          <w:highlight w:val="none"/>
        </w:rPr>
      </w:pPr>
    </w:p>
    <w:p w14:paraId="5DAF3713">
      <w:pPr>
        <w:snapToGrid w:val="0"/>
        <w:spacing w:line="360" w:lineRule="auto"/>
        <w:ind w:firstLine="241" w:firstLineChars="100"/>
        <w:rPr>
          <w:rFonts w:ascii="宋体" w:hAnsi="宋体" w:cs="Arial"/>
          <w:b/>
          <w:bCs/>
          <w:color w:val="auto"/>
          <w:sz w:val="24"/>
          <w:szCs w:val="24"/>
          <w:highlight w:val="none"/>
        </w:rPr>
      </w:pPr>
      <w:r>
        <w:rPr>
          <w:rFonts w:hint="eastAsia" w:ascii="宋体" w:hAnsi="宋体" w:cs="Arial"/>
          <w:b/>
          <w:bCs/>
          <w:color w:val="auto"/>
          <w:sz w:val="24"/>
          <w:szCs w:val="24"/>
          <w:highlight w:val="none"/>
        </w:rPr>
        <w:t>投标供应商（盖章）：</w:t>
      </w:r>
    </w:p>
    <w:p w14:paraId="3B6058E8">
      <w:pPr>
        <w:snapToGrid w:val="0"/>
        <w:spacing w:line="360" w:lineRule="auto"/>
        <w:ind w:firstLine="241" w:firstLineChars="100"/>
        <w:rPr>
          <w:rFonts w:ascii="宋体" w:hAnsi="宋体" w:cs="Arial"/>
          <w:b/>
          <w:bCs/>
          <w:color w:val="auto"/>
          <w:sz w:val="24"/>
          <w:szCs w:val="24"/>
          <w:highlight w:val="none"/>
        </w:rPr>
      </w:pPr>
      <w:r>
        <w:rPr>
          <w:rFonts w:hint="eastAsia" w:ascii="宋体" w:hAnsi="宋体" w:cs="Arial"/>
          <w:b/>
          <w:bCs/>
          <w:color w:val="auto"/>
          <w:sz w:val="24"/>
          <w:szCs w:val="24"/>
          <w:highlight w:val="none"/>
        </w:rPr>
        <w:t>法定代表人或其授权代表（签字或盖章）：</w:t>
      </w:r>
    </w:p>
    <w:p w14:paraId="274AA46A">
      <w:pPr>
        <w:snapToGrid w:val="0"/>
        <w:spacing w:line="360" w:lineRule="auto"/>
        <w:ind w:firstLine="241" w:firstLineChars="100"/>
        <w:rPr>
          <w:rFonts w:hint="eastAsia" w:hAnsi="宋体"/>
          <w:b/>
          <w:bCs/>
          <w:color w:val="auto"/>
          <w:sz w:val="24"/>
          <w:szCs w:val="24"/>
          <w:highlight w:val="none"/>
        </w:rPr>
      </w:pPr>
      <w:r>
        <w:rPr>
          <w:rFonts w:hint="eastAsia" w:ascii="宋体" w:hAnsi="宋体" w:cs="Arial"/>
          <w:b/>
          <w:bCs/>
          <w:color w:val="auto"/>
          <w:sz w:val="24"/>
          <w:szCs w:val="24"/>
          <w:highlight w:val="none"/>
        </w:rPr>
        <w:t>日</w:t>
      </w:r>
      <w:r>
        <w:rPr>
          <w:rFonts w:ascii="宋体" w:hAnsi="宋体" w:cs="Arial"/>
          <w:b/>
          <w:bCs/>
          <w:color w:val="auto"/>
          <w:sz w:val="24"/>
          <w:szCs w:val="24"/>
          <w:highlight w:val="none"/>
        </w:rPr>
        <w:t xml:space="preserve">  </w:t>
      </w:r>
      <w:r>
        <w:rPr>
          <w:rFonts w:hint="eastAsia" w:ascii="宋体" w:hAnsi="宋体" w:cs="Arial"/>
          <w:b/>
          <w:bCs/>
          <w:color w:val="auto"/>
          <w:sz w:val="24"/>
          <w:szCs w:val="24"/>
          <w:highlight w:val="none"/>
        </w:rPr>
        <w:t>期：</w:t>
      </w:r>
      <w:r>
        <w:rPr>
          <w:rFonts w:hint="eastAsia" w:hAnsi="宋体"/>
          <w:b/>
          <w:bCs/>
          <w:color w:val="auto"/>
          <w:sz w:val="24"/>
          <w:szCs w:val="24"/>
          <w:highlight w:val="none"/>
        </w:rPr>
        <w:t xml:space="preserve">    年    月   日</w:t>
      </w:r>
    </w:p>
    <w:p w14:paraId="5C86A84A">
      <w:pPr>
        <w:rPr>
          <w:rFonts w:hint="eastAsia" w:hAnsi="宋体"/>
          <w:b/>
          <w:bCs/>
          <w:color w:val="auto"/>
          <w:sz w:val="24"/>
          <w:szCs w:val="24"/>
          <w:highlight w:val="none"/>
        </w:rPr>
      </w:pPr>
      <w:r>
        <w:rPr>
          <w:rFonts w:hint="eastAsia" w:hAnsi="宋体"/>
          <w:b/>
          <w:bCs/>
          <w:color w:val="auto"/>
          <w:sz w:val="24"/>
          <w:szCs w:val="24"/>
          <w:highlight w:val="none"/>
        </w:rPr>
        <w:br w:type="page"/>
      </w:r>
    </w:p>
    <w:p w14:paraId="771A2C7E">
      <w:pPr>
        <w:keepNext w:val="0"/>
        <w:keepLines w:val="0"/>
        <w:pageBreakBefore w:val="0"/>
        <w:kinsoku/>
        <w:wordWrap/>
        <w:overflowPunct/>
        <w:topLinePunct w:val="0"/>
        <w:bidi w:val="0"/>
        <w:snapToGrid/>
        <w:spacing w:line="360" w:lineRule="auto"/>
        <w:jc w:val="center"/>
        <w:textAlignment w:val="auto"/>
        <w:rPr>
          <w:rFonts w:hint="eastAsia" w:ascii="宋体" w:hAnsi="宋体"/>
          <w:b/>
          <w:sz w:val="36"/>
          <w:szCs w:val="40"/>
        </w:rPr>
      </w:pPr>
      <w:r>
        <w:rPr>
          <w:rFonts w:hint="eastAsia" w:ascii="宋体" w:hAnsi="宋体"/>
          <w:b/>
          <w:sz w:val="36"/>
          <w:szCs w:val="40"/>
        </w:rPr>
        <w:t>关于印发中小企业划型标准规定的通知</w:t>
      </w:r>
    </w:p>
    <w:p w14:paraId="7927F684">
      <w:pPr>
        <w:keepNext w:val="0"/>
        <w:keepLines w:val="0"/>
        <w:pageBreakBefore w:val="0"/>
        <w:kinsoku/>
        <w:wordWrap/>
        <w:overflowPunct/>
        <w:topLinePunct w:val="0"/>
        <w:bidi w:val="0"/>
        <w:snapToGrid/>
        <w:spacing w:line="360" w:lineRule="auto"/>
        <w:jc w:val="center"/>
        <w:textAlignment w:val="auto"/>
        <w:rPr>
          <w:rFonts w:hint="eastAsia" w:ascii="宋体" w:hAnsi="宋体"/>
          <w:b/>
          <w:sz w:val="36"/>
          <w:szCs w:val="40"/>
        </w:rPr>
      </w:pPr>
      <w:r>
        <w:rPr>
          <w:rFonts w:hint="eastAsia" w:ascii="宋体" w:hAnsi="宋体"/>
          <w:b/>
          <w:sz w:val="36"/>
          <w:szCs w:val="40"/>
        </w:rPr>
        <w:t>工信部联企业〔2011〕300号</w:t>
      </w:r>
    </w:p>
    <w:p w14:paraId="14D80334">
      <w:pPr>
        <w:keepNext w:val="0"/>
        <w:keepLines w:val="0"/>
        <w:pageBreakBefore w:val="0"/>
        <w:kinsoku/>
        <w:wordWrap/>
        <w:overflowPunct/>
        <w:topLinePunct w:val="0"/>
        <w:bidi w:val="0"/>
        <w:snapToGrid/>
        <w:spacing w:line="360" w:lineRule="auto"/>
        <w:ind w:firstLine="472" w:firstLineChars="196"/>
        <w:jc w:val="both"/>
        <w:textAlignment w:val="auto"/>
        <w:rPr>
          <w:rFonts w:hint="eastAsia" w:ascii="宋体" w:hAnsi="宋体"/>
          <w:b/>
        </w:rPr>
      </w:pPr>
    </w:p>
    <w:p w14:paraId="2DB8831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b/>
        </w:rPr>
      </w:pPr>
      <w:r>
        <w:rPr>
          <w:rFonts w:hint="eastAsia" w:ascii="宋体" w:hAnsi="宋体"/>
          <w:b/>
        </w:rPr>
        <w:t>各省、自治区、直辖市人民政府，国务院各部委、各直属机构及有关单位：</w:t>
      </w:r>
    </w:p>
    <w:p w14:paraId="19F5863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b/>
        </w:rPr>
      </w:pPr>
      <w:r>
        <w:rPr>
          <w:rFonts w:hint="eastAsia" w:ascii="宋体" w:hAnsi="宋体"/>
          <w:b/>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566C5EE">
      <w:pPr>
        <w:pStyle w:val="42"/>
        <w:keepNext w:val="0"/>
        <w:keepLines w:val="0"/>
        <w:pageBreakBefore w:val="0"/>
        <w:kinsoku/>
        <w:wordWrap/>
        <w:overflowPunct/>
        <w:topLinePunct w:val="0"/>
        <w:bidi w:val="0"/>
        <w:snapToGrid/>
        <w:spacing w:after="0" w:line="360" w:lineRule="auto"/>
        <w:textAlignment w:val="auto"/>
        <w:rPr>
          <w:rFonts w:hint="eastAsia"/>
        </w:rPr>
      </w:pPr>
    </w:p>
    <w:p w14:paraId="484CCDFA">
      <w:pPr>
        <w:keepNext w:val="0"/>
        <w:keepLines w:val="0"/>
        <w:pageBreakBefore w:val="0"/>
        <w:widowControl w:val="0"/>
        <w:kinsoku/>
        <w:wordWrap/>
        <w:overflowPunct/>
        <w:topLinePunct w:val="0"/>
        <w:autoSpaceDE/>
        <w:autoSpaceDN/>
        <w:bidi w:val="0"/>
        <w:adjustRightInd/>
        <w:snapToGrid/>
        <w:spacing w:line="360" w:lineRule="auto"/>
        <w:ind w:firstLine="472" w:firstLineChars="196"/>
        <w:jc w:val="both"/>
        <w:textAlignment w:val="auto"/>
        <w:rPr>
          <w:rFonts w:hint="eastAsia" w:ascii="宋体" w:hAnsi="宋体"/>
          <w:b/>
        </w:rPr>
      </w:pPr>
      <w:r>
        <w:rPr>
          <w:rFonts w:hint="eastAsia" w:ascii="宋体" w:hAnsi="宋体"/>
          <w:b/>
        </w:rPr>
        <w:t xml:space="preserve">　　　　　　　　　　　　　　　　　　　　　　 </w:t>
      </w:r>
    </w:p>
    <w:p w14:paraId="23DC88C0">
      <w:pPr>
        <w:keepNext w:val="0"/>
        <w:keepLines w:val="0"/>
        <w:pageBreakBefore w:val="0"/>
        <w:widowControl w:val="0"/>
        <w:kinsoku/>
        <w:wordWrap/>
        <w:overflowPunct/>
        <w:topLinePunct w:val="0"/>
        <w:autoSpaceDE/>
        <w:autoSpaceDN/>
        <w:bidi w:val="0"/>
        <w:adjustRightInd/>
        <w:snapToGrid/>
        <w:spacing w:line="360" w:lineRule="auto"/>
        <w:ind w:firstLine="472" w:firstLineChars="196"/>
        <w:jc w:val="center"/>
        <w:textAlignment w:val="auto"/>
        <w:rPr>
          <w:rFonts w:hint="eastAsia" w:ascii="宋体" w:hAnsi="宋体"/>
          <w:b/>
        </w:rPr>
      </w:pPr>
      <w:r>
        <w:rPr>
          <w:rFonts w:hint="eastAsia" w:ascii="宋体" w:hAnsi="宋体"/>
          <w:b/>
          <w:lang w:val="en-US" w:eastAsia="zh-CN"/>
        </w:rPr>
        <w:t xml:space="preserve">                               </w:t>
      </w:r>
      <w:r>
        <w:rPr>
          <w:rFonts w:hint="eastAsia" w:ascii="宋体" w:hAnsi="宋体"/>
          <w:b/>
        </w:rPr>
        <w:t>工业和信息化部　国家统计局</w:t>
      </w:r>
    </w:p>
    <w:p w14:paraId="242FCB3D">
      <w:pPr>
        <w:keepNext w:val="0"/>
        <w:keepLines w:val="0"/>
        <w:pageBreakBefore w:val="0"/>
        <w:widowControl w:val="0"/>
        <w:kinsoku/>
        <w:wordWrap/>
        <w:overflowPunct/>
        <w:topLinePunct w:val="0"/>
        <w:autoSpaceDE/>
        <w:autoSpaceDN/>
        <w:bidi w:val="0"/>
        <w:adjustRightInd/>
        <w:snapToGrid/>
        <w:spacing w:line="360" w:lineRule="auto"/>
        <w:ind w:firstLine="472" w:firstLineChars="196"/>
        <w:jc w:val="both"/>
        <w:textAlignment w:val="auto"/>
        <w:rPr>
          <w:rFonts w:hint="eastAsia" w:ascii="宋体" w:hAnsi="宋体"/>
          <w:b/>
        </w:rPr>
      </w:pPr>
      <w:r>
        <w:rPr>
          <w:rFonts w:hint="eastAsia" w:ascii="宋体" w:hAnsi="宋体"/>
          <w:b/>
        </w:rPr>
        <w:t>　　　　　　　　　　　　　　　　　国家发展和改革委员会　财政部</w:t>
      </w:r>
    </w:p>
    <w:p w14:paraId="578A0590">
      <w:pPr>
        <w:keepNext w:val="0"/>
        <w:keepLines w:val="0"/>
        <w:pageBreakBefore w:val="0"/>
        <w:widowControl w:val="0"/>
        <w:kinsoku/>
        <w:wordWrap/>
        <w:overflowPunct/>
        <w:topLinePunct w:val="0"/>
        <w:autoSpaceDE/>
        <w:autoSpaceDN/>
        <w:bidi w:val="0"/>
        <w:adjustRightInd/>
        <w:snapToGrid/>
        <w:spacing w:line="360" w:lineRule="auto"/>
        <w:ind w:firstLine="472" w:firstLineChars="196"/>
        <w:jc w:val="both"/>
        <w:textAlignment w:val="auto"/>
        <w:rPr>
          <w:rFonts w:hint="eastAsia" w:ascii="宋体" w:hAnsi="宋体"/>
          <w:b/>
        </w:rPr>
      </w:pPr>
      <w:r>
        <w:rPr>
          <w:rFonts w:hint="eastAsia" w:ascii="宋体" w:hAnsi="宋体"/>
          <w:b/>
        </w:rPr>
        <w:t>　　　　　　　　　　　　　　　　　　　二○一</w:t>
      </w:r>
      <w:r>
        <w:rPr>
          <w:rFonts w:hint="eastAsia" w:ascii="宋体" w:hAnsi="宋体"/>
          <w:b/>
          <w:lang w:val="en-US" w:eastAsia="zh-CN"/>
        </w:rPr>
        <w:t xml:space="preserve"> </w:t>
      </w:r>
      <w:r>
        <w:rPr>
          <w:rFonts w:hint="eastAsia" w:ascii="宋体" w:hAnsi="宋体"/>
          <w:b/>
        </w:rPr>
        <w:t>一年六月十八日</w:t>
      </w:r>
    </w:p>
    <w:p w14:paraId="5F03D444">
      <w:pPr>
        <w:keepNext w:val="0"/>
        <w:keepLines w:val="0"/>
        <w:pageBreakBefore w:val="0"/>
        <w:kinsoku/>
        <w:wordWrap/>
        <w:overflowPunct/>
        <w:topLinePunct w:val="0"/>
        <w:bidi w:val="0"/>
        <w:snapToGrid/>
        <w:spacing w:line="360" w:lineRule="auto"/>
        <w:ind w:firstLine="472" w:firstLineChars="196"/>
        <w:jc w:val="both"/>
        <w:textAlignment w:val="auto"/>
        <w:rPr>
          <w:rFonts w:hint="eastAsia" w:ascii="宋体" w:hAnsi="宋体"/>
          <w:b/>
        </w:rPr>
      </w:pPr>
      <w:r>
        <w:rPr>
          <w:rFonts w:hint="eastAsia" w:ascii="宋体" w:hAnsi="宋体"/>
          <w:b/>
        </w:rPr>
        <w:t> </w:t>
      </w:r>
    </w:p>
    <w:p w14:paraId="13161B2A">
      <w:pPr>
        <w:keepNext w:val="0"/>
        <w:keepLines w:val="0"/>
        <w:pageBreakBefore w:val="0"/>
        <w:kinsoku/>
        <w:wordWrap/>
        <w:overflowPunct/>
        <w:topLinePunct w:val="0"/>
        <w:bidi w:val="0"/>
        <w:snapToGrid/>
        <w:spacing w:line="360" w:lineRule="auto"/>
        <w:jc w:val="center"/>
        <w:textAlignment w:val="auto"/>
        <w:rPr>
          <w:rFonts w:hint="eastAsia" w:ascii="宋体" w:hAnsi="宋体"/>
          <w:b/>
          <w:sz w:val="36"/>
          <w:szCs w:val="40"/>
        </w:rPr>
      </w:pPr>
      <w:r>
        <w:rPr>
          <w:rFonts w:hint="eastAsia" w:ascii="宋体" w:hAnsi="宋体"/>
          <w:b/>
          <w:sz w:val="36"/>
          <w:szCs w:val="40"/>
        </w:rPr>
        <w:t>中小企业划型标准规定</w:t>
      </w:r>
    </w:p>
    <w:p w14:paraId="4BCC95D2">
      <w:pPr>
        <w:keepNext w:val="0"/>
        <w:keepLines w:val="0"/>
        <w:pageBreakBefore w:val="0"/>
        <w:kinsoku/>
        <w:wordWrap/>
        <w:overflowPunct/>
        <w:topLinePunct w:val="0"/>
        <w:bidi w:val="0"/>
        <w:snapToGrid/>
        <w:spacing w:line="360" w:lineRule="auto"/>
        <w:ind w:firstLine="472" w:firstLineChars="196"/>
        <w:jc w:val="both"/>
        <w:textAlignment w:val="auto"/>
        <w:rPr>
          <w:rFonts w:hint="eastAsia" w:ascii="宋体" w:hAnsi="宋体"/>
          <w:b/>
        </w:rPr>
      </w:pPr>
    </w:p>
    <w:p w14:paraId="1FE2905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b w:val="0"/>
          <w:bCs/>
          <w:sz w:val="21"/>
          <w:szCs w:val="21"/>
        </w:rPr>
      </w:pPr>
      <w:r>
        <w:rPr>
          <w:rFonts w:hint="eastAsia" w:ascii="宋体" w:hAnsi="宋体"/>
          <w:b w:val="0"/>
          <w:bCs/>
          <w:sz w:val="21"/>
          <w:szCs w:val="21"/>
        </w:rPr>
        <w:t>一、根据《中华人民共和国中小企业促进法》和《国务院关于进一步促进中小企业发展的若干意见》(国发〔2009〕36号)，制定本规定。</w:t>
      </w:r>
    </w:p>
    <w:p w14:paraId="7E183BD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b w:val="0"/>
          <w:bCs/>
          <w:sz w:val="21"/>
          <w:szCs w:val="21"/>
        </w:rPr>
      </w:pPr>
      <w:r>
        <w:rPr>
          <w:rFonts w:hint="eastAsia" w:ascii="宋体" w:hAnsi="宋体"/>
          <w:b w:val="0"/>
          <w:bCs/>
          <w:sz w:val="21"/>
          <w:szCs w:val="21"/>
        </w:rPr>
        <w:t>二、中小企业划分为中型、小型、微型三种类型，具体标准根据企业从业人员、营业收入、资产总额等指标，结合行业特点制定。</w:t>
      </w:r>
    </w:p>
    <w:p w14:paraId="3625B00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b w:val="0"/>
          <w:bCs/>
          <w:sz w:val="21"/>
          <w:szCs w:val="21"/>
        </w:rPr>
      </w:pPr>
      <w:r>
        <w:rPr>
          <w:rFonts w:hint="eastAsia" w:ascii="宋体" w:hAnsi="宋体"/>
          <w:b w:val="0"/>
          <w:bCs/>
          <w:sz w:val="21"/>
          <w:szCs w:val="21"/>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67D126E">
      <w:pPr>
        <w:keepNext w:val="0"/>
        <w:keepLines w:val="0"/>
        <w:pageBreakBefore w:val="0"/>
        <w:widowControl w:val="0"/>
        <w:kinsoku/>
        <w:wordWrap/>
        <w:overflowPunct/>
        <w:topLinePunct w:val="0"/>
        <w:autoSpaceDE/>
        <w:autoSpaceDN/>
        <w:bidi w:val="0"/>
        <w:adjustRightInd/>
        <w:snapToGrid/>
        <w:spacing w:line="360" w:lineRule="auto"/>
        <w:ind w:firstLine="411" w:firstLineChars="196"/>
        <w:jc w:val="both"/>
        <w:textAlignment w:val="auto"/>
        <w:rPr>
          <w:rFonts w:hint="eastAsia" w:ascii="宋体" w:hAnsi="宋体"/>
          <w:b w:val="0"/>
          <w:bCs/>
          <w:sz w:val="21"/>
          <w:szCs w:val="21"/>
        </w:rPr>
      </w:pPr>
      <w:r>
        <w:rPr>
          <w:rFonts w:hint="eastAsia" w:ascii="宋体" w:hAnsi="宋体"/>
          <w:b w:val="0"/>
          <w:bCs/>
          <w:sz w:val="21"/>
          <w:szCs w:val="21"/>
        </w:rPr>
        <w:t>四、各行业划型标准为：</w:t>
      </w:r>
    </w:p>
    <w:p w14:paraId="1BBB89A9">
      <w:pPr>
        <w:keepNext w:val="0"/>
        <w:keepLines w:val="0"/>
        <w:pageBreakBefore w:val="0"/>
        <w:widowControl w:val="0"/>
        <w:kinsoku/>
        <w:wordWrap/>
        <w:overflowPunct/>
        <w:topLinePunct w:val="0"/>
        <w:autoSpaceDE/>
        <w:autoSpaceDN/>
        <w:bidi w:val="0"/>
        <w:adjustRightInd/>
        <w:snapToGrid/>
        <w:spacing w:line="360" w:lineRule="auto"/>
        <w:ind w:firstLine="411" w:firstLineChars="196"/>
        <w:jc w:val="both"/>
        <w:textAlignment w:val="auto"/>
        <w:rPr>
          <w:rFonts w:hint="eastAsia" w:ascii="宋体" w:hAnsi="宋体"/>
          <w:b w:val="0"/>
          <w:bCs/>
          <w:sz w:val="21"/>
          <w:szCs w:val="21"/>
        </w:rPr>
      </w:pPr>
      <w:r>
        <w:rPr>
          <w:rFonts w:hint="eastAsia" w:ascii="宋体" w:hAnsi="宋体"/>
          <w:b w:val="0"/>
          <w:bCs/>
          <w:sz w:val="21"/>
          <w:szCs w:val="21"/>
        </w:rPr>
        <w:t>（一）农、林、牧、渔业。营业收入20000万元以下的为中小微型企业。其中，营业收入500万元及以上的为中型企业，营业收入50万元及以上的为小型企业，营业收入50万元以下的为微型企业。</w:t>
      </w:r>
    </w:p>
    <w:p w14:paraId="1A63F8B3">
      <w:pPr>
        <w:keepNext w:val="0"/>
        <w:keepLines w:val="0"/>
        <w:pageBreakBefore w:val="0"/>
        <w:widowControl w:val="0"/>
        <w:kinsoku/>
        <w:wordWrap/>
        <w:overflowPunct/>
        <w:topLinePunct w:val="0"/>
        <w:autoSpaceDE/>
        <w:autoSpaceDN/>
        <w:bidi w:val="0"/>
        <w:adjustRightInd/>
        <w:snapToGrid/>
        <w:spacing w:line="360" w:lineRule="auto"/>
        <w:ind w:firstLine="411" w:firstLineChars="196"/>
        <w:jc w:val="both"/>
        <w:textAlignment w:val="auto"/>
        <w:rPr>
          <w:rFonts w:hint="eastAsia" w:ascii="宋体" w:hAnsi="宋体"/>
          <w:b w:val="0"/>
          <w:bCs/>
          <w:sz w:val="21"/>
          <w:szCs w:val="21"/>
        </w:rPr>
      </w:pPr>
      <w:r>
        <w:rPr>
          <w:rFonts w:hint="eastAsia" w:ascii="宋体" w:hAnsi="宋体"/>
          <w:b w:val="0"/>
          <w:bCs/>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357D2EA">
      <w:pPr>
        <w:keepNext w:val="0"/>
        <w:keepLines w:val="0"/>
        <w:pageBreakBefore w:val="0"/>
        <w:widowControl w:val="0"/>
        <w:kinsoku/>
        <w:wordWrap/>
        <w:overflowPunct/>
        <w:topLinePunct w:val="0"/>
        <w:autoSpaceDE/>
        <w:autoSpaceDN/>
        <w:bidi w:val="0"/>
        <w:adjustRightInd/>
        <w:snapToGrid/>
        <w:spacing w:line="360" w:lineRule="auto"/>
        <w:ind w:firstLine="411" w:firstLineChars="196"/>
        <w:jc w:val="both"/>
        <w:textAlignment w:val="auto"/>
        <w:rPr>
          <w:rFonts w:hint="eastAsia" w:ascii="宋体" w:hAnsi="宋体"/>
          <w:b w:val="0"/>
          <w:bCs/>
          <w:sz w:val="21"/>
          <w:szCs w:val="21"/>
        </w:rPr>
      </w:pPr>
      <w:r>
        <w:rPr>
          <w:rFonts w:hint="eastAsia" w:ascii="宋体" w:hAnsi="宋体"/>
          <w:b w:val="0"/>
          <w:bCs/>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FF06306">
      <w:pPr>
        <w:keepNext w:val="0"/>
        <w:keepLines w:val="0"/>
        <w:pageBreakBefore w:val="0"/>
        <w:widowControl w:val="0"/>
        <w:kinsoku/>
        <w:wordWrap/>
        <w:overflowPunct/>
        <w:topLinePunct w:val="0"/>
        <w:autoSpaceDE/>
        <w:autoSpaceDN/>
        <w:bidi w:val="0"/>
        <w:adjustRightInd/>
        <w:snapToGrid/>
        <w:spacing w:line="360" w:lineRule="auto"/>
        <w:ind w:firstLine="411" w:firstLineChars="196"/>
        <w:jc w:val="both"/>
        <w:textAlignment w:val="auto"/>
        <w:rPr>
          <w:rFonts w:hint="eastAsia" w:ascii="宋体" w:hAnsi="宋体"/>
          <w:b w:val="0"/>
          <w:bCs/>
          <w:sz w:val="21"/>
          <w:szCs w:val="21"/>
        </w:rPr>
      </w:pPr>
      <w:r>
        <w:rPr>
          <w:rFonts w:hint="eastAsia" w:ascii="宋体" w:hAnsi="宋体"/>
          <w:b w:val="0"/>
          <w:bCs/>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E788FE5">
      <w:pPr>
        <w:keepNext w:val="0"/>
        <w:keepLines w:val="0"/>
        <w:pageBreakBefore w:val="0"/>
        <w:widowControl w:val="0"/>
        <w:kinsoku/>
        <w:wordWrap/>
        <w:overflowPunct/>
        <w:topLinePunct w:val="0"/>
        <w:autoSpaceDE/>
        <w:autoSpaceDN/>
        <w:bidi w:val="0"/>
        <w:adjustRightInd/>
        <w:snapToGrid/>
        <w:spacing w:line="360" w:lineRule="auto"/>
        <w:ind w:firstLine="411" w:firstLineChars="196"/>
        <w:jc w:val="both"/>
        <w:textAlignment w:val="auto"/>
        <w:rPr>
          <w:rFonts w:hint="eastAsia" w:ascii="宋体" w:hAnsi="宋体"/>
          <w:b w:val="0"/>
          <w:bCs/>
          <w:sz w:val="21"/>
          <w:szCs w:val="21"/>
        </w:rPr>
      </w:pPr>
      <w:r>
        <w:rPr>
          <w:rFonts w:hint="eastAsia" w:ascii="宋体" w:hAnsi="宋体"/>
          <w:b w:val="0"/>
          <w:bCs/>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81655FF">
      <w:pPr>
        <w:keepNext w:val="0"/>
        <w:keepLines w:val="0"/>
        <w:pageBreakBefore w:val="0"/>
        <w:widowControl w:val="0"/>
        <w:kinsoku/>
        <w:wordWrap/>
        <w:overflowPunct/>
        <w:topLinePunct w:val="0"/>
        <w:autoSpaceDE/>
        <w:autoSpaceDN/>
        <w:bidi w:val="0"/>
        <w:adjustRightInd/>
        <w:snapToGrid/>
        <w:spacing w:line="360" w:lineRule="auto"/>
        <w:ind w:firstLine="411" w:firstLineChars="196"/>
        <w:jc w:val="both"/>
        <w:textAlignment w:val="auto"/>
        <w:rPr>
          <w:rFonts w:hint="eastAsia" w:ascii="宋体" w:hAnsi="宋体"/>
          <w:b w:val="0"/>
          <w:bCs/>
          <w:sz w:val="21"/>
          <w:szCs w:val="21"/>
        </w:rPr>
      </w:pPr>
      <w:r>
        <w:rPr>
          <w:rFonts w:hint="eastAsia" w:ascii="宋体" w:hAnsi="宋体"/>
          <w:b w:val="0"/>
          <w:bCs/>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8BB38BD">
      <w:pPr>
        <w:keepNext w:val="0"/>
        <w:keepLines w:val="0"/>
        <w:pageBreakBefore w:val="0"/>
        <w:widowControl w:val="0"/>
        <w:kinsoku/>
        <w:wordWrap/>
        <w:overflowPunct/>
        <w:topLinePunct w:val="0"/>
        <w:autoSpaceDE/>
        <w:autoSpaceDN/>
        <w:bidi w:val="0"/>
        <w:adjustRightInd/>
        <w:snapToGrid/>
        <w:spacing w:line="360" w:lineRule="auto"/>
        <w:ind w:firstLine="411" w:firstLineChars="196"/>
        <w:jc w:val="both"/>
        <w:textAlignment w:val="auto"/>
        <w:rPr>
          <w:rFonts w:hint="eastAsia" w:ascii="宋体" w:hAnsi="宋体"/>
          <w:b w:val="0"/>
          <w:bCs/>
          <w:sz w:val="21"/>
          <w:szCs w:val="21"/>
        </w:rPr>
      </w:pPr>
      <w:r>
        <w:rPr>
          <w:rFonts w:hint="eastAsia" w:ascii="宋体" w:hAnsi="宋体"/>
          <w:b w:val="0"/>
          <w:bCs/>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781BF58">
      <w:pPr>
        <w:keepNext w:val="0"/>
        <w:keepLines w:val="0"/>
        <w:pageBreakBefore w:val="0"/>
        <w:widowControl w:val="0"/>
        <w:kinsoku/>
        <w:wordWrap/>
        <w:overflowPunct/>
        <w:topLinePunct w:val="0"/>
        <w:autoSpaceDE/>
        <w:autoSpaceDN/>
        <w:bidi w:val="0"/>
        <w:adjustRightInd/>
        <w:snapToGrid/>
        <w:spacing w:line="360" w:lineRule="auto"/>
        <w:ind w:firstLine="411" w:firstLineChars="196"/>
        <w:jc w:val="both"/>
        <w:textAlignment w:val="auto"/>
        <w:rPr>
          <w:rFonts w:hint="eastAsia" w:ascii="宋体" w:hAnsi="宋体"/>
          <w:b w:val="0"/>
          <w:bCs/>
          <w:sz w:val="21"/>
          <w:szCs w:val="21"/>
        </w:rPr>
      </w:pPr>
      <w:r>
        <w:rPr>
          <w:rFonts w:hint="eastAsia" w:ascii="宋体" w:hAnsi="宋体"/>
          <w:b w:val="0"/>
          <w:bCs/>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AD30A35">
      <w:pPr>
        <w:keepNext w:val="0"/>
        <w:keepLines w:val="0"/>
        <w:pageBreakBefore w:val="0"/>
        <w:widowControl w:val="0"/>
        <w:kinsoku/>
        <w:wordWrap/>
        <w:overflowPunct/>
        <w:topLinePunct w:val="0"/>
        <w:autoSpaceDE/>
        <w:autoSpaceDN/>
        <w:bidi w:val="0"/>
        <w:adjustRightInd/>
        <w:snapToGrid/>
        <w:spacing w:line="360" w:lineRule="auto"/>
        <w:ind w:firstLine="411" w:firstLineChars="196"/>
        <w:jc w:val="both"/>
        <w:textAlignment w:val="auto"/>
        <w:rPr>
          <w:rFonts w:hint="eastAsia" w:ascii="宋体" w:hAnsi="宋体"/>
          <w:b w:val="0"/>
          <w:bCs/>
          <w:sz w:val="21"/>
          <w:szCs w:val="21"/>
        </w:rPr>
      </w:pPr>
      <w:r>
        <w:rPr>
          <w:rFonts w:hint="eastAsia" w:ascii="宋体" w:hAnsi="宋体"/>
          <w:b w:val="0"/>
          <w:bCs/>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2172CB4">
      <w:pPr>
        <w:keepNext w:val="0"/>
        <w:keepLines w:val="0"/>
        <w:pageBreakBefore w:val="0"/>
        <w:widowControl w:val="0"/>
        <w:kinsoku/>
        <w:wordWrap/>
        <w:overflowPunct/>
        <w:topLinePunct w:val="0"/>
        <w:autoSpaceDE/>
        <w:autoSpaceDN/>
        <w:bidi w:val="0"/>
        <w:adjustRightInd/>
        <w:snapToGrid/>
        <w:spacing w:line="360" w:lineRule="auto"/>
        <w:ind w:firstLine="411" w:firstLineChars="196"/>
        <w:jc w:val="both"/>
        <w:textAlignment w:val="auto"/>
        <w:rPr>
          <w:rFonts w:hint="eastAsia" w:ascii="宋体" w:hAnsi="宋体"/>
          <w:b w:val="0"/>
          <w:bCs/>
          <w:sz w:val="21"/>
          <w:szCs w:val="21"/>
        </w:rPr>
      </w:pPr>
      <w:r>
        <w:rPr>
          <w:rFonts w:hint="eastAsia" w:ascii="宋体" w:hAnsi="宋体"/>
          <w:b w:val="0"/>
          <w:bCs/>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838D29D">
      <w:pPr>
        <w:keepNext w:val="0"/>
        <w:keepLines w:val="0"/>
        <w:pageBreakBefore w:val="0"/>
        <w:widowControl w:val="0"/>
        <w:kinsoku/>
        <w:wordWrap/>
        <w:overflowPunct/>
        <w:topLinePunct w:val="0"/>
        <w:autoSpaceDE/>
        <w:autoSpaceDN/>
        <w:bidi w:val="0"/>
        <w:adjustRightInd/>
        <w:snapToGrid/>
        <w:spacing w:line="360" w:lineRule="auto"/>
        <w:ind w:firstLine="411" w:firstLineChars="196"/>
        <w:jc w:val="both"/>
        <w:textAlignment w:val="auto"/>
        <w:rPr>
          <w:rFonts w:hint="eastAsia" w:ascii="宋体" w:hAnsi="宋体"/>
          <w:b w:val="0"/>
          <w:bCs/>
          <w:sz w:val="21"/>
          <w:szCs w:val="21"/>
        </w:rPr>
      </w:pPr>
      <w:r>
        <w:rPr>
          <w:rFonts w:hint="eastAsia" w:ascii="宋体" w:hAnsi="宋体"/>
          <w:b w:val="0"/>
          <w:bCs/>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CA7498B">
      <w:pPr>
        <w:keepNext w:val="0"/>
        <w:keepLines w:val="0"/>
        <w:pageBreakBefore w:val="0"/>
        <w:widowControl w:val="0"/>
        <w:kinsoku/>
        <w:wordWrap/>
        <w:overflowPunct/>
        <w:topLinePunct w:val="0"/>
        <w:autoSpaceDE/>
        <w:autoSpaceDN/>
        <w:bidi w:val="0"/>
        <w:adjustRightInd/>
        <w:snapToGrid/>
        <w:spacing w:line="360" w:lineRule="auto"/>
        <w:ind w:firstLine="411" w:firstLineChars="196"/>
        <w:jc w:val="both"/>
        <w:textAlignment w:val="auto"/>
        <w:rPr>
          <w:rFonts w:hint="eastAsia" w:ascii="宋体" w:hAnsi="宋体"/>
          <w:b w:val="0"/>
          <w:bCs/>
          <w:sz w:val="21"/>
          <w:szCs w:val="21"/>
        </w:rPr>
      </w:pPr>
      <w:r>
        <w:rPr>
          <w:rFonts w:hint="eastAsia" w:ascii="宋体" w:hAnsi="宋体"/>
          <w:b w:val="0"/>
          <w:bCs/>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163A98D">
      <w:pPr>
        <w:keepNext w:val="0"/>
        <w:keepLines w:val="0"/>
        <w:pageBreakBefore w:val="0"/>
        <w:widowControl w:val="0"/>
        <w:kinsoku/>
        <w:wordWrap/>
        <w:overflowPunct/>
        <w:topLinePunct w:val="0"/>
        <w:autoSpaceDE/>
        <w:autoSpaceDN/>
        <w:bidi w:val="0"/>
        <w:adjustRightInd/>
        <w:snapToGrid/>
        <w:spacing w:line="360" w:lineRule="auto"/>
        <w:ind w:firstLine="411" w:firstLineChars="196"/>
        <w:jc w:val="both"/>
        <w:textAlignment w:val="auto"/>
        <w:rPr>
          <w:rFonts w:hint="eastAsia" w:ascii="宋体" w:hAnsi="宋体"/>
          <w:b w:val="0"/>
          <w:bCs/>
          <w:sz w:val="21"/>
          <w:szCs w:val="21"/>
        </w:rPr>
      </w:pPr>
      <w:r>
        <w:rPr>
          <w:rFonts w:hint="eastAsia" w:ascii="宋体" w:hAnsi="宋体"/>
          <w:b w:val="0"/>
          <w:bCs/>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942EE8D">
      <w:pPr>
        <w:keepNext w:val="0"/>
        <w:keepLines w:val="0"/>
        <w:pageBreakBefore w:val="0"/>
        <w:widowControl w:val="0"/>
        <w:kinsoku/>
        <w:wordWrap/>
        <w:overflowPunct/>
        <w:topLinePunct w:val="0"/>
        <w:autoSpaceDE/>
        <w:autoSpaceDN/>
        <w:bidi w:val="0"/>
        <w:adjustRightInd/>
        <w:snapToGrid/>
        <w:spacing w:line="360" w:lineRule="auto"/>
        <w:ind w:firstLine="411" w:firstLineChars="196"/>
        <w:jc w:val="both"/>
        <w:textAlignment w:val="auto"/>
        <w:rPr>
          <w:rFonts w:hint="eastAsia" w:ascii="宋体" w:hAnsi="宋体"/>
          <w:b w:val="0"/>
          <w:bCs/>
          <w:sz w:val="21"/>
          <w:szCs w:val="21"/>
        </w:rPr>
      </w:pPr>
      <w:r>
        <w:rPr>
          <w:rFonts w:hint="eastAsia" w:ascii="宋体" w:hAnsi="宋体"/>
          <w:b w:val="0"/>
          <w:bCs/>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172CDD2">
      <w:pPr>
        <w:keepNext w:val="0"/>
        <w:keepLines w:val="0"/>
        <w:pageBreakBefore w:val="0"/>
        <w:widowControl w:val="0"/>
        <w:kinsoku/>
        <w:wordWrap/>
        <w:overflowPunct/>
        <w:topLinePunct w:val="0"/>
        <w:autoSpaceDE/>
        <w:autoSpaceDN/>
        <w:bidi w:val="0"/>
        <w:adjustRightInd/>
        <w:snapToGrid/>
        <w:spacing w:line="360" w:lineRule="auto"/>
        <w:ind w:firstLine="411" w:firstLineChars="196"/>
        <w:jc w:val="both"/>
        <w:textAlignment w:val="auto"/>
        <w:rPr>
          <w:rFonts w:hint="eastAsia" w:ascii="宋体" w:hAnsi="宋体"/>
          <w:b w:val="0"/>
          <w:bCs/>
          <w:sz w:val="21"/>
          <w:szCs w:val="21"/>
        </w:rPr>
      </w:pPr>
      <w:r>
        <w:rPr>
          <w:rFonts w:hint="eastAsia" w:ascii="宋体" w:hAnsi="宋体"/>
          <w:b w:val="0"/>
          <w:bCs/>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A05F489">
      <w:pPr>
        <w:keepNext w:val="0"/>
        <w:keepLines w:val="0"/>
        <w:pageBreakBefore w:val="0"/>
        <w:widowControl w:val="0"/>
        <w:kinsoku/>
        <w:wordWrap/>
        <w:overflowPunct/>
        <w:topLinePunct w:val="0"/>
        <w:autoSpaceDE/>
        <w:autoSpaceDN/>
        <w:bidi w:val="0"/>
        <w:adjustRightInd/>
        <w:snapToGrid/>
        <w:spacing w:line="360" w:lineRule="auto"/>
        <w:ind w:firstLine="411" w:firstLineChars="196"/>
        <w:jc w:val="both"/>
        <w:textAlignment w:val="auto"/>
        <w:rPr>
          <w:rFonts w:hint="eastAsia" w:ascii="宋体" w:hAnsi="宋体"/>
          <w:b w:val="0"/>
          <w:bCs/>
          <w:color w:val="auto"/>
          <w:sz w:val="21"/>
          <w:szCs w:val="21"/>
        </w:rPr>
      </w:pPr>
      <w:r>
        <w:rPr>
          <w:rFonts w:hint="eastAsia" w:ascii="宋体" w:hAnsi="宋体"/>
          <w:b w:val="0"/>
          <w:bCs/>
          <w:color w:val="auto"/>
          <w:sz w:val="21"/>
          <w:szCs w:val="21"/>
        </w:rPr>
        <w:t>（十六）其他未列明行业。从业人员300人以下的为中小微型企业。其中，从业人员100人及以上的为中型企业；从业人员10人及以上的为小型企业；从业人员10人以下的为微型企业。</w:t>
      </w:r>
    </w:p>
    <w:p w14:paraId="2943EDF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b w:val="0"/>
          <w:bCs/>
          <w:sz w:val="21"/>
          <w:szCs w:val="21"/>
        </w:rPr>
      </w:pPr>
      <w:r>
        <w:rPr>
          <w:rFonts w:hint="eastAsia" w:ascii="宋体" w:hAnsi="宋体"/>
          <w:b w:val="0"/>
          <w:bCs/>
          <w:sz w:val="21"/>
          <w:szCs w:val="21"/>
        </w:rPr>
        <w:t>五、企业类型的划分以统计部门的统计数据为依据。</w:t>
      </w:r>
    </w:p>
    <w:p w14:paraId="0E121D6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b w:val="0"/>
          <w:bCs/>
          <w:sz w:val="21"/>
          <w:szCs w:val="21"/>
        </w:rPr>
      </w:pPr>
      <w:r>
        <w:rPr>
          <w:rFonts w:hint="eastAsia" w:ascii="宋体" w:hAnsi="宋体"/>
          <w:b w:val="0"/>
          <w:bCs/>
          <w:sz w:val="21"/>
          <w:szCs w:val="21"/>
        </w:rPr>
        <w:t>六、本规定适用于在中华人民共和国境内依法设立的各类所有制和各种组织形式的企业。个体工商户和本规定以外的行业，参照本规定进行划型。</w:t>
      </w:r>
    </w:p>
    <w:p w14:paraId="73280D6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b w:val="0"/>
          <w:bCs/>
          <w:sz w:val="21"/>
          <w:szCs w:val="21"/>
        </w:rPr>
      </w:pPr>
      <w:r>
        <w:rPr>
          <w:rFonts w:hint="eastAsia" w:ascii="宋体" w:hAnsi="宋体"/>
          <w:b w:val="0"/>
          <w:bCs/>
          <w:sz w:val="21"/>
          <w:szCs w:val="21"/>
        </w:rPr>
        <w:t>七、本规定的中型企业标准上限即为大型企业标准的下限，国家统计部门据此制定大中小微型企业的统计分类。国务院有关部门据此进行相关数据分析，不得制定与本规定不一致的企业划型标准。</w:t>
      </w:r>
    </w:p>
    <w:p w14:paraId="6DA5E12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b w:val="0"/>
          <w:bCs/>
          <w:sz w:val="21"/>
          <w:szCs w:val="21"/>
        </w:rPr>
      </w:pPr>
      <w:r>
        <w:rPr>
          <w:rFonts w:hint="eastAsia" w:ascii="宋体" w:hAnsi="宋体"/>
          <w:b w:val="0"/>
          <w:bCs/>
          <w:sz w:val="21"/>
          <w:szCs w:val="21"/>
        </w:rPr>
        <w:t>八、本规定由工业和信息化部、国家统计局会同有关部门根据《国民经济行业分类》修订情况和企业发展变化情况适时修订。</w:t>
      </w:r>
    </w:p>
    <w:p w14:paraId="05253FB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b w:val="0"/>
          <w:bCs/>
          <w:sz w:val="21"/>
          <w:szCs w:val="21"/>
        </w:rPr>
      </w:pPr>
      <w:r>
        <w:rPr>
          <w:rFonts w:hint="eastAsia" w:ascii="宋体" w:hAnsi="宋体"/>
          <w:b w:val="0"/>
          <w:bCs/>
          <w:sz w:val="21"/>
          <w:szCs w:val="21"/>
        </w:rPr>
        <w:t>九、本规定由工业和信息化部、国家统计局会同有关部门负责解释。</w:t>
      </w:r>
    </w:p>
    <w:p w14:paraId="1A95609E">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default" w:hAnsi="宋体" w:eastAsia="宋体" w:cs="宋体"/>
          <w:b/>
          <w:sz w:val="24"/>
          <w:lang w:val="en-US" w:eastAsia="zh-CN"/>
        </w:rPr>
      </w:pPr>
      <w:r>
        <w:rPr>
          <w:rFonts w:hint="eastAsia" w:ascii="宋体" w:hAnsi="宋体"/>
          <w:b w:val="0"/>
          <w:bCs/>
          <w:sz w:val="21"/>
          <w:szCs w:val="21"/>
        </w:rPr>
        <w:t>十、本规定自发布之日起执行，原国家经贸委、原国家计委、财政部和国家统计局2003年颁布的《中小企业标准暂行规定》同时废止。</w:t>
      </w:r>
    </w:p>
    <w:p w14:paraId="781AB992">
      <w:pPr>
        <w:pStyle w:val="2"/>
      </w:pPr>
    </w:p>
    <w:p w14:paraId="1E3AE6C6">
      <w:pPr>
        <w:snapToGrid w:val="0"/>
        <w:spacing w:line="360" w:lineRule="auto"/>
        <w:rPr>
          <w:strike w:val="0"/>
          <w:color w:val="auto"/>
          <w:highlight w:val="none"/>
        </w:rPr>
      </w:pPr>
    </w:p>
    <w:p w14:paraId="377E0162">
      <w:pPr>
        <w:bidi w:val="0"/>
        <w:rPr>
          <w:rFonts w:ascii="Times New Roman" w:hAnsi="Times New Roman" w:eastAsia="宋体" w:cs="Times New Roman"/>
          <w:color w:val="auto"/>
          <w:kern w:val="2"/>
          <w:sz w:val="21"/>
          <w:szCs w:val="22"/>
          <w:highlight w:val="none"/>
          <w:lang w:val="en-US" w:eastAsia="zh-CN" w:bidi="ar-SA"/>
        </w:rPr>
      </w:pPr>
    </w:p>
    <w:p w14:paraId="4C5EB655">
      <w:pPr>
        <w:bidi w:val="0"/>
        <w:rPr>
          <w:color w:val="auto"/>
          <w:highlight w:val="none"/>
          <w:lang w:val="en-US" w:eastAsia="zh-CN"/>
        </w:rPr>
      </w:pPr>
    </w:p>
    <w:p w14:paraId="3D978052">
      <w:pPr>
        <w:bidi w:val="0"/>
        <w:rPr>
          <w:color w:val="auto"/>
          <w:highlight w:val="none"/>
          <w:lang w:val="en-US" w:eastAsia="zh-CN"/>
        </w:rPr>
      </w:pPr>
    </w:p>
    <w:p w14:paraId="4AEC5569">
      <w:pPr>
        <w:bidi w:val="0"/>
        <w:rPr>
          <w:color w:val="auto"/>
          <w:highlight w:val="none"/>
          <w:lang w:val="en-US" w:eastAsia="zh-CN"/>
        </w:rPr>
      </w:pPr>
    </w:p>
    <w:p w14:paraId="63D3E109">
      <w:pPr>
        <w:tabs>
          <w:tab w:val="left" w:pos="6947"/>
        </w:tabs>
        <w:bidi w:val="0"/>
        <w:jc w:val="left"/>
        <w:rPr>
          <w:color w:val="auto"/>
          <w:highlight w:val="none"/>
          <w:lang w:val="en-US" w:eastAsia="zh-CN"/>
        </w:rPr>
      </w:pPr>
      <w:r>
        <w:rPr>
          <w:rFonts w:hint="eastAsia"/>
          <w:color w:val="auto"/>
          <w:highlight w:val="none"/>
          <w:lang w:val="en-US" w:eastAsia="zh-CN"/>
        </w:rPr>
        <w:tab/>
      </w:r>
    </w:p>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Plotter">
    <w:altName w:val="Times New Roman"/>
    <w:panose1 w:val="00000000000000000000"/>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ヒラギノ角ゴ Pro W3">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roman"/>
    <w:pitch w:val="default"/>
    <w:sig w:usb0="FFFFFFFF" w:usb1="E9FFFFFF" w:usb2="0000003F" w:usb3="00000000" w:csb0="603F01FF" w:csb1="FFFF0000"/>
  </w:font>
  <w:font w:name="Arial Narrow">
    <w:panose1 w:val="020B0606020202030204"/>
    <w:charset w:val="00"/>
    <w:family w:val="swiss"/>
    <w:pitch w:val="default"/>
    <w:sig w:usb0="00000287" w:usb1="00000800" w:usb2="00000000" w:usb3="00000000" w:csb0="2000009F" w:csb1="DFD7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F97A7">
    <w:pPr>
      <w:pStyle w:val="27"/>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1ACB79">
                          <w:pPr>
                            <w:pStyle w:val="27"/>
                          </w:pPr>
                          <w:r>
                            <w:fldChar w:fldCharType="begin"/>
                          </w:r>
                          <w:r>
                            <w:instrText xml:space="preserve"> PAGE  \* MERGEFORMAT </w:instrText>
                          </w:r>
                          <w:r>
                            <w:fldChar w:fldCharType="separate"/>
                          </w:r>
                          <w:r>
                            <w:t>7</w:t>
                          </w:r>
                          <w:r>
                            <w:fldChar w:fldCharType="end"/>
                          </w:r>
                        </w:p>
                      </w:txbxContent>
                    </wps:txbx>
                    <wps:bodyPr vert="horz" wrap="none" lIns="0" tIns="0" rIns="0" bIns="0" anchor="t" anchorCtr="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FAmm4HXAQAAswMAAA4AAAAAAAAAAQAgAAAA&#10;HgEAAGRycy9lMm9Eb2MueG1sUEsFBgAAAAAGAAYAWQEAAGcFAAAAAA==&#10;">
              <v:fill on="f" focussize="0,0"/>
              <v:stroke on="f"/>
              <v:imagedata o:title=""/>
              <o:lock v:ext="edit" aspectratio="f"/>
              <v:textbox inset="0mm,0mm,0mm,0mm" style="mso-fit-shape-to-text:t;">
                <w:txbxContent>
                  <w:p w14:paraId="311ACB79">
                    <w:pPr>
                      <w:pStyle w:val="2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5B9CE">
    <w:pPr>
      <w:pStyle w:val="27"/>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5CA0E3">
                          <w:pPr>
                            <w:pStyle w:val="27"/>
                          </w:pPr>
                          <w:r>
                            <w:fldChar w:fldCharType="begin"/>
                          </w:r>
                          <w:r>
                            <w:instrText xml:space="preserve"> PAGE  \* MERGEFORMAT </w:instrText>
                          </w:r>
                          <w:r>
                            <w:fldChar w:fldCharType="separate"/>
                          </w:r>
                          <w:r>
                            <w:t>10</w:t>
                          </w:r>
                          <w:r>
                            <w:fldChar w:fldCharType="end"/>
                          </w:r>
                        </w:p>
                      </w:txbxContent>
                    </wps:txbx>
                    <wps:bodyPr vert="horz" wrap="none" lIns="0" tIns="0" rIns="0" bIns="0" anchor="t" anchorCtr="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Ob4aD/XAQAAswMAAA4AAAAAAAAAAQAgAAAA&#10;HgEAAGRycy9lMm9Eb2MueG1sUEsFBgAAAAAGAAYAWQEAAGcFAAAAAA==&#10;">
              <v:fill on="f" focussize="0,0"/>
              <v:stroke on="f"/>
              <v:imagedata o:title=""/>
              <o:lock v:ext="edit" aspectratio="f"/>
              <v:textbox inset="0mm,0mm,0mm,0mm" style="mso-fit-shape-to-text:t;">
                <w:txbxContent>
                  <w:p w14:paraId="6F5CA0E3">
                    <w:pPr>
                      <w:pStyle w:val="2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7C119">
    <w:pPr>
      <w:pStyle w:val="27"/>
      <w:tabs>
        <w:tab w:val="clear" w:pos="4153"/>
      </w:tabs>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8D4DD9">
                          <w:pPr>
                            <w:pStyle w:val="27"/>
                          </w:pPr>
                          <w:r>
                            <w:fldChar w:fldCharType="begin"/>
                          </w:r>
                          <w:r>
                            <w:instrText xml:space="preserve"> PAGE  \* MERGEFORMAT </w:instrText>
                          </w:r>
                          <w:r>
                            <w:fldChar w:fldCharType="separate"/>
                          </w:r>
                          <w:r>
                            <w:t>43</w:t>
                          </w:r>
                          <w:r>
                            <w:fldChar w:fldCharType="end"/>
                          </w:r>
                        </w:p>
                      </w:txbxContent>
                    </wps:txbx>
                    <wps:bodyPr vert="horz" wrap="none" lIns="0" tIns="0" rIns="0" bIns="0" anchor="t" anchorCtr="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BHlX4g2AEAALMDAAAOAAAAAAAAAAEAIAAA&#10;AB4BAABkcnMvZTJvRG9jLnhtbFBLBQYAAAAABgAGAFkBAABoBQAAAAA=&#10;">
              <v:fill on="f" focussize="0,0"/>
              <v:stroke on="f"/>
              <v:imagedata o:title=""/>
              <o:lock v:ext="edit" aspectratio="f"/>
              <v:textbox inset="0mm,0mm,0mm,0mm" style="mso-fit-shape-to-text:t;">
                <w:txbxContent>
                  <w:p w14:paraId="328D4DD9">
                    <w:pPr>
                      <w:pStyle w:val="27"/>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C51CF">
    <w:pPr>
      <w:pStyle w:val="27"/>
      <w:framePr w:wrap="around" w:vAnchor="text" w:hAnchor="margin" w:xAlign="center" w:y="1"/>
      <w:rPr>
        <w:rStyle w:val="48"/>
      </w:rPr>
    </w:pPr>
    <w:r>
      <w:fldChar w:fldCharType="begin"/>
    </w:r>
    <w:r>
      <w:rPr>
        <w:rStyle w:val="48"/>
      </w:rPr>
      <w:instrText xml:space="preserve">PAGE  </w:instrText>
    </w:r>
    <w:r>
      <w:fldChar w:fldCharType="separate"/>
    </w:r>
    <w:r>
      <w:rPr>
        <w:rStyle w:val="48"/>
      </w:rPr>
      <w:t>20</w:t>
    </w:r>
    <w:r>
      <w:fldChar w:fldCharType="end"/>
    </w:r>
  </w:p>
  <w:p w14:paraId="148650E1">
    <w:pPr>
      <w:pStyle w:val="27"/>
    </w:pPr>
  </w:p>
  <w:p w14:paraId="323FFEFE"/>
  <w:p w14:paraId="2538EB6D"/>
  <w:p w14:paraId="53DCD948"/>
  <w:p w14:paraId="2575C6E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345C0">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770D1">
    <w:pPr>
      <w:pStyle w:val="29"/>
    </w:pPr>
    <w:r>
      <w:pict>
        <v:shape id="PowerPlusWaterMarkObject135651" o:spid="_x0000_s1044" o:spt="136" type="#_x0000_t136" style="position:absolute;left:0pt;height:50.9pt;width:536.35pt;mso-position-horizontal:center;mso-position-horizontal-relative:margin;mso-position-vertical:center;mso-position-vertical-relative:margin;rotation:-2949120f;z-index:-251654144;mso-width-relative:page;mso-height-relative:page;" fillcolor="#C0C0C0" filled="t" stroked="f" coordsize="21600,21600">
          <v:path/>
          <v:fill on="t" opacity="32768f" focussize="0,0"/>
          <v:stroke on="f"/>
          <v:imagedata o:title=""/>
          <o:lock v:ext="edit" aspectratio="t"/>
          <v:textpath on="t" fitshape="t" fitpath="t" trim="t" xscale="f" string="金华天逸工程咨询有限公司" style="font-family:宋体;font-size:36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F0F5B">
    <w:pPr>
      <w:pStyle w:val="29"/>
      <w:pBdr>
        <w:bottom w:val="single" w:color="auto" w:sz="4" w:space="0"/>
      </w:pBdr>
    </w:pPr>
    <w:r>
      <mc:AlternateContent>
        <mc:Choice Requires="wps">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6811645" cy="646430"/>
              <wp:effectExtent l="0" t="2276475" r="0" b="2287270"/>
              <wp:wrapNone/>
              <wp:docPr id="552502927" name="WordArt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700000">
                        <a:off x="0" y="0"/>
                        <a:ext cx="6811645" cy="646430"/>
                      </a:xfrm>
                      <a:prstGeom prst="rect">
                        <a:avLst/>
                      </a:prstGeom>
                    </wps:spPr>
                    <wps:txbx>
                      <w:txbxContent>
                        <w:p w14:paraId="6AAC8BB0">
                          <w:pPr>
                            <w:jc w:val="center"/>
                            <w:rPr>
                              <w:color w:val="C0C0C0"/>
                              <w:kern w:val="0"/>
                              <w:sz w:val="72"/>
                              <w:szCs w:val="72"/>
                              <w14:textFill>
                                <w14:solidFill>
                                  <w14:srgbClr w14:val="C0C0C0">
                                    <w14:alpha w14:val="50000"/>
                                  </w14:srgbClr>
                                </w14:solidFill>
                              </w14:textFill>
                            </w:rPr>
                          </w:pPr>
                          <w:r>
                            <w:rPr>
                              <w:rFonts w:hint="eastAsia"/>
                              <w:color w:val="C0C0C0"/>
                              <w:sz w:val="72"/>
                              <w:szCs w:val="72"/>
                              <w14:textFill>
                                <w14:solidFill>
                                  <w14:srgbClr w14:val="C0C0C0">
                                    <w14:alpha w14:val="50000"/>
                                  </w14:srgbClr>
                                </w14:solidFill>
                              </w14:textFill>
                            </w:rPr>
                            <w:t>金华天逸工程咨询有限公司</w:t>
                          </w:r>
                        </w:p>
                      </w:txbxContent>
                    </wps:txbx>
                    <wps:bodyPr wrap="square" numCol="1" fromWordArt="1">
                      <a:prstTxWarp prst="textPlain">
                        <a:avLst>
                          <a:gd name="adj" fmla="val 50000"/>
                        </a:avLst>
                      </a:prstTxWarp>
                      <a:spAutoFit/>
                    </wps:bodyPr>
                  </wps:wsp>
                </a:graphicData>
              </a:graphic>
            </wp:anchor>
          </w:drawing>
        </mc:Choice>
        <mc:Fallback>
          <w:pict>
            <v:shape id="WordArt 21" o:spid="_x0000_s1026" o:spt="202" type="#_x0000_t202" style="position:absolute;left:0pt;height:50.9pt;width:536.35pt;mso-position-horizontal:center;mso-position-horizontal-relative:margin;mso-position-vertical:center;mso-position-vertical-relative:margin;rotation:-2949120f;z-index:-251653120;mso-width-relative:page;mso-height-relative:page;" filled="f" stroked="f" coordsize="21600,21600" o:gfxdata="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EQNujU&#10;AAAABgEAAA8AAAAAAAAAAQAgAAAAIgAAAGRycy9kb3ducmV2LnhtbFBLAQIUABQAAAAIAIdO4kDV&#10;EyjCJAIAAFIEAAAOAAAAAAAAAAEAIAAAACMBAABkcnMvZTJvRG9jLnhtbFBLBQYAAAAABgAGAFkB&#10;AAC5BQAAAAA=&#10;" adj="10800">
              <v:fill on="f" focussize="0,0"/>
              <v:stroke on="f"/>
              <v:imagedata o:title=""/>
              <o:lock v:ext="edit" text="t" aspectratio="t"/>
              <v:textbox style="mso-fit-shape-to-text:t;">
                <w:txbxContent>
                  <w:p w14:paraId="6AAC8BB0">
                    <w:pPr>
                      <w:jc w:val="center"/>
                      <w:rPr>
                        <w:color w:val="C0C0C0"/>
                        <w:kern w:val="0"/>
                        <w:sz w:val="72"/>
                        <w:szCs w:val="72"/>
                        <w14:textFill>
                          <w14:solidFill>
                            <w14:srgbClr w14:val="C0C0C0">
                              <w14:alpha w14:val="50000"/>
                            </w14:srgbClr>
                          </w14:solidFill>
                        </w14:textFill>
                      </w:rPr>
                    </w:pPr>
                    <w:r>
                      <w:rPr>
                        <w:rFonts w:hint="eastAsia"/>
                        <w:color w:val="C0C0C0"/>
                        <w:sz w:val="72"/>
                        <w:szCs w:val="72"/>
                        <w14:textFill>
                          <w14:solidFill>
                            <w14:srgbClr w14:val="C0C0C0">
                              <w14:alpha w14:val="50000"/>
                            </w14:srgbClr>
                          </w14:solidFill>
                        </w14:textFill>
                      </w:rPr>
                      <w:t>金华天逸工程咨询有限公司</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44FB4">
    <w:pPr>
      <w:pStyle w:val="29"/>
    </w:pPr>
    <w:r>
      <w:pict>
        <v:shape id="PowerPlusWaterMarkObject9644859" o:spid="_x0000_s1032" o:spt="136" type="#_x0000_t136" style="position:absolute;left:0pt;height:45pt;width:540.3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focussize="0,0"/>
          <v:stroke on="f"/>
          <v:imagedata o:title=""/>
          <o:lock v:ext="edit"/>
          <v:textpath on="t" fitshape="t" fitpath="t" trim="t" xscale="f" string="金华天逸工程咨询有限公司" style="font-family:宋体;font-size:8pt;v-text-align:center;"/>
        </v:shape>
      </w:pict>
    </w:r>
  </w:p>
  <w:p w14:paraId="2CF4A377"/>
  <w:p w14:paraId="347DB6F0"/>
  <w:p w14:paraId="1517FBCF"/>
  <w:p w14:paraId="7987CEA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28A77">
    <w:pPr>
      <w:pStyle w:val="29"/>
    </w:pPr>
    <w:r>
      <w:pict>
        <v:shape id="PowerPlusWaterMarkObject9644858" o:spid="_x0000_s1031" o:spt="136" type="#_x0000_t136" style="position:absolute;left:0pt;height:45pt;width:540.3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focussize="0,0"/>
          <v:stroke on="f"/>
          <v:imagedata o:title=""/>
          <o:lock v:ext="edit"/>
          <v:textpath on="t" fitshape="t" fitpath="t" trim="t" xscale="f" string="金华天逸工程咨询有限公司"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407D28"/>
    <w:multiLevelType w:val="multilevel"/>
    <w:tmpl w:val="0D407D28"/>
    <w:lvl w:ilvl="0" w:tentative="0">
      <w:start w:val="1"/>
      <w:numFmt w:val="bullet"/>
      <w:pStyle w:val="235"/>
      <w:lvlText w:val=""/>
      <w:lvlJc w:val="left"/>
      <w:pPr>
        <w:tabs>
          <w:tab w:val="left" w:pos="795"/>
        </w:tabs>
        <w:ind w:left="795" w:hanging="420"/>
      </w:pPr>
      <w:rPr>
        <w:rFonts w:hint="default" w:ascii="Wingdings" w:hAnsi="Wingdings"/>
        <w:lang w:eastAsia="zh-CN"/>
      </w:rPr>
    </w:lvl>
    <w:lvl w:ilvl="1" w:tentative="0">
      <w:start w:val="1"/>
      <w:numFmt w:val="bullet"/>
      <w:lvlText w:val=""/>
      <w:lvlJc w:val="left"/>
      <w:pPr>
        <w:tabs>
          <w:tab w:val="left" w:pos="1215"/>
        </w:tabs>
        <w:ind w:left="1215" w:hanging="420"/>
      </w:pPr>
      <w:rPr>
        <w:rFonts w:hint="default" w:ascii="Wingdings" w:hAnsi="Wingdings"/>
      </w:rPr>
    </w:lvl>
    <w:lvl w:ilvl="2" w:tentative="0">
      <w:start w:val="1"/>
      <w:numFmt w:val="bullet"/>
      <w:lvlText w:val=""/>
      <w:lvlJc w:val="left"/>
      <w:pPr>
        <w:tabs>
          <w:tab w:val="left" w:pos="1635"/>
        </w:tabs>
        <w:ind w:left="1635" w:hanging="420"/>
      </w:pPr>
      <w:rPr>
        <w:rFonts w:hint="default" w:ascii="Wingdings" w:hAnsi="Wingdings"/>
      </w:rPr>
    </w:lvl>
    <w:lvl w:ilvl="3" w:tentative="0">
      <w:start w:val="1"/>
      <w:numFmt w:val="bullet"/>
      <w:lvlText w:val=""/>
      <w:lvlJc w:val="left"/>
      <w:pPr>
        <w:tabs>
          <w:tab w:val="left" w:pos="2055"/>
        </w:tabs>
        <w:ind w:left="2055" w:hanging="420"/>
      </w:pPr>
      <w:rPr>
        <w:rFonts w:hint="default" w:ascii="Wingdings" w:hAnsi="Wingdings"/>
      </w:rPr>
    </w:lvl>
    <w:lvl w:ilvl="4" w:tentative="0">
      <w:start w:val="1"/>
      <w:numFmt w:val="bullet"/>
      <w:lvlText w:val=""/>
      <w:lvlJc w:val="left"/>
      <w:pPr>
        <w:tabs>
          <w:tab w:val="left" w:pos="2475"/>
        </w:tabs>
        <w:ind w:left="2475" w:hanging="420"/>
      </w:pPr>
      <w:rPr>
        <w:rFonts w:hint="default" w:ascii="Wingdings" w:hAnsi="Wingdings"/>
      </w:rPr>
    </w:lvl>
    <w:lvl w:ilvl="5" w:tentative="0">
      <w:start w:val="1"/>
      <w:numFmt w:val="bullet"/>
      <w:lvlText w:val=""/>
      <w:lvlJc w:val="left"/>
      <w:pPr>
        <w:tabs>
          <w:tab w:val="left" w:pos="2895"/>
        </w:tabs>
        <w:ind w:left="2895" w:hanging="420"/>
      </w:pPr>
      <w:rPr>
        <w:rFonts w:hint="default" w:ascii="Wingdings" w:hAnsi="Wingdings"/>
      </w:rPr>
    </w:lvl>
    <w:lvl w:ilvl="6" w:tentative="0">
      <w:start w:val="1"/>
      <w:numFmt w:val="bullet"/>
      <w:lvlText w:val=""/>
      <w:lvlJc w:val="left"/>
      <w:pPr>
        <w:tabs>
          <w:tab w:val="left" w:pos="3315"/>
        </w:tabs>
        <w:ind w:left="3315" w:hanging="420"/>
      </w:pPr>
      <w:rPr>
        <w:rFonts w:hint="default" w:ascii="Wingdings" w:hAnsi="Wingdings"/>
      </w:rPr>
    </w:lvl>
    <w:lvl w:ilvl="7" w:tentative="0">
      <w:start w:val="1"/>
      <w:numFmt w:val="bullet"/>
      <w:lvlText w:val=""/>
      <w:lvlJc w:val="left"/>
      <w:pPr>
        <w:tabs>
          <w:tab w:val="left" w:pos="3735"/>
        </w:tabs>
        <w:ind w:left="3735" w:hanging="420"/>
      </w:pPr>
      <w:rPr>
        <w:rFonts w:hint="default" w:ascii="Wingdings" w:hAnsi="Wingdings"/>
      </w:rPr>
    </w:lvl>
    <w:lvl w:ilvl="8" w:tentative="0">
      <w:start w:val="1"/>
      <w:numFmt w:val="bullet"/>
      <w:lvlText w:val=""/>
      <w:lvlJc w:val="left"/>
      <w:pPr>
        <w:tabs>
          <w:tab w:val="left" w:pos="4155"/>
        </w:tabs>
        <w:ind w:left="4155" w:hanging="420"/>
      </w:pPr>
      <w:rPr>
        <w:rFonts w:hint="default" w:ascii="Wingdings" w:hAnsi="Wingdings"/>
      </w:rPr>
    </w:lvl>
  </w:abstractNum>
  <w:abstractNum w:abstractNumId="1">
    <w:nsid w:val="1213164D"/>
    <w:multiLevelType w:val="multilevel"/>
    <w:tmpl w:val="1213164D"/>
    <w:lvl w:ilvl="0" w:tentative="0">
      <w:start w:val="1"/>
      <w:numFmt w:val="decimal"/>
      <w:pStyle w:val="272"/>
      <w:lvlText w:val="%1、"/>
      <w:lvlJc w:val="left"/>
      <w:pPr>
        <w:ind w:left="620" w:hanging="420"/>
      </w:pPr>
      <w:rPr>
        <w:rFonts w:hint="eastAsia" w:ascii="宋体" w:eastAsia="宋体" w:cs="Times New Roman"/>
        <w:b w:val="0"/>
        <w:bCs w:val="0"/>
        <w:i w:val="0"/>
        <w:iCs w:val="0"/>
        <w:caps w:val="0"/>
        <w:smallCaps w:val="0"/>
        <w:strike w:val="0"/>
        <w:dstrike w:val="0"/>
        <w:vanish w:val="0"/>
        <w:color w:val="000000"/>
        <w:spacing w:val="0"/>
        <w:position w:val="0"/>
        <w:sz w:val="24"/>
        <w:u w:val="none"/>
        <w:vertAlign w:val="baseline"/>
        <w14:shadow w14:blurRad="0" w14:dist="0" w14:dir="0" w14:sx="0" w14:sy="0" w14:kx="0" w14:ky="0" w14:algn="none">
          <w14:srgbClr w14:val="000000"/>
        </w14:shadow>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2">
    <w:nsid w:val="35B05358"/>
    <w:multiLevelType w:val="multilevel"/>
    <w:tmpl w:val="35B05358"/>
    <w:lvl w:ilvl="0" w:tentative="0">
      <w:start w:val="1"/>
      <w:numFmt w:val="bullet"/>
      <w:pStyle w:val="217"/>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zOTI5NTA5MDIxZjJjMGMwNWI2YTYxM2I3Y2M0MmEifQ=="/>
  </w:docVars>
  <w:rsids>
    <w:rsidRoot w:val="0064285B"/>
    <w:rsid w:val="0000128E"/>
    <w:rsid w:val="00002E29"/>
    <w:rsid w:val="0000556C"/>
    <w:rsid w:val="00007BE6"/>
    <w:rsid w:val="0001080D"/>
    <w:rsid w:val="00010CA9"/>
    <w:rsid w:val="000130B3"/>
    <w:rsid w:val="00015EFA"/>
    <w:rsid w:val="00016EF9"/>
    <w:rsid w:val="0001740E"/>
    <w:rsid w:val="0002378C"/>
    <w:rsid w:val="00025326"/>
    <w:rsid w:val="0002758E"/>
    <w:rsid w:val="00034A2D"/>
    <w:rsid w:val="000378C6"/>
    <w:rsid w:val="000408D9"/>
    <w:rsid w:val="000414FA"/>
    <w:rsid w:val="00041850"/>
    <w:rsid w:val="00044EE5"/>
    <w:rsid w:val="00045AFC"/>
    <w:rsid w:val="00046F7F"/>
    <w:rsid w:val="000470E6"/>
    <w:rsid w:val="00047F37"/>
    <w:rsid w:val="000519BD"/>
    <w:rsid w:val="00053B08"/>
    <w:rsid w:val="00054549"/>
    <w:rsid w:val="0005616C"/>
    <w:rsid w:val="0006075D"/>
    <w:rsid w:val="000624FA"/>
    <w:rsid w:val="00062755"/>
    <w:rsid w:val="00065D00"/>
    <w:rsid w:val="00066015"/>
    <w:rsid w:val="00074506"/>
    <w:rsid w:val="00074BD2"/>
    <w:rsid w:val="00075FA3"/>
    <w:rsid w:val="000868E3"/>
    <w:rsid w:val="000906FD"/>
    <w:rsid w:val="000920A6"/>
    <w:rsid w:val="000939F8"/>
    <w:rsid w:val="00097E38"/>
    <w:rsid w:val="000A26D8"/>
    <w:rsid w:val="000A28C5"/>
    <w:rsid w:val="000A2BFB"/>
    <w:rsid w:val="000A3040"/>
    <w:rsid w:val="000A6919"/>
    <w:rsid w:val="000A7217"/>
    <w:rsid w:val="000B058A"/>
    <w:rsid w:val="000B1B30"/>
    <w:rsid w:val="000B36A3"/>
    <w:rsid w:val="000B7819"/>
    <w:rsid w:val="000C0C7B"/>
    <w:rsid w:val="000C28A8"/>
    <w:rsid w:val="000C7DFE"/>
    <w:rsid w:val="000D31A8"/>
    <w:rsid w:val="000D460A"/>
    <w:rsid w:val="000D6845"/>
    <w:rsid w:val="000E142E"/>
    <w:rsid w:val="000E29E1"/>
    <w:rsid w:val="000E7E52"/>
    <w:rsid w:val="000F0375"/>
    <w:rsid w:val="000F59E4"/>
    <w:rsid w:val="000F62CD"/>
    <w:rsid w:val="000F6F5C"/>
    <w:rsid w:val="000F70D1"/>
    <w:rsid w:val="000F71A2"/>
    <w:rsid w:val="001023DC"/>
    <w:rsid w:val="00102431"/>
    <w:rsid w:val="00105180"/>
    <w:rsid w:val="00107CEB"/>
    <w:rsid w:val="00107EE8"/>
    <w:rsid w:val="00112D2B"/>
    <w:rsid w:val="0011532E"/>
    <w:rsid w:val="001154B2"/>
    <w:rsid w:val="00116DCB"/>
    <w:rsid w:val="00121A34"/>
    <w:rsid w:val="00121B44"/>
    <w:rsid w:val="00123A61"/>
    <w:rsid w:val="0012499E"/>
    <w:rsid w:val="00127461"/>
    <w:rsid w:val="00130724"/>
    <w:rsid w:val="0013098E"/>
    <w:rsid w:val="00135075"/>
    <w:rsid w:val="00136534"/>
    <w:rsid w:val="0014252B"/>
    <w:rsid w:val="001454E8"/>
    <w:rsid w:val="00147775"/>
    <w:rsid w:val="00151268"/>
    <w:rsid w:val="001515FF"/>
    <w:rsid w:val="00151938"/>
    <w:rsid w:val="00154448"/>
    <w:rsid w:val="00154E81"/>
    <w:rsid w:val="001561B4"/>
    <w:rsid w:val="0015793B"/>
    <w:rsid w:val="00160C39"/>
    <w:rsid w:val="00160E36"/>
    <w:rsid w:val="00161538"/>
    <w:rsid w:val="00164DAC"/>
    <w:rsid w:val="0016646C"/>
    <w:rsid w:val="00166628"/>
    <w:rsid w:val="00167314"/>
    <w:rsid w:val="00167822"/>
    <w:rsid w:val="00170B1C"/>
    <w:rsid w:val="001714BA"/>
    <w:rsid w:val="00171C8A"/>
    <w:rsid w:val="001738AF"/>
    <w:rsid w:val="00175281"/>
    <w:rsid w:val="00177A0C"/>
    <w:rsid w:val="0018069D"/>
    <w:rsid w:val="001806CB"/>
    <w:rsid w:val="0018099E"/>
    <w:rsid w:val="0018238D"/>
    <w:rsid w:val="00182BB8"/>
    <w:rsid w:val="00183A91"/>
    <w:rsid w:val="0019011E"/>
    <w:rsid w:val="00194169"/>
    <w:rsid w:val="0019456D"/>
    <w:rsid w:val="00197211"/>
    <w:rsid w:val="001A1DAD"/>
    <w:rsid w:val="001A48C4"/>
    <w:rsid w:val="001A5234"/>
    <w:rsid w:val="001A561D"/>
    <w:rsid w:val="001A624A"/>
    <w:rsid w:val="001B22B5"/>
    <w:rsid w:val="001B23FB"/>
    <w:rsid w:val="001B512E"/>
    <w:rsid w:val="001B5EB6"/>
    <w:rsid w:val="001B709B"/>
    <w:rsid w:val="001C163B"/>
    <w:rsid w:val="001C58CF"/>
    <w:rsid w:val="001C7C10"/>
    <w:rsid w:val="001D190F"/>
    <w:rsid w:val="001D7A8A"/>
    <w:rsid w:val="001E11FB"/>
    <w:rsid w:val="001E1BB6"/>
    <w:rsid w:val="001E21D4"/>
    <w:rsid w:val="001E2219"/>
    <w:rsid w:val="001E38AC"/>
    <w:rsid w:val="001E4DF6"/>
    <w:rsid w:val="001E602F"/>
    <w:rsid w:val="001E6407"/>
    <w:rsid w:val="001E7885"/>
    <w:rsid w:val="001E7E5F"/>
    <w:rsid w:val="001F4743"/>
    <w:rsid w:val="00203FBB"/>
    <w:rsid w:val="0020671B"/>
    <w:rsid w:val="00206F64"/>
    <w:rsid w:val="00207633"/>
    <w:rsid w:val="00207AED"/>
    <w:rsid w:val="00207AEE"/>
    <w:rsid w:val="00207F9F"/>
    <w:rsid w:val="002105E7"/>
    <w:rsid w:val="00211464"/>
    <w:rsid w:val="002117B0"/>
    <w:rsid w:val="0021219B"/>
    <w:rsid w:val="002132D5"/>
    <w:rsid w:val="002136BD"/>
    <w:rsid w:val="00213FE3"/>
    <w:rsid w:val="00220030"/>
    <w:rsid w:val="002207B9"/>
    <w:rsid w:val="00221CFA"/>
    <w:rsid w:val="00225C8F"/>
    <w:rsid w:val="002319DE"/>
    <w:rsid w:val="002320FA"/>
    <w:rsid w:val="00233DD0"/>
    <w:rsid w:val="00236E3E"/>
    <w:rsid w:val="00237AEF"/>
    <w:rsid w:val="002410FA"/>
    <w:rsid w:val="00241590"/>
    <w:rsid w:val="00241B2A"/>
    <w:rsid w:val="00243492"/>
    <w:rsid w:val="00244126"/>
    <w:rsid w:val="00244A00"/>
    <w:rsid w:val="002453AA"/>
    <w:rsid w:val="00255BF2"/>
    <w:rsid w:val="00257140"/>
    <w:rsid w:val="00260792"/>
    <w:rsid w:val="0026445E"/>
    <w:rsid w:val="00265742"/>
    <w:rsid w:val="002657A0"/>
    <w:rsid w:val="00265CEF"/>
    <w:rsid w:val="002670AF"/>
    <w:rsid w:val="00271172"/>
    <w:rsid w:val="002716A2"/>
    <w:rsid w:val="00271A89"/>
    <w:rsid w:val="00271E44"/>
    <w:rsid w:val="0027320E"/>
    <w:rsid w:val="00274A81"/>
    <w:rsid w:val="00284C18"/>
    <w:rsid w:val="002921A7"/>
    <w:rsid w:val="002939AB"/>
    <w:rsid w:val="002941FF"/>
    <w:rsid w:val="002950C1"/>
    <w:rsid w:val="00296E69"/>
    <w:rsid w:val="002A204A"/>
    <w:rsid w:val="002A3EED"/>
    <w:rsid w:val="002A5F7D"/>
    <w:rsid w:val="002A6831"/>
    <w:rsid w:val="002B06BD"/>
    <w:rsid w:val="002B0E4A"/>
    <w:rsid w:val="002B1AA3"/>
    <w:rsid w:val="002B3E0F"/>
    <w:rsid w:val="002B4132"/>
    <w:rsid w:val="002B44E4"/>
    <w:rsid w:val="002B48CE"/>
    <w:rsid w:val="002B5270"/>
    <w:rsid w:val="002B6030"/>
    <w:rsid w:val="002B7108"/>
    <w:rsid w:val="002C0CD9"/>
    <w:rsid w:val="002C36A6"/>
    <w:rsid w:val="002C4C9D"/>
    <w:rsid w:val="002D0572"/>
    <w:rsid w:val="002D09F0"/>
    <w:rsid w:val="002D1169"/>
    <w:rsid w:val="002D1AC0"/>
    <w:rsid w:val="002D2521"/>
    <w:rsid w:val="002D298D"/>
    <w:rsid w:val="002D532E"/>
    <w:rsid w:val="002D770C"/>
    <w:rsid w:val="002E3BAA"/>
    <w:rsid w:val="002F0602"/>
    <w:rsid w:val="002F0FE9"/>
    <w:rsid w:val="002F34F0"/>
    <w:rsid w:val="002F4322"/>
    <w:rsid w:val="002F6E01"/>
    <w:rsid w:val="002F77D6"/>
    <w:rsid w:val="003016BA"/>
    <w:rsid w:val="00304C36"/>
    <w:rsid w:val="00304F3C"/>
    <w:rsid w:val="00305DBB"/>
    <w:rsid w:val="0030670A"/>
    <w:rsid w:val="00310C0D"/>
    <w:rsid w:val="003137BB"/>
    <w:rsid w:val="003142FF"/>
    <w:rsid w:val="0031440D"/>
    <w:rsid w:val="00315A3D"/>
    <w:rsid w:val="00323095"/>
    <w:rsid w:val="0032344F"/>
    <w:rsid w:val="003247D6"/>
    <w:rsid w:val="00325314"/>
    <w:rsid w:val="0032554F"/>
    <w:rsid w:val="00333BDF"/>
    <w:rsid w:val="00334F83"/>
    <w:rsid w:val="00335A64"/>
    <w:rsid w:val="00335D82"/>
    <w:rsid w:val="003432E6"/>
    <w:rsid w:val="0034425F"/>
    <w:rsid w:val="00344357"/>
    <w:rsid w:val="00350007"/>
    <w:rsid w:val="00351080"/>
    <w:rsid w:val="00353BB2"/>
    <w:rsid w:val="0036132D"/>
    <w:rsid w:val="0036551F"/>
    <w:rsid w:val="003659BD"/>
    <w:rsid w:val="00373B18"/>
    <w:rsid w:val="003741AE"/>
    <w:rsid w:val="00374AE0"/>
    <w:rsid w:val="00375299"/>
    <w:rsid w:val="003752C8"/>
    <w:rsid w:val="00377210"/>
    <w:rsid w:val="0038099A"/>
    <w:rsid w:val="00382448"/>
    <w:rsid w:val="00383A35"/>
    <w:rsid w:val="00386FE6"/>
    <w:rsid w:val="003879C6"/>
    <w:rsid w:val="00391385"/>
    <w:rsid w:val="00391891"/>
    <w:rsid w:val="00391F16"/>
    <w:rsid w:val="00394ACE"/>
    <w:rsid w:val="00394E94"/>
    <w:rsid w:val="00394EB1"/>
    <w:rsid w:val="003A094A"/>
    <w:rsid w:val="003A0F27"/>
    <w:rsid w:val="003A2C5D"/>
    <w:rsid w:val="003A5AD5"/>
    <w:rsid w:val="003A5D84"/>
    <w:rsid w:val="003A6720"/>
    <w:rsid w:val="003B2211"/>
    <w:rsid w:val="003B33D7"/>
    <w:rsid w:val="003B38E3"/>
    <w:rsid w:val="003B3B42"/>
    <w:rsid w:val="003B562D"/>
    <w:rsid w:val="003B57CD"/>
    <w:rsid w:val="003B5ECD"/>
    <w:rsid w:val="003B65D8"/>
    <w:rsid w:val="003C0CD3"/>
    <w:rsid w:val="003C1D8D"/>
    <w:rsid w:val="003C255D"/>
    <w:rsid w:val="003C2AEA"/>
    <w:rsid w:val="003C484F"/>
    <w:rsid w:val="003C5F1D"/>
    <w:rsid w:val="003C6CE9"/>
    <w:rsid w:val="003C7707"/>
    <w:rsid w:val="003D363A"/>
    <w:rsid w:val="003D40E9"/>
    <w:rsid w:val="003D4F72"/>
    <w:rsid w:val="003D60F8"/>
    <w:rsid w:val="003D7CDA"/>
    <w:rsid w:val="003E101E"/>
    <w:rsid w:val="003E1212"/>
    <w:rsid w:val="003E1684"/>
    <w:rsid w:val="003E21D9"/>
    <w:rsid w:val="003E4323"/>
    <w:rsid w:val="003E6038"/>
    <w:rsid w:val="003E64E9"/>
    <w:rsid w:val="003F075C"/>
    <w:rsid w:val="003F218B"/>
    <w:rsid w:val="003F3A14"/>
    <w:rsid w:val="003F4916"/>
    <w:rsid w:val="003F5526"/>
    <w:rsid w:val="00400870"/>
    <w:rsid w:val="00401B8C"/>
    <w:rsid w:val="004075E4"/>
    <w:rsid w:val="004100D0"/>
    <w:rsid w:val="00410474"/>
    <w:rsid w:val="00410797"/>
    <w:rsid w:val="004149CC"/>
    <w:rsid w:val="0041588D"/>
    <w:rsid w:val="00415B1F"/>
    <w:rsid w:val="004164B6"/>
    <w:rsid w:val="00417006"/>
    <w:rsid w:val="004172BB"/>
    <w:rsid w:val="00417B1C"/>
    <w:rsid w:val="0042001F"/>
    <w:rsid w:val="00421A70"/>
    <w:rsid w:val="00424A1A"/>
    <w:rsid w:val="0042634B"/>
    <w:rsid w:val="004268AA"/>
    <w:rsid w:val="00436703"/>
    <w:rsid w:val="00441714"/>
    <w:rsid w:val="004421B1"/>
    <w:rsid w:val="00443576"/>
    <w:rsid w:val="004448B7"/>
    <w:rsid w:val="0044622B"/>
    <w:rsid w:val="00446C7A"/>
    <w:rsid w:val="00450E0C"/>
    <w:rsid w:val="0046103F"/>
    <w:rsid w:val="004645C2"/>
    <w:rsid w:val="00466272"/>
    <w:rsid w:val="00466B04"/>
    <w:rsid w:val="00466E78"/>
    <w:rsid w:val="00467EDC"/>
    <w:rsid w:val="00471C11"/>
    <w:rsid w:val="0047235A"/>
    <w:rsid w:val="00475D62"/>
    <w:rsid w:val="0047760E"/>
    <w:rsid w:val="00477F78"/>
    <w:rsid w:val="00481556"/>
    <w:rsid w:val="00481727"/>
    <w:rsid w:val="00481884"/>
    <w:rsid w:val="004904D1"/>
    <w:rsid w:val="00493064"/>
    <w:rsid w:val="0049308F"/>
    <w:rsid w:val="004947D5"/>
    <w:rsid w:val="0049560A"/>
    <w:rsid w:val="004A17DF"/>
    <w:rsid w:val="004A3CF3"/>
    <w:rsid w:val="004A40F9"/>
    <w:rsid w:val="004A5C1A"/>
    <w:rsid w:val="004A6306"/>
    <w:rsid w:val="004A78B5"/>
    <w:rsid w:val="004B1040"/>
    <w:rsid w:val="004B2238"/>
    <w:rsid w:val="004B2254"/>
    <w:rsid w:val="004B2BE1"/>
    <w:rsid w:val="004B6E1C"/>
    <w:rsid w:val="004B7B76"/>
    <w:rsid w:val="004C2BFC"/>
    <w:rsid w:val="004C3137"/>
    <w:rsid w:val="004C500D"/>
    <w:rsid w:val="004D0A43"/>
    <w:rsid w:val="004D0F77"/>
    <w:rsid w:val="004D3F2A"/>
    <w:rsid w:val="004D4EC1"/>
    <w:rsid w:val="004D5368"/>
    <w:rsid w:val="004D5896"/>
    <w:rsid w:val="004D6EDB"/>
    <w:rsid w:val="004D7449"/>
    <w:rsid w:val="004E0808"/>
    <w:rsid w:val="004E2D6D"/>
    <w:rsid w:val="004E3783"/>
    <w:rsid w:val="004E3849"/>
    <w:rsid w:val="004E39F5"/>
    <w:rsid w:val="004E52A5"/>
    <w:rsid w:val="004E5A91"/>
    <w:rsid w:val="004F1538"/>
    <w:rsid w:val="004F2A98"/>
    <w:rsid w:val="004F5605"/>
    <w:rsid w:val="005000EF"/>
    <w:rsid w:val="00502768"/>
    <w:rsid w:val="005033CD"/>
    <w:rsid w:val="00504722"/>
    <w:rsid w:val="00505972"/>
    <w:rsid w:val="005075C0"/>
    <w:rsid w:val="00511AE1"/>
    <w:rsid w:val="00511DC4"/>
    <w:rsid w:val="005138E5"/>
    <w:rsid w:val="00514719"/>
    <w:rsid w:val="00514DB1"/>
    <w:rsid w:val="0051535E"/>
    <w:rsid w:val="00516127"/>
    <w:rsid w:val="00524014"/>
    <w:rsid w:val="00524D9C"/>
    <w:rsid w:val="0052520F"/>
    <w:rsid w:val="0052541D"/>
    <w:rsid w:val="00526D11"/>
    <w:rsid w:val="00526EB9"/>
    <w:rsid w:val="0052757B"/>
    <w:rsid w:val="00527BEC"/>
    <w:rsid w:val="005306D8"/>
    <w:rsid w:val="005310EA"/>
    <w:rsid w:val="00533791"/>
    <w:rsid w:val="00535048"/>
    <w:rsid w:val="00541E1B"/>
    <w:rsid w:val="00542A0C"/>
    <w:rsid w:val="00544619"/>
    <w:rsid w:val="00545988"/>
    <w:rsid w:val="00545C68"/>
    <w:rsid w:val="00545E5A"/>
    <w:rsid w:val="005519AE"/>
    <w:rsid w:val="00553051"/>
    <w:rsid w:val="00555ED3"/>
    <w:rsid w:val="00557181"/>
    <w:rsid w:val="005578E8"/>
    <w:rsid w:val="0056033E"/>
    <w:rsid w:val="00562774"/>
    <w:rsid w:val="00563691"/>
    <w:rsid w:val="00563A38"/>
    <w:rsid w:val="005640F8"/>
    <w:rsid w:val="00571D55"/>
    <w:rsid w:val="00573D76"/>
    <w:rsid w:val="00573F3A"/>
    <w:rsid w:val="00575E23"/>
    <w:rsid w:val="005763EA"/>
    <w:rsid w:val="0058034D"/>
    <w:rsid w:val="005807C0"/>
    <w:rsid w:val="00583F12"/>
    <w:rsid w:val="00586FA9"/>
    <w:rsid w:val="00591522"/>
    <w:rsid w:val="00592950"/>
    <w:rsid w:val="00593F51"/>
    <w:rsid w:val="00594444"/>
    <w:rsid w:val="00594645"/>
    <w:rsid w:val="00594731"/>
    <w:rsid w:val="00596198"/>
    <w:rsid w:val="00597A2E"/>
    <w:rsid w:val="005A0F9B"/>
    <w:rsid w:val="005A2207"/>
    <w:rsid w:val="005A48C4"/>
    <w:rsid w:val="005A4AF3"/>
    <w:rsid w:val="005A4FF3"/>
    <w:rsid w:val="005A6F17"/>
    <w:rsid w:val="005A795B"/>
    <w:rsid w:val="005A79F8"/>
    <w:rsid w:val="005B075B"/>
    <w:rsid w:val="005B213C"/>
    <w:rsid w:val="005B2532"/>
    <w:rsid w:val="005B2FDC"/>
    <w:rsid w:val="005B3EC4"/>
    <w:rsid w:val="005B402C"/>
    <w:rsid w:val="005B498F"/>
    <w:rsid w:val="005B561A"/>
    <w:rsid w:val="005B6EB5"/>
    <w:rsid w:val="005C3790"/>
    <w:rsid w:val="005C7903"/>
    <w:rsid w:val="005C7990"/>
    <w:rsid w:val="005D0022"/>
    <w:rsid w:val="005D1DBC"/>
    <w:rsid w:val="005D254C"/>
    <w:rsid w:val="005D310A"/>
    <w:rsid w:val="005D314C"/>
    <w:rsid w:val="005D5B99"/>
    <w:rsid w:val="005E7725"/>
    <w:rsid w:val="005F4334"/>
    <w:rsid w:val="005F5830"/>
    <w:rsid w:val="005F6FC2"/>
    <w:rsid w:val="00601ECB"/>
    <w:rsid w:val="00604A4F"/>
    <w:rsid w:val="006058F1"/>
    <w:rsid w:val="00607C2D"/>
    <w:rsid w:val="00613049"/>
    <w:rsid w:val="00613F04"/>
    <w:rsid w:val="00616030"/>
    <w:rsid w:val="0061629A"/>
    <w:rsid w:val="00624837"/>
    <w:rsid w:val="00626E72"/>
    <w:rsid w:val="00627B49"/>
    <w:rsid w:val="00630966"/>
    <w:rsid w:val="00631C87"/>
    <w:rsid w:val="00632F59"/>
    <w:rsid w:val="00632F98"/>
    <w:rsid w:val="006332A4"/>
    <w:rsid w:val="00633D9D"/>
    <w:rsid w:val="00633DFA"/>
    <w:rsid w:val="006365FE"/>
    <w:rsid w:val="006371D6"/>
    <w:rsid w:val="00637FF0"/>
    <w:rsid w:val="00641E61"/>
    <w:rsid w:val="0064285B"/>
    <w:rsid w:val="00642A11"/>
    <w:rsid w:val="00643C3C"/>
    <w:rsid w:val="00643E2B"/>
    <w:rsid w:val="00644C27"/>
    <w:rsid w:val="00644D94"/>
    <w:rsid w:val="00647DA8"/>
    <w:rsid w:val="0065296B"/>
    <w:rsid w:val="00653BD5"/>
    <w:rsid w:val="0065466E"/>
    <w:rsid w:val="00656864"/>
    <w:rsid w:val="00663CAA"/>
    <w:rsid w:val="00664FFA"/>
    <w:rsid w:val="006652AA"/>
    <w:rsid w:val="00665440"/>
    <w:rsid w:val="00666104"/>
    <w:rsid w:val="00667CA0"/>
    <w:rsid w:val="00673769"/>
    <w:rsid w:val="00675AC3"/>
    <w:rsid w:val="006807EF"/>
    <w:rsid w:val="00682D3A"/>
    <w:rsid w:val="00684836"/>
    <w:rsid w:val="0068495E"/>
    <w:rsid w:val="006852F5"/>
    <w:rsid w:val="00685BA2"/>
    <w:rsid w:val="006956BE"/>
    <w:rsid w:val="00696558"/>
    <w:rsid w:val="006978F3"/>
    <w:rsid w:val="006B16F9"/>
    <w:rsid w:val="006B1895"/>
    <w:rsid w:val="006B2F64"/>
    <w:rsid w:val="006B3478"/>
    <w:rsid w:val="006B5AA7"/>
    <w:rsid w:val="006B78B2"/>
    <w:rsid w:val="006C0608"/>
    <w:rsid w:val="006C5000"/>
    <w:rsid w:val="006C6662"/>
    <w:rsid w:val="006C7997"/>
    <w:rsid w:val="006C7EE6"/>
    <w:rsid w:val="006D065F"/>
    <w:rsid w:val="006D1746"/>
    <w:rsid w:val="006D54AD"/>
    <w:rsid w:val="006D7555"/>
    <w:rsid w:val="006E0151"/>
    <w:rsid w:val="006E368D"/>
    <w:rsid w:val="006E3810"/>
    <w:rsid w:val="006F224F"/>
    <w:rsid w:val="006F41F8"/>
    <w:rsid w:val="006F4224"/>
    <w:rsid w:val="00701537"/>
    <w:rsid w:val="00703ABE"/>
    <w:rsid w:val="00713F31"/>
    <w:rsid w:val="00714E9D"/>
    <w:rsid w:val="007153E8"/>
    <w:rsid w:val="00715CD3"/>
    <w:rsid w:val="007169F5"/>
    <w:rsid w:val="007171FA"/>
    <w:rsid w:val="007174C4"/>
    <w:rsid w:val="00717529"/>
    <w:rsid w:val="00720A57"/>
    <w:rsid w:val="00720E30"/>
    <w:rsid w:val="00723462"/>
    <w:rsid w:val="00723C7A"/>
    <w:rsid w:val="007244FB"/>
    <w:rsid w:val="007326E5"/>
    <w:rsid w:val="00735262"/>
    <w:rsid w:val="00735EBD"/>
    <w:rsid w:val="00737762"/>
    <w:rsid w:val="00737B36"/>
    <w:rsid w:val="00740042"/>
    <w:rsid w:val="007404EE"/>
    <w:rsid w:val="00742E67"/>
    <w:rsid w:val="00743E7E"/>
    <w:rsid w:val="007444A7"/>
    <w:rsid w:val="007465C0"/>
    <w:rsid w:val="0075068F"/>
    <w:rsid w:val="007520D3"/>
    <w:rsid w:val="00753362"/>
    <w:rsid w:val="00755BDD"/>
    <w:rsid w:val="00756859"/>
    <w:rsid w:val="007570CD"/>
    <w:rsid w:val="007574F4"/>
    <w:rsid w:val="00757AED"/>
    <w:rsid w:val="007615AD"/>
    <w:rsid w:val="00762BEA"/>
    <w:rsid w:val="00765CE2"/>
    <w:rsid w:val="00766E8A"/>
    <w:rsid w:val="00767368"/>
    <w:rsid w:val="00770F28"/>
    <w:rsid w:val="007718F2"/>
    <w:rsid w:val="0077625A"/>
    <w:rsid w:val="0078053F"/>
    <w:rsid w:val="007832BF"/>
    <w:rsid w:val="00783514"/>
    <w:rsid w:val="00783A2E"/>
    <w:rsid w:val="00786803"/>
    <w:rsid w:val="00786B08"/>
    <w:rsid w:val="00787215"/>
    <w:rsid w:val="00790E1C"/>
    <w:rsid w:val="00791172"/>
    <w:rsid w:val="00791D2D"/>
    <w:rsid w:val="007924A2"/>
    <w:rsid w:val="007927E3"/>
    <w:rsid w:val="00792A79"/>
    <w:rsid w:val="00792DC7"/>
    <w:rsid w:val="00795AF9"/>
    <w:rsid w:val="00797FE3"/>
    <w:rsid w:val="007A1748"/>
    <w:rsid w:val="007A30FC"/>
    <w:rsid w:val="007A45A6"/>
    <w:rsid w:val="007A66F0"/>
    <w:rsid w:val="007B0AD8"/>
    <w:rsid w:val="007B1B80"/>
    <w:rsid w:val="007B423A"/>
    <w:rsid w:val="007B71E7"/>
    <w:rsid w:val="007C07DE"/>
    <w:rsid w:val="007C0C3E"/>
    <w:rsid w:val="007C66DB"/>
    <w:rsid w:val="007C697C"/>
    <w:rsid w:val="007C763F"/>
    <w:rsid w:val="007D24DF"/>
    <w:rsid w:val="007D2D2C"/>
    <w:rsid w:val="007D5D1E"/>
    <w:rsid w:val="007D7A8F"/>
    <w:rsid w:val="007E0C5A"/>
    <w:rsid w:val="007E0E8F"/>
    <w:rsid w:val="007E2F25"/>
    <w:rsid w:val="007E4A82"/>
    <w:rsid w:val="007E59DF"/>
    <w:rsid w:val="007E6384"/>
    <w:rsid w:val="007F1AC8"/>
    <w:rsid w:val="007F2435"/>
    <w:rsid w:val="007F3E3C"/>
    <w:rsid w:val="007F4C46"/>
    <w:rsid w:val="007F4FB3"/>
    <w:rsid w:val="007F505A"/>
    <w:rsid w:val="007F645A"/>
    <w:rsid w:val="007F699C"/>
    <w:rsid w:val="007F7D24"/>
    <w:rsid w:val="008006CD"/>
    <w:rsid w:val="00800DC6"/>
    <w:rsid w:val="00802A22"/>
    <w:rsid w:val="00802BAE"/>
    <w:rsid w:val="00802BE1"/>
    <w:rsid w:val="00804245"/>
    <w:rsid w:val="008103A4"/>
    <w:rsid w:val="0081089A"/>
    <w:rsid w:val="00812261"/>
    <w:rsid w:val="008124FC"/>
    <w:rsid w:val="00814689"/>
    <w:rsid w:val="00814872"/>
    <w:rsid w:val="00814DCD"/>
    <w:rsid w:val="008158E6"/>
    <w:rsid w:val="00820271"/>
    <w:rsid w:val="00823033"/>
    <w:rsid w:val="00823DCC"/>
    <w:rsid w:val="008248B3"/>
    <w:rsid w:val="00824F71"/>
    <w:rsid w:val="00825CBA"/>
    <w:rsid w:val="00830E5C"/>
    <w:rsid w:val="00831939"/>
    <w:rsid w:val="00832A02"/>
    <w:rsid w:val="00834157"/>
    <w:rsid w:val="008352DF"/>
    <w:rsid w:val="00837241"/>
    <w:rsid w:val="0084264C"/>
    <w:rsid w:val="008427AD"/>
    <w:rsid w:val="00843F24"/>
    <w:rsid w:val="008467D1"/>
    <w:rsid w:val="00850A63"/>
    <w:rsid w:val="00852F35"/>
    <w:rsid w:val="00853B31"/>
    <w:rsid w:val="008543A0"/>
    <w:rsid w:val="0085551A"/>
    <w:rsid w:val="00855C30"/>
    <w:rsid w:val="008568DC"/>
    <w:rsid w:val="00860237"/>
    <w:rsid w:val="00863E11"/>
    <w:rsid w:val="0086414E"/>
    <w:rsid w:val="00864747"/>
    <w:rsid w:val="00870868"/>
    <w:rsid w:val="00871831"/>
    <w:rsid w:val="00872828"/>
    <w:rsid w:val="00872C74"/>
    <w:rsid w:val="00872FB4"/>
    <w:rsid w:val="0087355B"/>
    <w:rsid w:val="00874A4C"/>
    <w:rsid w:val="00875CAB"/>
    <w:rsid w:val="008763D2"/>
    <w:rsid w:val="00877B38"/>
    <w:rsid w:val="008821F8"/>
    <w:rsid w:val="00882AF6"/>
    <w:rsid w:val="0088633E"/>
    <w:rsid w:val="00890E2C"/>
    <w:rsid w:val="00892232"/>
    <w:rsid w:val="00893DE7"/>
    <w:rsid w:val="00895454"/>
    <w:rsid w:val="00896F99"/>
    <w:rsid w:val="008A1C3E"/>
    <w:rsid w:val="008A33C4"/>
    <w:rsid w:val="008A3423"/>
    <w:rsid w:val="008A3F65"/>
    <w:rsid w:val="008B1B32"/>
    <w:rsid w:val="008B3D3A"/>
    <w:rsid w:val="008B3E19"/>
    <w:rsid w:val="008B4A7A"/>
    <w:rsid w:val="008B5C17"/>
    <w:rsid w:val="008B5F7F"/>
    <w:rsid w:val="008B69B5"/>
    <w:rsid w:val="008C1611"/>
    <w:rsid w:val="008C4071"/>
    <w:rsid w:val="008C5469"/>
    <w:rsid w:val="008C5CC5"/>
    <w:rsid w:val="008D0F94"/>
    <w:rsid w:val="008D44A8"/>
    <w:rsid w:val="008D5D63"/>
    <w:rsid w:val="008E0413"/>
    <w:rsid w:val="008E0576"/>
    <w:rsid w:val="008E085D"/>
    <w:rsid w:val="008E135C"/>
    <w:rsid w:val="008E47C7"/>
    <w:rsid w:val="008E5448"/>
    <w:rsid w:val="008E6921"/>
    <w:rsid w:val="008E6D80"/>
    <w:rsid w:val="008F1523"/>
    <w:rsid w:val="008F23FA"/>
    <w:rsid w:val="008F2D43"/>
    <w:rsid w:val="008F5001"/>
    <w:rsid w:val="008F6A3F"/>
    <w:rsid w:val="008F79F8"/>
    <w:rsid w:val="009039D5"/>
    <w:rsid w:val="00904241"/>
    <w:rsid w:val="0090475B"/>
    <w:rsid w:val="00904CAB"/>
    <w:rsid w:val="0090648D"/>
    <w:rsid w:val="009139AB"/>
    <w:rsid w:val="00914AA1"/>
    <w:rsid w:val="009152D9"/>
    <w:rsid w:val="00923F5B"/>
    <w:rsid w:val="0092490E"/>
    <w:rsid w:val="00925444"/>
    <w:rsid w:val="00926402"/>
    <w:rsid w:val="00926CD4"/>
    <w:rsid w:val="00931BA0"/>
    <w:rsid w:val="0093258D"/>
    <w:rsid w:val="00932D72"/>
    <w:rsid w:val="009338DC"/>
    <w:rsid w:val="0093731E"/>
    <w:rsid w:val="00940D38"/>
    <w:rsid w:val="009411D1"/>
    <w:rsid w:val="00941B85"/>
    <w:rsid w:val="0094390A"/>
    <w:rsid w:val="0094746D"/>
    <w:rsid w:val="00952710"/>
    <w:rsid w:val="009536C0"/>
    <w:rsid w:val="009548F0"/>
    <w:rsid w:val="0095500D"/>
    <w:rsid w:val="00955821"/>
    <w:rsid w:val="00955D3F"/>
    <w:rsid w:val="00957A6F"/>
    <w:rsid w:val="00957DBE"/>
    <w:rsid w:val="009611DA"/>
    <w:rsid w:val="00962BDB"/>
    <w:rsid w:val="0096391B"/>
    <w:rsid w:val="00966F55"/>
    <w:rsid w:val="0096745E"/>
    <w:rsid w:val="009748EA"/>
    <w:rsid w:val="00977606"/>
    <w:rsid w:val="00980C2A"/>
    <w:rsid w:val="00985852"/>
    <w:rsid w:val="00985BFB"/>
    <w:rsid w:val="009860AF"/>
    <w:rsid w:val="00986332"/>
    <w:rsid w:val="0099469B"/>
    <w:rsid w:val="00994F1B"/>
    <w:rsid w:val="009967C0"/>
    <w:rsid w:val="009972E6"/>
    <w:rsid w:val="00997BC7"/>
    <w:rsid w:val="009A0E77"/>
    <w:rsid w:val="009A2826"/>
    <w:rsid w:val="009A32BD"/>
    <w:rsid w:val="009A3A3E"/>
    <w:rsid w:val="009A3CC8"/>
    <w:rsid w:val="009A64A6"/>
    <w:rsid w:val="009A64CD"/>
    <w:rsid w:val="009A7441"/>
    <w:rsid w:val="009B436A"/>
    <w:rsid w:val="009B677D"/>
    <w:rsid w:val="009B6A9C"/>
    <w:rsid w:val="009C14D8"/>
    <w:rsid w:val="009C4048"/>
    <w:rsid w:val="009C47AC"/>
    <w:rsid w:val="009C5375"/>
    <w:rsid w:val="009C71B0"/>
    <w:rsid w:val="009D12D5"/>
    <w:rsid w:val="009D18AB"/>
    <w:rsid w:val="009D3002"/>
    <w:rsid w:val="009D4A23"/>
    <w:rsid w:val="009D6DF4"/>
    <w:rsid w:val="009E18C1"/>
    <w:rsid w:val="009E2A3D"/>
    <w:rsid w:val="009E33E0"/>
    <w:rsid w:val="009E399A"/>
    <w:rsid w:val="009E408E"/>
    <w:rsid w:val="009E5D68"/>
    <w:rsid w:val="009E638D"/>
    <w:rsid w:val="009E7DAE"/>
    <w:rsid w:val="009F043D"/>
    <w:rsid w:val="009F1B3E"/>
    <w:rsid w:val="009F2BA3"/>
    <w:rsid w:val="009F3D8A"/>
    <w:rsid w:val="009F42D1"/>
    <w:rsid w:val="00A0117D"/>
    <w:rsid w:val="00A032D3"/>
    <w:rsid w:val="00A0375A"/>
    <w:rsid w:val="00A0753D"/>
    <w:rsid w:val="00A0767D"/>
    <w:rsid w:val="00A11411"/>
    <w:rsid w:val="00A1145D"/>
    <w:rsid w:val="00A1352D"/>
    <w:rsid w:val="00A16237"/>
    <w:rsid w:val="00A16FF7"/>
    <w:rsid w:val="00A21039"/>
    <w:rsid w:val="00A2244F"/>
    <w:rsid w:val="00A248E6"/>
    <w:rsid w:val="00A26866"/>
    <w:rsid w:val="00A34A86"/>
    <w:rsid w:val="00A36A2B"/>
    <w:rsid w:val="00A409B9"/>
    <w:rsid w:val="00A410E3"/>
    <w:rsid w:val="00A4266C"/>
    <w:rsid w:val="00A42B2C"/>
    <w:rsid w:val="00A42F00"/>
    <w:rsid w:val="00A42FB8"/>
    <w:rsid w:val="00A4368F"/>
    <w:rsid w:val="00A503E6"/>
    <w:rsid w:val="00A504BC"/>
    <w:rsid w:val="00A508D7"/>
    <w:rsid w:val="00A53D86"/>
    <w:rsid w:val="00A5669B"/>
    <w:rsid w:val="00A61884"/>
    <w:rsid w:val="00A62736"/>
    <w:rsid w:val="00A63D9B"/>
    <w:rsid w:val="00A652EC"/>
    <w:rsid w:val="00A67A7C"/>
    <w:rsid w:val="00A67D58"/>
    <w:rsid w:val="00A67E0E"/>
    <w:rsid w:val="00A701F6"/>
    <w:rsid w:val="00A72086"/>
    <w:rsid w:val="00A72B76"/>
    <w:rsid w:val="00A73A2F"/>
    <w:rsid w:val="00A76A82"/>
    <w:rsid w:val="00A77612"/>
    <w:rsid w:val="00A7767B"/>
    <w:rsid w:val="00A81191"/>
    <w:rsid w:val="00A8123F"/>
    <w:rsid w:val="00A83311"/>
    <w:rsid w:val="00A84DB8"/>
    <w:rsid w:val="00A85CD7"/>
    <w:rsid w:val="00A86908"/>
    <w:rsid w:val="00A87175"/>
    <w:rsid w:val="00A90C0A"/>
    <w:rsid w:val="00A95855"/>
    <w:rsid w:val="00A96095"/>
    <w:rsid w:val="00A970AB"/>
    <w:rsid w:val="00A97943"/>
    <w:rsid w:val="00AA03E6"/>
    <w:rsid w:val="00AA128A"/>
    <w:rsid w:val="00AA320B"/>
    <w:rsid w:val="00AA5E72"/>
    <w:rsid w:val="00AA6518"/>
    <w:rsid w:val="00AA6541"/>
    <w:rsid w:val="00AA6D57"/>
    <w:rsid w:val="00AB0289"/>
    <w:rsid w:val="00AB3547"/>
    <w:rsid w:val="00AB4395"/>
    <w:rsid w:val="00AB58F7"/>
    <w:rsid w:val="00AB647F"/>
    <w:rsid w:val="00AB6DA8"/>
    <w:rsid w:val="00AC0606"/>
    <w:rsid w:val="00AC3B35"/>
    <w:rsid w:val="00AC489B"/>
    <w:rsid w:val="00AC4F08"/>
    <w:rsid w:val="00AC55B7"/>
    <w:rsid w:val="00AC57A4"/>
    <w:rsid w:val="00AC624A"/>
    <w:rsid w:val="00AD1997"/>
    <w:rsid w:val="00AD1D06"/>
    <w:rsid w:val="00AD1EE0"/>
    <w:rsid w:val="00AD2C58"/>
    <w:rsid w:val="00AD352D"/>
    <w:rsid w:val="00AD39CB"/>
    <w:rsid w:val="00AD3BE1"/>
    <w:rsid w:val="00AD5D40"/>
    <w:rsid w:val="00AD7780"/>
    <w:rsid w:val="00AE1B22"/>
    <w:rsid w:val="00AE1C3B"/>
    <w:rsid w:val="00AE2438"/>
    <w:rsid w:val="00AE5225"/>
    <w:rsid w:val="00AF0316"/>
    <w:rsid w:val="00AF289B"/>
    <w:rsid w:val="00AF36FF"/>
    <w:rsid w:val="00AF3C9A"/>
    <w:rsid w:val="00B00427"/>
    <w:rsid w:val="00B05CCB"/>
    <w:rsid w:val="00B06DDE"/>
    <w:rsid w:val="00B103EC"/>
    <w:rsid w:val="00B10641"/>
    <w:rsid w:val="00B11654"/>
    <w:rsid w:val="00B1236D"/>
    <w:rsid w:val="00B12DE5"/>
    <w:rsid w:val="00B1336F"/>
    <w:rsid w:val="00B16A44"/>
    <w:rsid w:val="00B1759D"/>
    <w:rsid w:val="00B177FE"/>
    <w:rsid w:val="00B21E21"/>
    <w:rsid w:val="00B26553"/>
    <w:rsid w:val="00B27924"/>
    <w:rsid w:val="00B3096A"/>
    <w:rsid w:val="00B30BCD"/>
    <w:rsid w:val="00B32F44"/>
    <w:rsid w:val="00B33DF0"/>
    <w:rsid w:val="00B40A1B"/>
    <w:rsid w:val="00B4440E"/>
    <w:rsid w:val="00B464B5"/>
    <w:rsid w:val="00B50D04"/>
    <w:rsid w:val="00B51AFB"/>
    <w:rsid w:val="00B54B5A"/>
    <w:rsid w:val="00B54F3E"/>
    <w:rsid w:val="00B614C1"/>
    <w:rsid w:val="00B61B15"/>
    <w:rsid w:val="00B631ED"/>
    <w:rsid w:val="00B71813"/>
    <w:rsid w:val="00B73C7D"/>
    <w:rsid w:val="00B740D0"/>
    <w:rsid w:val="00B758E8"/>
    <w:rsid w:val="00B75FBC"/>
    <w:rsid w:val="00B7661D"/>
    <w:rsid w:val="00B80904"/>
    <w:rsid w:val="00B8217E"/>
    <w:rsid w:val="00B822BC"/>
    <w:rsid w:val="00B840FB"/>
    <w:rsid w:val="00B84187"/>
    <w:rsid w:val="00B8454C"/>
    <w:rsid w:val="00B85FAB"/>
    <w:rsid w:val="00B87DCA"/>
    <w:rsid w:val="00B92E0A"/>
    <w:rsid w:val="00B9334F"/>
    <w:rsid w:val="00BA3663"/>
    <w:rsid w:val="00BA4119"/>
    <w:rsid w:val="00BA42B0"/>
    <w:rsid w:val="00BA709E"/>
    <w:rsid w:val="00BA7B6A"/>
    <w:rsid w:val="00BB0AC3"/>
    <w:rsid w:val="00BB0C56"/>
    <w:rsid w:val="00BB1CD0"/>
    <w:rsid w:val="00BB2B41"/>
    <w:rsid w:val="00BB3D50"/>
    <w:rsid w:val="00BC1543"/>
    <w:rsid w:val="00BC270D"/>
    <w:rsid w:val="00BC587D"/>
    <w:rsid w:val="00BC782C"/>
    <w:rsid w:val="00BD0F3C"/>
    <w:rsid w:val="00BD11B9"/>
    <w:rsid w:val="00BD356F"/>
    <w:rsid w:val="00BD3C8B"/>
    <w:rsid w:val="00BD41BA"/>
    <w:rsid w:val="00BD4CE6"/>
    <w:rsid w:val="00BD64F7"/>
    <w:rsid w:val="00BD7D49"/>
    <w:rsid w:val="00BE16AC"/>
    <w:rsid w:val="00BE201F"/>
    <w:rsid w:val="00BE216E"/>
    <w:rsid w:val="00BE2174"/>
    <w:rsid w:val="00BE219F"/>
    <w:rsid w:val="00BE72E0"/>
    <w:rsid w:val="00BF02A7"/>
    <w:rsid w:val="00BF0957"/>
    <w:rsid w:val="00BF1076"/>
    <w:rsid w:val="00BF37A2"/>
    <w:rsid w:val="00BF44F7"/>
    <w:rsid w:val="00BF7043"/>
    <w:rsid w:val="00C02A58"/>
    <w:rsid w:val="00C044BB"/>
    <w:rsid w:val="00C0451C"/>
    <w:rsid w:val="00C053A3"/>
    <w:rsid w:val="00C10A3B"/>
    <w:rsid w:val="00C10D22"/>
    <w:rsid w:val="00C151AF"/>
    <w:rsid w:val="00C2053F"/>
    <w:rsid w:val="00C23A97"/>
    <w:rsid w:val="00C2450D"/>
    <w:rsid w:val="00C27490"/>
    <w:rsid w:val="00C33662"/>
    <w:rsid w:val="00C34EBB"/>
    <w:rsid w:val="00C35508"/>
    <w:rsid w:val="00C41E87"/>
    <w:rsid w:val="00C4212B"/>
    <w:rsid w:val="00C429B4"/>
    <w:rsid w:val="00C42ACA"/>
    <w:rsid w:val="00C43D0E"/>
    <w:rsid w:val="00C44772"/>
    <w:rsid w:val="00C44AFD"/>
    <w:rsid w:val="00C4560D"/>
    <w:rsid w:val="00C50F5A"/>
    <w:rsid w:val="00C51889"/>
    <w:rsid w:val="00C51C0B"/>
    <w:rsid w:val="00C52BFE"/>
    <w:rsid w:val="00C538A1"/>
    <w:rsid w:val="00C5543A"/>
    <w:rsid w:val="00C55498"/>
    <w:rsid w:val="00C55FFE"/>
    <w:rsid w:val="00C57875"/>
    <w:rsid w:val="00C6137C"/>
    <w:rsid w:val="00C613E7"/>
    <w:rsid w:val="00C615E1"/>
    <w:rsid w:val="00C61B7E"/>
    <w:rsid w:val="00C65C34"/>
    <w:rsid w:val="00C67F39"/>
    <w:rsid w:val="00C72F02"/>
    <w:rsid w:val="00C7407F"/>
    <w:rsid w:val="00C74D55"/>
    <w:rsid w:val="00C80B01"/>
    <w:rsid w:val="00C81A72"/>
    <w:rsid w:val="00C82A64"/>
    <w:rsid w:val="00C86EE6"/>
    <w:rsid w:val="00C93AA5"/>
    <w:rsid w:val="00C942C8"/>
    <w:rsid w:val="00C95560"/>
    <w:rsid w:val="00CA018F"/>
    <w:rsid w:val="00CA10A3"/>
    <w:rsid w:val="00CA2180"/>
    <w:rsid w:val="00CA418D"/>
    <w:rsid w:val="00CA4289"/>
    <w:rsid w:val="00CA4CFC"/>
    <w:rsid w:val="00CA68E7"/>
    <w:rsid w:val="00CA6B57"/>
    <w:rsid w:val="00CA7B8C"/>
    <w:rsid w:val="00CB260E"/>
    <w:rsid w:val="00CB68D6"/>
    <w:rsid w:val="00CB7F98"/>
    <w:rsid w:val="00CC2042"/>
    <w:rsid w:val="00CD2B42"/>
    <w:rsid w:val="00CD523A"/>
    <w:rsid w:val="00CD5DAF"/>
    <w:rsid w:val="00CE1B10"/>
    <w:rsid w:val="00CE3CAB"/>
    <w:rsid w:val="00CE4C66"/>
    <w:rsid w:val="00CE668B"/>
    <w:rsid w:val="00CF32D2"/>
    <w:rsid w:val="00CF3476"/>
    <w:rsid w:val="00CF49A5"/>
    <w:rsid w:val="00CF4E55"/>
    <w:rsid w:val="00CF7F06"/>
    <w:rsid w:val="00D00DDC"/>
    <w:rsid w:val="00D02392"/>
    <w:rsid w:val="00D02DBF"/>
    <w:rsid w:val="00D04F8A"/>
    <w:rsid w:val="00D06E09"/>
    <w:rsid w:val="00D17F23"/>
    <w:rsid w:val="00D20444"/>
    <w:rsid w:val="00D22610"/>
    <w:rsid w:val="00D24226"/>
    <w:rsid w:val="00D2563D"/>
    <w:rsid w:val="00D258A0"/>
    <w:rsid w:val="00D2594A"/>
    <w:rsid w:val="00D26774"/>
    <w:rsid w:val="00D27134"/>
    <w:rsid w:val="00D27C03"/>
    <w:rsid w:val="00D310B3"/>
    <w:rsid w:val="00D349E6"/>
    <w:rsid w:val="00D35776"/>
    <w:rsid w:val="00D3661D"/>
    <w:rsid w:val="00D36F70"/>
    <w:rsid w:val="00D40E73"/>
    <w:rsid w:val="00D42970"/>
    <w:rsid w:val="00D436C4"/>
    <w:rsid w:val="00D45E28"/>
    <w:rsid w:val="00D46075"/>
    <w:rsid w:val="00D50BFB"/>
    <w:rsid w:val="00D537A0"/>
    <w:rsid w:val="00D54671"/>
    <w:rsid w:val="00D54B32"/>
    <w:rsid w:val="00D55294"/>
    <w:rsid w:val="00D55D26"/>
    <w:rsid w:val="00D56539"/>
    <w:rsid w:val="00D5687A"/>
    <w:rsid w:val="00D57199"/>
    <w:rsid w:val="00D61714"/>
    <w:rsid w:val="00D626B1"/>
    <w:rsid w:val="00D62D75"/>
    <w:rsid w:val="00D6331D"/>
    <w:rsid w:val="00D64969"/>
    <w:rsid w:val="00D658F8"/>
    <w:rsid w:val="00D74E74"/>
    <w:rsid w:val="00D81710"/>
    <w:rsid w:val="00D83E04"/>
    <w:rsid w:val="00D86BC4"/>
    <w:rsid w:val="00D8760E"/>
    <w:rsid w:val="00D9023B"/>
    <w:rsid w:val="00D91078"/>
    <w:rsid w:val="00DA258C"/>
    <w:rsid w:val="00DA34D6"/>
    <w:rsid w:val="00DA40C1"/>
    <w:rsid w:val="00DA46DA"/>
    <w:rsid w:val="00DA525A"/>
    <w:rsid w:val="00DA6014"/>
    <w:rsid w:val="00DA7913"/>
    <w:rsid w:val="00DB0A0A"/>
    <w:rsid w:val="00DB2AB1"/>
    <w:rsid w:val="00DB4383"/>
    <w:rsid w:val="00DB5EC9"/>
    <w:rsid w:val="00DB7AC8"/>
    <w:rsid w:val="00DC0123"/>
    <w:rsid w:val="00DC17E3"/>
    <w:rsid w:val="00DC2AE6"/>
    <w:rsid w:val="00DC3EBC"/>
    <w:rsid w:val="00DC4253"/>
    <w:rsid w:val="00DD6216"/>
    <w:rsid w:val="00DD67A6"/>
    <w:rsid w:val="00DD70E3"/>
    <w:rsid w:val="00DE0EDA"/>
    <w:rsid w:val="00DE24CD"/>
    <w:rsid w:val="00DE528D"/>
    <w:rsid w:val="00DE54B3"/>
    <w:rsid w:val="00DE6D80"/>
    <w:rsid w:val="00DE78B4"/>
    <w:rsid w:val="00DF0493"/>
    <w:rsid w:val="00DF3269"/>
    <w:rsid w:val="00DF40AF"/>
    <w:rsid w:val="00DF5F72"/>
    <w:rsid w:val="00DF73B9"/>
    <w:rsid w:val="00DF740C"/>
    <w:rsid w:val="00E0170C"/>
    <w:rsid w:val="00E0230E"/>
    <w:rsid w:val="00E024C8"/>
    <w:rsid w:val="00E06FFF"/>
    <w:rsid w:val="00E07772"/>
    <w:rsid w:val="00E1293A"/>
    <w:rsid w:val="00E12974"/>
    <w:rsid w:val="00E12EB4"/>
    <w:rsid w:val="00E15859"/>
    <w:rsid w:val="00E22FE7"/>
    <w:rsid w:val="00E265BF"/>
    <w:rsid w:val="00E26779"/>
    <w:rsid w:val="00E279E1"/>
    <w:rsid w:val="00E32821"/>
    <w:rsid w:val="00E34CE3"/>
    <w:rsid w:val="00E40E5A"/>
    <w:rsid w:val="00E41854"/>
    <w:rsid w:val="00E4591C"/>
    <w:rsid w:val="00E47B25"/>
    <w:rsid w:val="00E51000"/>
    <w:rsid w:val="00E54ABE"/>
    <w:rsid w:val="00E54CFC"/>
    <w:rsid w:val="00E5532F"/>
    <w:rsid w:val="00E57528"/>
    <w:rsid w:val="00E60A43"/>
    <w:rsid w:val="00E6499D"/>
    <w:rsid w:val="00E64C7E"/>
    <w:rsid w:val="00E66302"/>
    <w:rsid w:val="00E67ADD"/>
    <w:rsid w:val="00E70218"/>
    <w:rsid w:val="00E7166E"/>
    <w:rsid w:val="00E72190"/>
    <w:rsid w:val="00E7459F"/>
    <w:rsid w:val="00E74A95"/>
    <w:rsid w:val="00E74BC3"/>
    <w:rsid w:val="00E74DA6"/>
    <w:rsid w:val="00E75B39"/>
    <w:rsid w:val="00E774BA"/>
    <w:rsid w:val="00E86BE7"/>
    <w:rsid w:val="00E8756F"/>
    <w:rsid w:val="00E87857"/>
    <w:rsid w:val="00E92043"/>
    <w:rsid w:val="00E942F2"/>
    <w:rsid w:val="00E95502"/>
    <w:rsid w:val="00E95E68"/>
    <w:rsid w:val="00E9655D"/>
    <w:rsid w:val="00E9661F"/>
    <w:rsid w:val="00E96C5C"/>
    <w:rsid w:val="00EA0E33"/>
    <w:rsid w:val="00EA6C09"/>
    <w:rsid w:val="00EB26E2"/>
    <w:rsid w:val="00EB7B10"/>
    <w:rsid w:val="00EC01CB"/>
    <w:rsid w:val="00EC0C4A"/>
    <w:rsid w:val="00EC1FF1"/>
    <w:rsid w:val="00EC3DBD"/>
    <w:rsid w:val="00EC674B"/>
    <w:rsid w:val="00EC6E71"/>
    <w:rsid w:val="00ED2E33"/>
    <w:rsid w:val="00ED3CA8"/>
    <w:rsid w:val="00ED4EDF"/>
    <w:rsid w:val="00ED6341"/>
    <w:rsid w:val="00ED63CD"/>
    <w:rsid w:val="00ED6661"/>
    <w:rsid w:val="00ED6EAE"/>
    <w:rsid w:val="00EE07E9"/>
    <w:rsid w:val="00EE4947"/>
    <w:rsid w:val="00EE68C9"/>
    <w:rsid w:val="00EE7613"/>
    <w:rsid w:val="00EE777C"/>
    <w:rsid w:val="00EE7D81"/>
    <w:rsid w:val="00EF292B"/>
    <w:rsid w:val="00EF2A11"/>
    <w:rsid w:val="00EF4BBA"/>
    <w:rsid w:val="00EF4BBD"/>
    <w:rsid w:val="00EF5BA2"/>
    <w:rsid w:val="00F01CDF"/>
    <w:rsid w:val="00F06899"/>
    <w:rsid w:val="00F07528"/>
    <w:rsid w:val="00F07B25"/>
    <w:rsid w:val="00F10D79"/>
    <w:rsid w:val="00F1466B"/>
    <w:rsid w:val="00F14B38"/>
    <w:rsid w:val="00F15C2A"/>
    <w:rsid w:val="00F15CDB"/>
    <w:rsid w:val="00F20FCC"/>
    <w:rsid w:val="00F21192"/>
    <w:rsid w:val="00F21653"/>
    <w:rsid w:val="00F24981"/>
    <w:rsid w:val="00F266E0"/>
    <w:rsid w:val="00F33C6B"/>
    <w:rsid w:val="00F345FC"/>
    <w:rsid w:val="00F3563D"/>
    <w:rsid w:val="00F40396"/>
    <w:rsid w:val="00F40D8A"/>
    <w:rsid w:val="00F41A02"/>
    <w:rsid w:val="00F41B55"/>
    <w:rsid w:val="00F4360F"/>
    <w:rsid w:val="00F45C0E"/>
    <w:rsid w:val="00F52214"/>
    <w:rsid w:val="00F52365"/>
    <w:rsid w:val="00F53126"/>
    <w:rsid w:val="00F53928"/>
    <w:rsid w:val="00F549F1"/>
    <w:rsid w:val="00F60AFC"/>
    <w:rsid w:val="00F62381"/>
    <w:rsid w:val="00F624C0"/>
    <w:rsid w:val="00F62545"/>
    <w:rsid w:val="00F6458E"/>
    <w:rsid w:val="00F70258"/>
    <w:rsid w:val="00F70680"/>
    <w:rsid w:val="00F711F7"/>
    <w:rsid w:val="00F71EA7"/>
    <w:rsid w:val="00F74445"/>
    <w:rsid w:val="00F75B01"/>
    <w:rsid w:val="00F767D4"/>
    <w:rsid w:val="00F7702C"/>
    <w:rsid w:val="00F8302B"/>
    <w:rsid w:val="00F83D5D"/>
    <w:rsid w:val="00F86CDA"/>
    <w:rsid w:val="00F940DF"/>
    <w:rsid w:val="00F94B33"/>
    <w:rsid w:val="00F95DB5"/>
    <w:rsid w:val="00F96731"/>
    <w:rsid w:val="00F96C19"/>
    <w:rsid w:val="00F979B4"/>
    <w:rsid w:val="00F97A19"/>
    <w:rsid w:val="00FA171D"/>
    <w:rsid w:val="00FA3FCA"/>
    <w:rsid w:val="00FA4ABC"/>
    <w:rsid w:val="00FA4ED4"/>
    <w:rsid w:val="00FA5441"/>
    <w:rsid w:val="00FA59F4"/>
    <w:rsid w:val="00FA61FC"/>
    <w:rsid w:val="00FA6902"/>
    <w:rsid w:val="00FA76B8"/>
    <w:rsid w:val="00FA7BED"/>
    <w:rsid w:val="00FB2FA5"/>
    <w:rsid w:val="00FB3D82"/>
    <w:rsid w:val="00FB7FEE"/>
    <w:rsid w:val="00FC04F8"/>
    <w:rsid w:val="00FC12EB"/>
    <w:rsid w:val="00FC2E29"/>
    <w:rsid w:val="00FC4109"/>
    <w:rsid w:val="00FD1FC8"/>
    <w:rsid w:val="00FD2DB8"/>
    <w:rsid w:val="00FD379D"/>
    <w:rsid w:val="00FE06E5"/>
    <w:rsid w:val="00FE1410"/>
    <w:rsid w:val="00FE253F"/>
    <w:rsid w:val="00FE4CC1"/>
    <w:rsid w:val="00FE70C9"/>
    <w:rsid w:val="00FF1DFB"/>
    <w:rsid w:val="00FF27F8"/>
    <w:rsid w:val="00FF33E0"/>
    <w:rsid w:val="00FF555E"/>
    <w:rsid w:val="01044658"/>
    <w:rsid w:val="012707BF"/>
    <w:rsid w:val="012A6BDB"/>
    <w:rsid w:val="014C554F"/>
    <w:rsid w:val="014F58CD"/>
    <w:rsid w:val="01535357"/>
    <w:rsid w:val="016B1DD6"/>
    <w:rsid w:val="016C5B03"/>
    <w:rsid w:val="01801EDA"/>
    <w:rsid w:val="01823A06"/>
    <w:rsid w:val="01914A14"/>
    <w:rsid w:val="019B0A3D"/>
    <w:rsid w:val="01BD0257"/>
    <w:rsid w:val="01D46B46"/>
    <w:rsid w:val="01D601CE"/>
    <w:rsid w:val="01DD3C4D"/>
    <w:rsid w:val="01DE0A76"/>
    <w:rsid w:val="01EC0334"/>
    <w:rsid w:val="022D0283"/>
    <w:rsid w:val="02516135"/>
    <w:rsid w:val="02572692"/>
    <w:rsid w:val="029B44D3"/>
    <w:rsid w:val="02A46519"/>
    <w:rsid w:val="02DC0642"/>
    <w:rsid w:val="02E861A0"/>
    <w:rsid w:val="02EF3F5D"/>
    <w:rsid w:val="02F546F2"/>
    <w:rsid w:val="03060F81"/>
    <w:rsid w:val="030E3126"/>
    <w:rsid w:val="032F2286"/>
    <w:rsid w:val="034F60DC"/>
    <w:rsid w:val="035D3297"/>
    <w:rsid w:val="035F3318"/>
    <w:rsid w:val="037E4FBC"/>
    <w:rsid w:val="03855DF8"/>
    <w:rsid w:val="0385634A"/>
    <w:rsid w:val="03A11802"/>
    <w:rsid w:val="03B56796"/>
    <w:rsid w:val="03D13860"/>
    <w:rsid w:val="03D33559"/>
    <w:rsid w:val="03EA43FF"/>
    <w:rsid w:val="04350756"/>
    <w:rsid w:val="043B10FF"/>
    <w:rsid w:val="04577DBE"/>
    <w:rsid w:val="047A39D5"/>
    <w:rsid w:val="047C49E9"/>
    <w:rsid w:val="047C5A0C"/>
    <w:rsid w:val="04814D63"/>
    <w:rsid w:val="04831DF5"/>
    <w:rsid w:val="048B1037"/>
    <w:rsid w:val="048B3E34"/>
    <w:rsid w:val="049C2D1F"/>
    <w:rsid w:val="04CA4D79"/>
    <w:rsid w:val="04CE2483"/>
    <w:rsid w:val="04D427DF"/>
    <w:rsid w:val="04DA4474"/>
    <w:rsid w:val="04E92ED5"/>
    <w:rsid w:val="04F12CB8"/>
    <w:rsid w:val="05157BA2"/>
    <w:rsid w:val="051E41F2"/>
    <w:rsid w:val="05221244"/>
    <w:rsid w:val="052F2A11"/>
    <w:rsid w:val="054A784B"/>
    <w:rsid w:val="055830D2"/>
    <w:rsid w:val="05594913"/>
    <w:rsid w:val="055F2480"/>
    <w:rsid w:val="05823F16"/>
    <w:rsid w:val="059A3B3C"/>
    <w:rsid w:val="05A47C83"/>
    <w:rsid w:val="05AC5AE7"/>
    <w:rsid w:val="05C44479"/>
    <w:rsid w:val="05D9472B"/>
    <w:rsid w:val="05F964E7"/>
    <w:rsid w:val="06007F0A"/>
    <w:rsid w:val="06035C4C"/>
    <w:rsid w:val="062956B3"/>
    <w:rsid w:val="062E0A93"/>
    <w:rsid w:val="064323A1"/>
    <w:rsid w:val="064609B3"/>
    <w:rsid w:val="06482677"/>
    <w:rsid w:val="06587D46"/>
    <w:rsid w:val="06634F19"/>
    <w:rsid w:val="06A05249"/>
    <w:rsid w:val="06A4282B"/>
    <w:rsid w:val="06C30126"/>
    <w:rsid w:val="06E663BD"/>
    <w:rsid w:val="06F012AF"/>
    <w:rsid w:val="07040B8F"/>
    <w:rsid w:val="072E19D4"/>
    <w:rsid w:val="07461025"/>
    <w:rsid w:val="07465DF0"/>
    <w:rsid w:val="07585B24"/>
    <w:rsid w:val="07586248"/>
    <w:rsid w:val="075962FC"/>
    <w:rsid w:val="075F7C97"/>
    <w:rsid w:val="07685DDD"/>
    <w:rsid w:val="079C7D7D"/>
    <w:rsid w:val="07CB613A"/>
    <w:rsid w:val="07D94827"/>
    <w:rsid w:val="07EB5969"/>
    <w:rsid w:val="07EF72C5"/>
    <w:rsid w:val="07FC3326"/>
    <w:rsid w:val="07FD25E9"/>
    <w:rsid w:val="0808783C"/>
    <w:rsid w:val="081449CC"/>
    <w:rsid w:val="08154250"/>
    <w:rsid w:val="081817A4"/>
    <w:rsid w:val="08406399"/>
    <w:rsid w:val="084724A0"/>
    <w:rsid w:val="084A608E"/>
    <w:rsid w:val="085813B6"/>
    <w:rsid w:val="0860009C"/>
    <w:rsid w:val="0898267C"/>
    <w:rsid w:val="08AF5C17"/>
    <w:rsid w:val="08B066FF"/>
    <w:rsid w:val="08C418F8"/>
    <w:rsid w:val="08F04EB8"/>
    <w:rsid w:val="08FB579E"/>
    <w:rsid w:val="090D2269"/>
    <w:rsid w:val="09110E74"/>
    <w:rsid w:val="091F4B4B"/>
    <w:rsid w:val="092024FA"/>
    <w:rsid w:val="09242161"/>
    <w:rsid w:val="093C56FD"/>
    <w:rsid w:val="095B791B"/>
    <w:rsid w:val="09644C54"/>
    <w:rsid w:val="099217C1"/>
    <w:rsid w:val="09A432A2"/>
    <w:rsid w:val="09AF5ECF"/>
    <w:rsid w:val="09BB5885"/>
    <w:rsid w:val="09C36115"/>
    <w:rsid w:val="09C53944"/>
    <w:rsid w:val="09CB4CD3"/>
    <w:rsid w:val="09CC13A3"/>
    <w:rsid w:val="09DC0C8E"/>
    <w:rsid w:val="09E25857"/>
    <w:rsid w:val="09E97D48"/>
    <w:rsid w:val="0A21597B"/>
    <w:rsid w:val="0A245E75"/>
    <w:rsid w:val="0A27015B"/>
    <w:rsid w:val="0A2E5753"/>
    <w:rsid w:val="0A3545CD"/>
    <w:rsid w:val="0A3822E5"/>
    <w:rsid w:val="0A3E7253"/>
    <w:rsid w:val="0A544062"/>
    <w:rsid w:val="0A552200"/>
    <w:rsid w:val="0A6C3DC0"/>
    <w:rsid w:val="0A83110A"/>
    <w:rsid w:val="0A92134D"/>
    <w:rsid w:val="0A9652E1"/>
    <w:rsid w:val="0B2515D4"/>
    <w:rsid w:val="0B4134B1"/>
    <w:rsid w:val="0B481EC4"/>
    <w:rsid w:val="0B875DF5"/>
    <w:rsid w:val="0BA63A89"/>
    <w:rsid w:val="0BCC7EF8"/>
    <w:rsid w:val="0BD01C5B"/>
    <w:rsid w:val="0BDE2B79"/>
    <w:rsid w:val="0BE502CE"/>
    <w:rsid w:val="0C07544A"/>
    <w:rsid w:val="0C945C76"/>
    <w:rsid w:val="0CBE467B"/>
    <w:rsid w:val="0CE71E24"/>
    <w:rsid w:val="0D181FDD"/>
    <w:rsid w:val="0D1D75F3"/>
    <w:rsid w:val="0D40644B"/>
    <w:rsid w:val="0DA73D2D"/>
    <w:rsid w:val="0DB20D09"/>
    <w:rsid w:val="0DB92234"/>
    <w:rsid w:val="0DD31A53"/>
    <w:rsid w:val="0DD43E1D"/>
    <w:rsid w:val="0DD53A69"/>
    <w:rsid w:val="0DE46363"/>
    <w:rsid w:val="0DE87C01"/>
    <w:rsid w:val="0DF35EEF"/>
    <w:rsid w:val="0DFA4807"/>
    <w:rsid w:val="0E197DBB"/>
    <w:rsid w:val="0E372F95"/>
    <w:rsid w:val="0E476EF2"/>
    <w:rsid w:val="0E4D4C3D"/>
    <w:rsid w:val="0E534EFD"/>
    <w:rsid w:val="0E5F07F9"/>
    <w:rsid w:val="0E666E85"/>
    <w:rsid w:val="0E6B19FD"/>
    <w:rsid w:val="0E7476E7"/>
    <w:rsid w:val="0E785D43"/>
    <w:rsid w:val="0E812106"/>
    <w:rsid w:val="0E8356D2"/>
    <w:rsid w:val="0E8A515C"/>
    <w:rsid w:val="0EA33B28"/>
    <w:rsid w:val="0EA77ABC"/>
    <w:rsid w:val="0EE075D0"/>
    <w:rsid w:val="0EE8404F"/>
    <w:rsid w:val="0EFE52C3"/>
    <w:rsid w:val="0F114E04"/>
    <w:rsid w:val="0F14184A"/>
    <w:rsid w:val="0F2F1860"/>
    <w:rsid w:val="0F334EAC"/>
    <w:rsid w:val="0F752FA4"/>
    <w:rsid w:val="0F787CFF"/>
    <w:rsid w:val="0F8F5141"/>
    <w:rsid w:val="0F955490"/>
    <w:rsid w:val="0FA60CDC"/>
    <w:rsid w:val="0FA624F7"/>
    <w:rsid w:val="0FAC3A6C"/>
    <w:rsid w:val="0FB26250"/>
    <w:rsid w:val="0FBA737B"/>
    <w:rsid w:val="0FEC56CD"/>
    <w:rsid w:val="0FFF56D6"/>
    <w:rsid w:val="10045FE8"/>
    <w:rsid w:val="10230111"/>
    <w:rsid w:val="10242D0C"/>
    <w:rsid w:val="10470EDF"/>
    <w:rsid w:val="104B26C9"/>
    <w:rsid w:val="106C2D6C"/>
    <w:rsid w:val="10EB7251"/>
    <w:rsid w:val="10EE77BF"/>
    <w:rsid w:val="10F2465E"/>
    <w:rsid w:val="11051FFA"/>
    <w:rsid w:val="11087117"/>
    <w:rsid w:val="110D7406"/>
    <w:rsid w:val="110F099A"/>
    <w:rsid w:val="1111168F"/>
    <w:rsid w:val="11330AD7"/>
    <w:rsid w:val="1145536B"/>
    <w:rsid w:val="115F74BF"/>
    <w:rsid w:val="116E48C1"/>
    <w:rsid w:val="117239C0"/>
    <w:rsid w:val="118916FB"/>
    <w:rsid w:val="11910E6A"/>
    <w:rsid w:val="11951E4E"/>
    <w:rsid w:val="11964A0F"/>
    <w:rsid w:val="11A12F82"/>
    <w:rsid w:val="11A622AD"/>
    <w:rsid w:val="11BA3663"/>
    <w:rsid w:val="11CC3396"/>
    <w:rsid w:val="11CD3FC1"/>
    <w:rsid w:val="120621AA"/>
    <w:rsid w:val="1207601B"/>
    <w:rsid w:val="121A7881"/>
    <w:rsid w:val="122A2D95"/>
    <w:rsid w:val="123F03A1"/>
    <w:rsid w:val="12426DBF"/>
    <w:rsid w:val="127A0CF8"/>
    <w:rsid w:val="127C7002"/>
    <w:rsid w:val="12953C88"/>
    <w:rsid w:val="12B442BF"/>
    <w:rsid w:val="12BE7183"/>
    <w:rsid w:val="12C90CCD"/>
    <w:rsid w:val="12DE5A77"/>
    <w:rsid w:val="12E13769"/>
    <w:rsid w:val="12ED33B0"/>
    <w:rsid w:val="12FE7EC7"/>
    <w:rsid w:val="13076D7C"/>
    <w:rsid w:val="13112DB0"/>
    <w:rsid w:val="13350485"/>
    <w:rsid w:val="13444D8C"/>
    <w:rsid w:val="134E6A3B"/>
    <w:rsid w:val="13564CB2"/>
    <w:rsid w:val="13977400"/>
    <w:rsid w:val="13AD7D91"/>
    <w:rsid w:val="13B0475A"/>
    <w:rsid w:val="13C06F2A"/>
    <w:rsid w:val="13C8431B"/>
    <w:rsid w:val="13D7311C"/>
    <w:rsid w:val="13E902AE"/>
    <w:rsid w:val="13F43E5A"/>
    <w:rsid w:val="13FB56B3"/>
    <w:rsid w:val="140137CB"/>
    <w:rsid w:val="14101C60"/>
    <w:rsid w:val="141322CB"/>
    <w:rsid w:val="14233264"/>
    <w:rsid w:val="142855B3"/>
    <w:rsid w:val="142A018D"/>
    <w:rsid w:val="1433594E"/>
    <w:rsid w:val="144B3B39"/>
    <w:rsid w:val="144D2D5B"/>
    <w:rsid w:val="144D5ECF"/>
    <w:rsid w:val="14733F9D"/>
    <w:rsid w:val="147E12BF"/>
    <w:rsid w:val="149A4376"/>
    <w:rsid w:val="14A54A6E"/>
    <w:rsid w:val="14A624F0"/>
    <w:rsid w:val="14A67FC2"/>
    <w:rsid w:val="14B73FD5"/>
    <w:rsid w:val="14B8240A"/>
    <w:rsid w:val="14E14C9A"/>
    <w:rsid w:val="14F3149F"/>
    <w:rsid w:val="14F52C04"/>
    <w:rsid w:val="14FB46BE"/>
    <w:rsid w:val="150B7C96"/>
    <w:rsid w:val="151C5AF1"/>
    <w:rsid w:val="156A62C2"/>
    <w:rsid w:val="1571672E"/>
    <w:rsid w:val="159E24CA"/>
    <w:rsid w:val="15A1058F"/>
    <w:rsid w:val="15A21306"/>
    <w:rsid w:val="15A64903"/>
    <w:rsid w:val="15D53161"/>
    <w:rsid w:val="15D62A35"/>
    <w:rsid w:val="15E22FFC"/>
    <w:rsid w:val="16073866"/>
    <w:rsid w:val="161426C7"/>
    <w:rsid w:val="16210154"/>
    <w:rsid w:val="162859F6"/>
    <w:rsid w:val="16314110"/>
    <w:rsid w:val="16460917"/>
    <w:rsid w:val="16560871"/>
    <w:rsid w:val="166251D0"/>
    <w:rsid w:val="1664374B"/>
    <w:rsid w:val="16810BF3"/>
    <w:rsid w:val="168E78B6"/>
    <w:rsid w:val="16B2706F"/>
    <w:rsid w:val="1701466D"/>
    <w:rsid w:val="170F34AD"/>
    <w:rsid w:val="17123F41"/>
    <w:rsid w:val="17180B45"/>
    <w:rsid w:val="17191F74"/>
    <w:rsid w:val="172F1CBE"/>
    <w:rsid w:val="17432C1D"/>
    <w:rsid w:val="175F27C3"/>
    <w:rsid w:val="17741BAE"/>
    <w:rsid w:val="17817B68"/>
    <w:rsid w:val="17A617F5"/>
    <w:rsid w:val="17B74308"/>
    <w:rsid w:val="17B80B79"/>
    <w:rsid w:val="17C3523B"/>
    <w:rsid w:val="17DC5766"/>
    <w:rsid w:val="17E93546"/>
    <w:rsid w:val="17F13B56"/>
    <w:rsid w:val="17F962FD"/>
    <w:rsid w:val="180177D7"/>
    <w:rsid w:val="18267CA4"/>
    <w:rsid w:val="183B1275"/>
    <w:rsid w:val="183F1D92"/>
    <w:rsid w:val="184719C8"/>
    <w:rsid w:val="18542BF6"/>
    <w:rsid w:val="18593AE6"/>
    <w:rsid w:val="1864257A"/>
    <w:rsid w:val="18896868"/>
    <w:rsid w:val="189433A6"/>
    <w:rsid w:val="189D5A8C"/>
    <w:rsid w:val="18C63235"/>
    <w:rsid w:val="18DA45EA"/>
    <w:rsid w:val="18E21560"/>
    <w:rsid w:val="18E67433"/>
    <w:rsid w:val="18EF1378"/>
    <w:rsid w:val="18F976C3"/>
    <w:rsid w:val="18FC7448"/>
    <w:rsid w:val="18FE29CF"/>
    <w:rsid w:val="18FE505C"/>
    <w:rsid w:val="19091420"/>
    <w:rsid w:val="190D0D27"/>
    <w:rsid w:val="190F0738"/>
    <w:rsid w:val="191915B7"/>
    <w:rsid w:val="19235F91"/>
    <w:rsid w:val="193261D5"/>
    <w:rsid w:val="19410B0E"/>
    <w:rsid w:val="196F11D7"/>
    <w:rsid w:val="198C7D21"/>
    <w:rsid w:val="19A53439"/>
    <w:rsid w:val="19B66E06"/>
    <w:rsid w:val="19D30EDB"/>
    <w:rsid w:val="19D83931"/>
    <w:rsid w:val="19F72427"/>
    <w:rsid w:val="1A0E3B9C"/>
    <w:rsid w:val="1A142198"/>
    <w:rsid w:val="1A24138E"/>
    <w:rsid w:val="1A4C32C6"/>
    <w:rsid w:val="1A4E6234"/>
    <w:rsid w:val="1A7E0088"/>
    <w:rsid w:val="1A90660D"/>
    <w:rsid w:val="1A932364"/>
    <w:rsid w:val="1A9A2283"/>
    <w:rsid w:val="1A9C7638"/>
    <w:rsid w:val="1ACB068F"/>
    <w:rsid w:val="1ADC562B"/>
    <w:rsid w:val="1AEC3CE3"/>
    <w:rsid w:val="1B020A53"/>
    <w:rsid w:val="1B136D70"/>
    <w:rsid w:val="1B196C01"/>
    <w:rsid w:val="1B1F5505"/>
    <w:rsid w:val="1B207BFF"/>
    <w:rsid w:val="1B265FCA"/>
    <w:rsid w:val="1B3501FE"/>
    <w:rsid w:val="1B6B3C20"/>
    <w:rsid w:val="1BAA2D1C"/>
    <w:rsid w:val="1BB90E2F"/>
    <w:rsid w:val="1BC05D1A"/>
    <w:rsid w:val="1BC66E84"/>
    <w:rsid w:val="1BD01AEE"/>
    <w:rsid w:val="1BD17F27"/>
    <w:rsid w:val="1BE071CD"/>
    <w:rsid w:val="1BE83970"/>
    <w:rsid w:val="1BEB2BF6"/>
    <w:rsid w:val="1BEF3448"/>
    <w:rsid w:val="1BF2485E"/>
    <w:rsid w:val="1C246972"/>
    <w:rsid w:val="1C2A4A00"/>
    <w:rsid w:val="1C2B35C6"/>
    <w:rsid w:val="1C2C1048"/>
    <w:rsid w:val="1C3B7FDD"/>
    <w:rsid w:val="1C4E5A1B"/>
    <w:rsid w:val="1C5662A2"/>
    <w:rsid w:val="1C5C3B04"/>
    <w:rsid w:val="1C7958C4"/>
    <w:rsid w:val="1C7C0EA8"/>
    <w:rsid w:val="1CB26D23"/>
    <w:rsid w:val="1CC83E0A"/>
    <w:rsid w:val="1CCB0E1A"/>
    <w:rsid w:val="1CD804F4"/>
    <w:rsid w:val="1CD81161"/>
    <w:rsid w:val="1CE158FF"/>
    <w:rsid w:val="1CE67A02"/>
    <w:rsid w:val="1CED0900"/>
    <w:rsid w:val="1CEE4B08"/>
    <w:rsid w:val="1CFF0AC4"/>
    <w:rsid w:val="1D011307"/>
    <w:rsid w:val="1D114505"/>
    <w:rsid w:val="1D42699F"/>
    <w:rsid w:val="1D46354B"/>
    <w:rsid w:val="1D484C98"/>
    <w:rsid w:val="1D754862"/>
    <w:rsid w:val="1D7729AD"/>
    <w:rsid w:val="1D8C325E"/>
    <w:rsid w:val="1DB7292E"/>
    <w:rsid w:val="1DD04AF0"/>
    <w:rsid w:val="1DD076BE"/>
    <w:rsid w:val="1DE81B6C"/>
    <w:rsid w:val="1DE972FF"/>
    <w:rsid w:val="1DF61EC7"/>
    <w:rsid w:val="1E0F11DA"/>
    <w:rsid w:val="1E1C7C37"/>
    <w:rsid w:val="1E306FD6"/>
    <w:rsid w:val="1E333EBC"/>
    <w:rsid w:val="1E414EAF"/>
    <w:rsid w:val="1E5C440F"/>
    <w:rsid w:val="1E6227DB"/>
    <w:rsid w:val="1E732898"/>
    <w:rsid w:val="1E7B3D90"/>
    <w:rsid w:val="1E91399D"/>
    <w:rsid w:val="1EAB5BE4"/>
    <w:rsid w:val="1EE91C36"/>
    <w:rsid w:val="1EFF3F10"/>
    <w:rsid w:val="1F0B237A"/>
    <w:rsid w:val="1F2222A8"/>
    <w:rsid w:val="1F240CB5"/>
    <w:rsid w:val="1F372797"/>
    <w:rsid w:val="1F37458D"/>
    <w:rsid w:val="1F446C62"/>
    <w:rsid w:val="1F645556"/>
    <w:rsid w:val="1F6A149A"/>
    <w:rsid w:val="1F6B6F1B"/>
    <w:rsid w:val="1F7B0077"/>
    <w:rsid w:val="1F811462"/>
    <w:rsid w:val="1F8654CC"/>
    <w:rsid w:val="1F921CF2"/>
    <w:rsid w:val="1FA82711"/>
    <w:rsid w:val="1FC3227C"/>
    <w:rsid w:val="1FC62AAD"/>
    <w:rsid w:val="1FCF0C21"/>
    <w:rsid w:val="1FCF4BFE"/>
    <w:rsid w:val="1FDC3F2B"/>
    <w:rsid w:val="1FF13814"/>
    <w:rsid w:val="1FF6573C"/>
    <w:rsid w:val="1FF82DDD"/>
    <w:rsid w:val="20007C2B"/>
    <w:rsid w:val="20012B6B"/>
    <w:rsid w:val="2007660D"/>
    <w:rsid w:val="200A3A07"/>
    <w:rsid w:val="200E6725"/>
    <w:rsid w:val="20163B31"/>
    <w:rsid w:val="204B0788"/>
    <w:rsid w:val="20670E5A"/>
    <w:rsid w:val="20672C08"/>
    <w:rsid w:val="208650E9"/>
    <w:rsid w:val="20876E80"/>
    <w:rsid w:val="208F7F77"/>
    <w:rsid w:val="20904693"/>
    <w:rsid w:val="20914128"/>
    <w:rsid w:val="209354CA"/>
    <w:rsid w:val="20990022"/>
    <w:rsid w:val="209C508F"/>
    <w:rsid w:val="20BA3FE3"/>
    <w:rsid w:val="20DB25F5"/>
    <w:rsid w:val="20DF4E18"/>
    <w:rsid w:val="210437B9"/>
    <w:rsid w:val="210668C5"/>
    <w:rsid w:val="21541082"/>
    <w:rsid w:val="21562C7C"/>
    <w:rsid w:val="21646656"/>
    <w:rsid w:val="21690C01"/>
    <w:rsid w:val="218247BF"/>
    <w:rsid w:val="219B7B35"/>
    <w:rsid w:val="21C0196E"/>
    <w:rsid w:val="21C13BDC"/>
    <w:rsid w:val="21C423FF"/>
    <w:rsid w:val="21E40288"/>
    <w:rsid w:val="21E80C7D"/>
    <w:rsid w:val="21E86845"/>
    <w:rsid w:val="21F04E7F"/>
    <w:rsid w:val="22121299"/>
    <w:rsid w:val="222131E5"/>
    <w:rsid w:val="222B5EB7"/>
    <w:rsid w:val="222C6A9F"/>
    <w:rsid w:val="22370D00"/>
    <w:rsid w:val="223756FB"/>
    <w:rsid w:val="22386C34"/>
    <w:rsid w:val="223C1833"/>
    <w:rsid w:val="226657AF"/>
    <w:rsid w:val="22721D38"/>
    <w:rsid w:val="22A75E85"/>
    <w:rsid w:val="22B5342F"/>
    <w:rsid w:val="22BC6C4C"/>
    <w:rsid w:val="22BD191E"/>
    <w:rsid w:val="22C00CF5"/>
    <w:rsid w:val="22C205C9"/>
    <w:rsid w:val="22C5455D"/>
    <w:rsid w:val="22D92A6C"/>
    <w:rsid w:val="22E47249"/>
    <w:rsid w:val="231161CE"/>
    <w:rsid w:val="23286B0F"/>
    <w:rsid w:val="232E2103"/>
    <w:rsid w:val="23533917"/>
    <w:rsid w:val="23582CDC"/>
    <w:rsid w:val="235D6E11"/>
    <w:rsid w:val="23621DAC"/>
    <w:rsid w:val="236C162A"/>
    <w:rsid w:val="2378680C"/>
    <w:rsid w:val="239A6C5A"/>
    <w:rsid w:val="239C706C"/>
    <w:rsid w:val="23AD2A02"/>
    <w:rsid w:val="23B25F96"/>
    <w:rsid w:val="23B4085A"/>
    <w:rsid w:val="23B74027"/>
    <w:rsid w:val="23D04E18"/>
    <w:rsid w:val="23F8626D"/>
    <w:rsid w:val="24051BA8"/>
    <w:rsid w:val="2409047A"/>
    <w:rsid w:val="24474810"/>
    <w:rsid w:val="24507E57"/>
    <w:rsid w:val="24635DDC"/>
    <w:rsid w:val="247612A0"/>
    <w:rsid w:val="247F1E4F"/>
    <w:rsid w:val="24CA4DE9"/>
    <w:rsid w:val="24CB286B"/>
    <w:rsid w:val="24D71F01"/>
    <w:rsid w:val="24EA3120"/>
    <w:rsid w:val="24EE0F78"/>
    <w:rsid w:val="24F627AC"/>
    <w:rsid w:val="24F84634"/>
    <w:rsid w:val="250550E5"/>
    <w:rsid w:val="251175E6"/>
    <w:rsid w:val="252217F3"/>
    <w:rsid w:val="255F0071"/>
    <w:rsid w:val="255F47F5"/>
    <w:rsid w:val="25621CBD"/>
    <w:rsid w:val="25856856"/>
    <w:rsid w:val="258A1EB5"/>
    <w:rsid w:val="25A11745"/>
    <w:rsid w:val="25AA2D1B"/>
    <w:rsid w:val="25C9278E"/>
    <w:rsid w:val="25CB5C5B"/>
    <w:rsid w:val="25DA3E7C"/>
    <w:rsid w:val="25F56F08"/>
    <w:rsid w:val="25FD6F32"/>
    <w:rsid w:val="262A5CAA"/>
    <w:rsid w:val="2638276C"/>
    <w:rsid w:val="265D3DEC"/>
    <w:rsid w:val="265E2CFF"/>
    <w:rsid w:val="268A4DCA"/>
    <w:rsid w:val="26A91DFC"/>
    <w:rsid w:val="26BC17D3"/>
    <w:rsid w:val="26BF01A2"/>
    <w:rsid w:val="26D1527F"/>
    <w:rsid w:val="26E7510E"/>
    <w:rsid w:val="26EB2F29"/>
    <w:rsid w:val="26EF7DFB"/>
    <w:rsid w:val="26F251F5"/>
    <w:rsid w:val="26FB054E"/>
    <w:rsid w:val="271138CD"/>
    <w:rsid w:val="27127645"/>
    <w:rsid w:val="27451242"/>
    <w:rsid w:val="27504142"/>
    <w:rsid w:val="275B0FEC"/>
    <w:rsid w:val="275B204C"/>
    <w:rsid w:val="275B76A1"/>
    <w:rsid w:val="275F1898"/>
    <w:rsid w:val="27700540"/>
    <w:rsid w:val="277F04C1"/>
    <w:rsid w:val="27800A53"/>
    <w:rsid w:val="27AB3E1A"/>
    <w:rsid w:val="27BF3B42"/>
    <w:rsid w:val="27BF707E"/>
    <w:rsid w:val="27E866C2"/>
    <w:rsid w:val="27F84A8D"/>
    <w:rsid w:val="27F87835"/>
    <w:rsid w:val="280B3EDC"/>
    <w:rsid w:val="280D3BA8"/>
    <w:rsid w:val="281573ED"/>
    <w:rsid w:val="282E547B"/>
    <w:rsid w:val="283762CB"/>
    <w:rsid w:val="283A3647"/>
    <w:rsid w:val="28414686"/>
    <w:rsid w:val="285D2B42"/>
    <w:rsid w:val="288D0131"/>
    <w:rsid w:val="289776A8"/>
    <w:rsid w:val="289C5EB1"/>
    <w:rsid w:val="28BC15B6"/>
    <w:rsid w:val="28C57065"/>
    <w:rsid w:val="28D16FBC"/>
    <w:rsid w:val="28DC2CCC"/>
    <w:rsid w:val="28DC43AF"/>
    <w:rsid w:val="28EF4154"/>
    <w:rsid w:val="28F05539"/>
    <w:rsid w:val="291A474F"/>
    <w:rsid w:val="29201522"/>
    <w:rsid w:val="2940493E"/>
    <w:rsid w:val="29450951"/>
    <w:rsid w:val="29453D02"/>
    <w:rsid w:val="29545546"/>
    <w:rsid w:val="29736AC1"/>
    <w:rsid w:val="29771252"/>
    <w:rsid w:val="297E7214"/>
    <w:rsid w:val="29955CC7"/>
    <w:rsid w:val="2995691A"/>
    <w:rsid w:val="29A4177F"/>
    <w:rsid w:val="29A42A5E"/>
    <w:rsid w:val="29A441BC"/>
    <w:rsid w:val="29AC5B2F"/>
    <w:rsid w:val="29BF5862"/>
    <w:rsid w:val="29C71D19"/>
    <w:rsid w:val="29F87F6A"/>
    <w:rsid w:val="2A021BF3"/>
    <w:rsid w:val="2A0B1E20"/>
    <w:rsid w:val="2A1B39A1"/>
    <w:rsid w:val="2A2A7A2D"/>
    <w:rsid w:val="2A302252"/>
    <w:rsid w:val="2A315B45"/>
    <w:rsid w:val="2A3644B8"/>
    <w:rsid w:val="2A4547E5"/>
    <w:rsid w:val="2A495A74"/>
    <w:rsid w:val="2A574325"/>
    <w:rsid w:val="2A5C415F"/>
    <w:rsid w:val="2A64465C"/>
    <w:rsid w:val="2A6F54DA"/>
    <w:rsid w:val="2A84085A"/>
    <w:rsid w:val="2A8D625F"/>
    <w:rsid w:val="2A9860B3"/>
    <w:rsid w:val="2A9D2C76"/>
    <w:rsid w:val="2AA0644E"/>
    <w:rsid w:val="2AA809EC"/>
    <w:rsid w:val="2AE07443"/>
    <w:rsid w:val="2AE5754B"/>
    <w:rsid w:val="2AEE0C58"/>
    <w:rsid w:val="2AF75F97"/>
    <w:rsid w:val="2B397638"/>
    <w:rsid w:val="2B5B432E"/>
    <w:rsid w:val="2B8D5E01"/>
    <w:rsid w:val="2B9176D3"/>
    <w:rsid w:val="2BB95D7B"/>
    <w:rsid w:val="2BC162F5"/>
    <w:rsid w:val="2BCC24B9"/>
    <w:rsid w:val="2BFC0FF0"/>
    <w:rsid w:val="2C081F50"/>
    <w:rsid w:val="2C0C1B5B"/>
    <w:rsid w:val="2C1C05B5"/>
    <w:rsid w:val="2C236465"/>
    <w:rsid w:val="2C38629A"/>
    <w:rsid w:val="2CA23219"/>
    <w:rsid w:val="2CAB4F54"/>
    <w:rsid w:val="2CAF71DE"/>
    <w:rsid w:val="2CB11894"/>
    <w:rsid w:val="2CB370EE"/>
    <w:rsid w:val="2CBB2685"/>
    <w:rsid w:val="2CEA51C4"/>
    <w:rsid w:val="2CEE4744"/>
    <w:rsid w:val="2CF0667B"/>
    <w:rsid w:val="2CF72E55"/>
    <w:rsid w:val="2D117FD0"/>
    <w:rsid w:val="2D133E41"/>
    <w:rsid w:val="2D262304"/>
    <w:rsid w:val="2D3967A0"/>
    <w:rsid w:val="2D534468"/>
    <w:rsid w:val="2D55028C"/>
    <w:rsid w:val="2D5F6161"/>
    <w:rsid w:val="2D6A01DB"/>
    <w:rsid w:val="2D74105A"/>
    <w:rsid w:val="2D744BB6"/>
    <w:rsid w:val="2D7D2778"/>
    <w:rsid w:val="2D9E60D7"/>
    <w:rsid w:val="2DB53744"/>
    <w:rsid w:val="2DD705B4"/>
    <w:rsid w:val="2DE801DF"/>
    <w:rsid w:val="2DF06D6A"/>
    <w:rsid w:val="2DF36C4C"/>
    <w:rsid w:val="2DFB4C42"/>
    <w:rsid w:val="2DFC6E80"/>
    <w:rsid w:val="2E157A37"/>
    <w:rsid w:val="2E42207C"/>
    <w:rsid w:val="2E5709C0"/>
    <w:rsid w:val="2E5B4C9B"/>
    <w:rsid w:val="2E6764C9"/>
    <w:rsid w:val="2E7126C2"/>
    <w:rsid w:val="2E78416C"/>
    <w:rsid w:val="2E814EDA"/>
    <w:rsid w:val="2E932876"/>
    <w:rsid w:val="2E9D013C"/>
    <w:rsid w:val="2EAD65D1"/>
    <w:rsid w:val="2EB1628B"/>
    <w:rsid w:val="2EE30377"/>
    <w:rsid w:val="2EF266DA"/>
    <w:rsid w:val="2EFF2CED"/>
    <w:rsid w:val="2EFF6701"/>
    <w:rsid w:val="2F055134"/>
    <w:rsid w:val="2F1269C8"/>
    <w:rsid w:val="2F326AD7"/>
    <w:rsid w:val="2F433EFF"/>
    <w:rsid w:val="2F77754F"/>
    <w:rsid w:val="2F786417"/>
    <w:rsid w:val="2F9E402D"/>
    <w:rsid w:val="2FB46588"/>
    <w:rsid w:val="2FB81560"/>
    <w:rsid w:val="2FBC2844"/>
    <w:rsid w:val="2FC242FE"/>
    <w:rsid w:val="2FF43D8C"/>
    <w:rsid w:val="2FFF4229"/>
    <w:rsid w:val="3005243D"/>
    <w:rsid w:val="300D4E4E"/>
    <w:rsid w:val="30305B1B"/>
    <w:rsid w:val="3032617D"/>
    <w:rsid w:val="304B5D8B"/>
    <w:rsid w:val="30562EBD"/>
    <w:rsid w:val="306D597F"/>
    <w:rsid w:val="307B2186"/>
    <w:rsid w:val="307C6823"/>
    <w:rsid w:val="30945F18"/>
    <w:rsid w:val="30980BBB"/>
    <w:rsid w:val="30B36A4F"/>
    <w:rsid w:val="30C044B7"/>
    <w:rsid w:val="30D43AA6"/>
    <w:rsid w:val="30D8545C"/>
    <w:rsid w:val="30E852C9"/>
    <w:rsid w:val="30EE4C54"/>
    <w:rsid w:val="30F436BB"/>
    <w:rsid w:val="30FB64E8"/>
    <w:rsid w:val="31093867"/>
    <w:rsid w:val="310B3D14"/>
    <w:rsid w:val="311851EF"/>
    <w:rsid w:val="31197F4E"/>
    <w:rsid w:val="312B7C81"/>
    <w:rsid w:val="313B56ED"/>
    <w:rsid w:val="313F54DB"/>
    <w:rsid w:val="314D7BF8"/>
    <w:rsid w:val="31576CC8"/>
    <w:rsid w:val="315D68F5"/>
    <w:rsid w:val="315F400E"/>
    <w:rsid w:val="31605B7D"/>
    <w:rsid w:val="3172765E"/>
    <w:rsid w:val="31815AF3"/>
    <w:rsid w:val="318D6246"/>
    <w:rsid w:val="31A43A47"/>
    <w:rsid w:val="31D84BD1"/>
    <w:rsid w:val="31E3249B"/>
    <w:rsid w:val="31F528CF"/>
    <w:rsid w:val="31FC032E"/>
    <w:rsid w:val="31FC546F"/>
    <w:rsid w:val="32075D56"/>
    <w:rsid w:val="320A3D3B"/>
    <w:rsid w:val="321D2A49"/>
    <w:rsid w:val="32200849"/>
    <w:rsid w:val="323E7DF9"/>
    <w:rsid w:val="32573730"/>
    <w:rsid w:val="327F0FFB"/>
    <w:rsid w:val="32961B0D"/>
    <w:rsid w:val="329D4BAF"/>
    <w:rsid w:val="32A45897"/>
    <w:rsid w:val="32A970B0"/>
    <w:rsid w:val="32E03517"/>
    <w:rsid w:val="33095DA0"/>
    <w:rsid w:val="33241F10"/>
    <w:rsid w:val="332E5807"/>
    <w:rsid w:val="33464762"/>
    <w:rsid w:val="33681E65"/>
    <w:rsid w:val="336B0809"/>
    <w:rsid w:val="33B36A61"/>
    <w:rsid w:val="33B57CD6"/>
    <w:rsid w:val="33C05D77"/>
    <w:rsid w:val="33CB74FA"/>
    <w:rsid w:val="340D72D3"/>
    <w:rsid w:val="340D7B12"/>
    <w:rsid w:val="340F388A"/>
    <w:rsid w:val="341744ED"/>
    <w:rsid w:val="342663D4"/>
    <w:rsid w:val="3431735D"/>
    <w:rsid w:val="343B1E3D"/>
    <w:rsid w:val="343E7CCC"/>
    <w:rsid w:val="34497927"/>
    <w:rsid w:val="34695C88"/>
    <w:rsid w:val="346D5E8F"/>
    <w:rsid w:val="347222C8"/>
    <w:rsid w:val="347F0BB8"/>
    <w:rsid w:val="348555D8"/>
    <w:rsid w:val="34877CE9"/>
    <w:rsid w:val="34A246FE"/>
    <w:rsid w:val="34E500D8"/>
    <w:rsid w:val="34FA0005"/>
    <w:rsid w:val="35336091"/>
    <w:rsid w:val="35424BEE"/>
    <w:rsid w:val="3571179D"/>
    <w:rsid w:val="359D7DB0"/>
    <w:rsid w:val="359E2F43"/>
    <w:rsid w:val="359F479A"/>
    <w:rsid w:val="35BC0B82"/>
    <w:rsid w:val="35CA5CBB"/>
    <w:rsid w:val="35CB384D"/>
    <w:rsid w:val="35D30C5A"/>
    <w:rsid w:val="360676BE"/>
    <w:rsid w:val="361F32D7"/>
    <w:rsid w:val="362369F1"/>
    <w:rsid w:val="36301896"/>
    <w:rsid w:val="36597973"/>
    <w:rsid w:val="367935DB"/>
    <w:rsid w:val="3682557A"/>
    <w:rsid w:val="368713B3"/>
    <w:rsid w:val="36977A9E"/>
    <w:rsid w:val="36A16035"/>
    <w:rsid w:val="36BD7B6A"/>
    <w:rsid w:val="36C64D6A"/>
    <w:rsid w:val="36C6760A"/>
    <w:rsid w:val="36C71B83"/>
    <w:rsid w:val="36D943B3"/>
    <w:rsid w:val="36F079A3"/>
    <w:rsid w:val="36F83C1A"/>
    <w:rsid w:val="36FE3EA5"/>
    <w:rsid w:val="371851E2"/>
    <w:rsid w:val="37405B09"/>
    <w:rsid w:val="37461371"/>
    <w:rsid w:val="375E61E2"/>
    <w:rsid w:val="375E7286"/>
    <w:rsid w:val="375F0685"/>
    <w:rsid w:val="37635F8B"/>
    <w:rsid w:val="37757EA8"/>
    <w:rsid w:val="3792300B"/>
    <w:rsid w:val="37C0761F"/>
    <w:rsid w:val="37D7646D"/>
    <w:rsid w:val="37DF17C6"/>
    <w:rsid w:val="38084878"/>
    <w:rsid w:val="38114267"/>
    <w:rsid w:val="382647CA"/>
    <w:rsid w:val="3828316D"/>
    <w:rsid w:val="382947EF"/>
    <w:rsid w:val="384633A8"/>
    <w:rsid w:val="384F06F9"/>
    <w:rsid w:val="38534CD7"/>
    <w:rsid w:val="386A3AFD"/>
    <w:rsid w:val="38715AB0"/>
    <w:rsid w:val="388859B9"/>
    <w:rsid w:val="3894670C"/>
    <w:rsid w:val="38B13162"/>
    <w:rsid w:val="38B44A00"/>
    <w:rsid w:val="38E7174B"/>
    <w:rsid w:val="38EF6BCE"/>
    <w:rsid w:val="38F81807"/>
    <w:rsid w:val="38FB2FBC"/>
    <w:rsid w:val="39677D58"/>
    <w:rsid w:val="396D5F42"/>
    <w:rsid w:val="39B0341A"/>
    <w:rsid w:val="39B7469E"/>
    <w:rsid w:val="39C1124F"/>
    <w:rsid w:val="39D236E8"/>
    <w:rsid w:val="39FD1362"/>
    <w:rsid w:val="3A071EBA"/>
    <w:rsid w:val="3A173499"/>
    <w:rsid w:val="3A325AD6"/>
    <w:rsid w:val="3A35598B"/>
    <w:rsid w:val="3A43428E"/>
    <w:rsid w:val="3A4A561C"/>
    <w:rsid w:val="3A59585F"/>
    <w:rsid w:val="3A5B4367"/>
    <w:rsid w:val="3A656BC3"/>
    <w:rsid w:val="3A661D2A"/>
    <w:rsid w:val="3A683CF4"/>
    <w:rsid w:val="3AB31ADC"/>
    <w:rsid w:val="3ABB3E24"/>
    <w:rsid w:val="3ABD7C70"/>
    <w:rsid w:val="3ABF3A4C"/>
    <w:rsid w:val="3AC60AFD"/>
    <w:rsid w:val="3AD571B2"/>
    <w:rsid w:val="3AE422AB"/>
    <w:rsid w:val="3B0200FF"/>
    <w:rsid w:val="3B057795"/>
    <w:rsid w:val="3B0D21A6"/>
    <w:rsid w:val="3B1B46DA"/>
    <w:rsid w:val="3B230653"/>
    <w:rsid w:val="3B2E2848"/>
    <w:rsid w:val="3B3279CF"/>
    <w:rsid w:val="3B3F16C0"/>
    <w:rsid w:val="3B472350"/>
    <w:rsid w:val="3B5E2A01"/>
    <w:rsid w:val="3B7222AD"/>
    <w:rsid w:val="3B946BCC"/>
    <w:rsid w:val="3BA2530D"/>
    <w:rsid w:val="3BC650EB"/>
    <w:rsid w:val="3BD10C2F"/>
    <w:rsid w:val="3BD72A99"/>
    <w:rsid w:val="3BE62A2F"/>
    <w:rsid w:val="3BFC4219"/>
    <w:rsid w:val="3C114715"/>
    <w:rsid w:val="3C1852A6"/>
    <w:rsid w:val="3C371BD0"/>
    <w:rsid w:val="3C3C2D43"/>
    <w:rsid w:val="3C441BC9"/>
    <w:rsid w:val="3C46557B"/>
    <w:rsid w:val="3C473CEC"/>
    <w:rsid w:val="3C4A1903"/>
    <w:rsid w:val="3C4E0CC8"/>
    <w:rsid w:val="3C722C08"/>
    <w:rsid w:val="3C766CC4"/>
    <w:rsid w:val="3C771FCD"/>
    <w:rsid w:val="3C8A1D00"/>
    <w:rsid w:val="3C991F43"/>
    <w:rsid w:val="3CA4137D"/>
    <w:rsid w:val="3CAE72C7"/>
    <w:rsid w:val="3CDE204C"/>
    <w:rsid w:val="3CE55188"/>
    <w:rsid w:val="3D055A78"/>
    <w:rsid w:val="3D0E0B83"/>
    <w:rsid w:val="3D1B57EE"/>
    <w:rsid w:val="3D2307CB"/>
    <w:rsid w:val="3D233E97"/>
    <w:rsid w:val="3D263ADF"/>
    <w:rsid w:val="3D3208F6"/>
    <w:rsid w:val="3D3C2ABB"/>
    <w:rsid w:val="3D3D3216"/>
    <w:rsid w:val="3D4562AE"/>
    <w:rsid w:val="3D65276D"/>
    <w:rsid w:val="3D72079F"/>
    <w:rsid w:val="3D75324F"/>
    <w:rsid w:val="3DA07301"/>
    <w:rsid w:val="3DC1395E"/>
    <w:rsid w:val="3DC440F3"/>
    <w:rsid w:val="3DD34EFD"/>
    <w:rsid w:val="3DE96EFA"/>
    <w:rsid w:val="3DEA3F0F"/>
    <w:rsid w:val="3E122E9D"/>
    <w:rsid w:val="3E344619"/>
    <w:rsid w:val="3E374CB6"/>
    <w:rsid w:val="3E377C66"/>
    <w:rsid w:val="3E4D3C56"/>
    <w:rsid w:val="3E52382D"/>
    <w:rsid w:val="3E5776D4"/>
    <w:rsid w:val="3E627A41"/>
    <w:rsid w:val="3EA474E2"/>
    <w:rsid w:val="3EB219E2"/>
    <w:rsid w:val="3EDB572F"/>
    <w:rsid w:val="3EE325ED"/>
    <w:rsid w:val="3EE61309"/>
    <w:rsid w:val="3EF178D3"/>
    <w:rsid w:val="3EF218E4"/>
    <w:rsid w:val="3EF43DA9"/>
    <w:rsid w:val="3EF67B21"/>
    <w:rsid w:val="3F023424"/>
    <w:rsid w:val="3F0377ED"/>
    <w:rsid w:val="3F061BCC"/>
    <w:rsid w:val="3F184D00"/>
    <w:rsid w:val="3F4418DB"/>
    <w:rsid w:val="3F4F5483"/>
    <w:rsid w:val="3F5E1222"/>
    <w:rsid w:val="3F6D721C"/>
    <w:rsid w:val="3F7948C2"/>
    <w:rsid w:val="3F8C04F5"/>
    <w:rsid w:val="3F95553F"/>
    <w:rsid w:val="3F9A1D8B"/>
    <w:rsid w:val="3FAA4467"/>
    <w:rsid w:val="3FAC4683"/>
    <w:rsid w:val="3FB12759"/>
    <w:rsid w:val="3FCD0C80"/>
    <w:rsid w:val="3FD72335"/>
    <w:rsid w:val="3FE06F09"/>
    <w:rsid w:val="40033E09"/>
    <w:rsid w:val="401068A6"/>
    <w:rsid w:val="4015092F"/>
    <w:rsid w:val="40153FD6"/>
    <w:rsid w:val="401916EF"/>
    <w:rsid w:val="403C15DD"/>
    <w:rsid w:val="40526FD9"/>
    <w:rsid w:val="40532D51"/>
    <w:rsid w:val="40562A1D"/>
    <w:rsid w:val="408C29A0"/>
    <w:rsid w:val="408F27F7"/>
    <w:rsid w:val="40970E8F"/>
    <w:rsid w:val="409D5D7A"/>
    <w:rsid w:val="40A13168"/>
    <w:rsid w:val="40B36A6B"/>
    <w:rsid w:val="40D043A1"/>
    <w:rsid w:val="40D37547"/>
    <w:rsid w:val="40DA0D7C"/>
    <w:rsid w:val="40E32281"/>
    <w:rsid w:val="40ED6750"/>
    <w:rsid w:val="410A340F"/>
    <w:rsid w:val="4114428E"/>
    <w:rsid w:val="41302380"/>
    <w:rsid w:val="41404E47"/>
    <w:rsid w:val="4154383A"/>
    <w:rsid w:val="41550811"/>
    <w:rsid w:val="41614FF9"/>
    <w:rsid w:val="416B7C26"/>
    <w:rsid w:val="416C117C"/>
    <w:rsid w:val="41760AA5"/>
    <w:rsid w:val="417F728A"/>
    <w:rsid w:val="41A43864"/>
    <w:rsid w:val="41B80C5C"/>
    <w:rsid w:val="41BC5932"/>
    <w:rsid w:val="41E5443C"/>
    <w:rsid w:val="41E63BD7"/>
    <w:rsid w:val="41EB3E57"/>
    <w:rsid w:val="41EE4ADF"/>
    <w:rsid w:val="41F35A8E"/>
    <w:rsid w:val="420368B1"/>
    <w:rsid w:val="424305B2"/>
    <w:rsid w:val="42577E71"/>
    <w:rsid w:val="425E0542"/>
    <w:rsid w:val="426B3ED6"/>
    <w:rsid w:val="427E7278"/>
    <w:rsid w:val="42893C77"/>
    <w:rsid w:val="428C6DBA"/>
    <w:rsid w:val="428E5B40"/>
    <w:rsid w:val="42C66EE9"/>
    <w:rsid w:val="42CF185D"/>
    <w:rsid w:val="42E27F91"/>
    <w:rsid w:val="42E934F8"/>
    <w:rsid w:val="430147FA"/>
    <w:rsid w:val="433942A5"/>
    <w:rsid w:val="43403B1C"/>
    <w:rsid w:val="434A21E9"/>
    <w:rsid w:val="43563881"/>
    <w:rsid w:val="43621203"/>
    <w:rsid w:val="4368266F"/>
    <w:rsid w:val="43747475"/>
    <w:rsid w:val="437C436D"/>
    <w:rsid w:val="4380094B"/>
    <w:rsid w:val="438A4CDB"/>
    <w:rsid w:val="43C26223"/>
    <w:rsid w:val="43D70768"/>
    <w:rsid w:val="43E13D09"/>
    <w:rsid w:val="43E87076"/>
    <w:rsid w:val="44011B38"/>
    <w:rsid w:val="440C3DB3"/>
    <w:rsid w:val="44246EDE"/>
    <w:rsid w:val="443B7D84"/>
    <w:rsid w:val="443E2282"/>
    <w:rsid w:val="444A5EC8"/>
    <w:rsid w:val="4462743A"/>
    <w:rsid w:val="446908C9"/>
    <w:rsid w:val="44730AE3"/>
    <w:rsid w:val="448A4303"/>
    <w:rsid w:val="44921E0D"/>
    <w:rsid w:val="449B7171"/>
    <w:rsid w:val="44AD14AC"/>
    <w:rsid w:val="44B4017C"/>
    <w:rsid w:val="44C605A0"/>
    <w:rsid w:val="44DC1567"/>
    <w:rsid w:val="44F05012"/>
    <w:rsid w:val="45097E82"/>
    <w:rsid w:val="45321187"/>
    <w:rsid w:val="453B3C73"/>
    <w:rsid w:val="45880D21"/>
    <w:rsid w:val="458A0FC3"/>
    <w:rsid w:val="45A91255"/>
    <w:rsid w:val="45C06792"/>
    <w:rsid w:val="45CF0738"/>
    <w:rsid w:val="45D21D08"/>
    <w:rsid w:val="45E306D3"/>
    <w:rsid w:val="45F67B77"/>
    <w:rsid w:val="462E6F30"/>
    <w:rsid w:val="46304F12"/>
    <w:rsid w:val="463A4797"/>
    <w:rsid w:val="465D5A3C"/>
    <w:rsid w:val="46845740"/>
    <w:rsid w:val="46BC1650"/>
    <w:rsid w:val="46C93D6D"/>
    <w:rsid w:val="46D05BA6"/>
    <w:rsid w:val="46DA3884"/>
    <w:rsid w:val="46EE732F"/>
    <w:rsid w:val="46F02871"/>
    <w:rsid w:val="470A5AAD"/>
    <w:rsid w:val="47227BB6"/>
    <w:rsid w:val="47262F6D"/>
    <w:rsid w:val="47496783"/>
    <w:rsid w:val="474D4586"/>
    <w:rsid w:val="475B257F"/>
    <w:rsid w:val="475C411F"/>
    <w:rsid w:val="477F6C5D"/>
    <w:rsid w:val="478A52AA"/>
    <w:rsid w:val="478B7F3B"/>
    <w:rsid w:val="4791385F"/>
    <w:rsid w:val="47AB6FCE"/>
    <w:rsid w:val="47B229ED"/>
    <w:rsid w:val="47B42327"/>
    <w:rsid w:val="47B50031"/>
    <w:rsid w:val="47B71E17"/>
    <w:rsid w:val="47BA5463"/>
    <w:rsid w:val="47D74267"/>
    <w:rsid w:val="47E44403"/>
    <w:rsid w:val="47FC30E6"/>
    <w:rsid w:val="47FE07A2"/>
    <w:rsid w:val="4809333E"/>
    <w:rsid w:val="480F0F9F"/>
    <w:rsid w:val="481700D5"/>
    <w:rsid w:val="48363D0E"/>
    <w:rsid w:val="483A3B0D"/>
    <w:rsid w:val="4842001D"/>
    <w:rsid w:val="484E27AE"/>
    <w:rsid w:val="484F7334"/>
    <w:rsid w:val="48606DAA"/>
    <w:rsid w:val="487C1FF8"/>
    <w:rsid w:val="487E76D7"/>
    <w:rsid w:val="48EC3D42"/>
    <w:rsid w:val="48F67C8D"/>
    <w:rsid w:val="48FD1AAC"/>
    <w:rsid w:val="490270C2"/>
    <w:rsid w:val="490779DE"/>
    <w:rsid w:val="49154775"/>
    <w:rsid w:val="491B1F01"/>
    <w:rsid w:val="492F08E2"/>
    <w:rsid w:val="494D2A33"/>
    <w:rsid w:val="494F0D1A"/>
    <w:rsid w:val="49516B58"/>
    <w:rsid w:val="49605AEE"/>
    <w:rsid w:val="49652E8A"/>
    <w:rsid w:val="496B39BD"/>
    <w:rsid w:val="497860BE"/>
    <w:rsid w:val="49866029"/>
    <w:rsid w:val="499051E6"/>
    <w:rsid w:val="499C7517"/>
    <w:rsid w:val="49A07007"/>
    <w:rsid w:val="49AC3122"/>
    <w:rsid w:val="49BE170B"/>
    <w:rsid w:val="49D24CE6"/>
    <w:rsid w:val="49FE4CEE"/>
    <w:rsid w:val="4A086E2D"/>
    <w:rsid w:val="4A0A3C7B"/>
    <w:rsid w:val="4A0F63AB"/>
    <w:rsid w:val="4A160FCB"/>
    <w:rsid w:val="4A287AB5"/>
    <w:rsid w:val="4A3279E5"/>
    <w:rsid w:val="4A3A12C7"/>
    <w:rsid w:val="4A5D7178"/>
    <w:rsid w:val="4A6216A2"/>
    <w:rsid w:val="4A846337"/>
    <w:rsid w:val="4A965D14"/>
    <w:rsid w:val="4AA8710A"/>
    <w:rsid w:val="4AB04516"/>
    <w:rsid w:val="4AB670D1"/>
    <w:rsid w:val="4ADC085D"/>
    <w:rsid w:val="4B090CDC"/>
    <w:rsid w:val="4B1A06F3"/>
    <w:rsid w:val="4B296C14"/>
    <w:rsid w:val="4B2D07A0"/>
    <w:rsid w:val="4B3A2B43"/>
    <w:rsid w:val="4B49547C"/>
    <w:rsid w:val="4B525281"/>
    <w:rsid w:val="4B5375A2"/>
    <w:rsid w:val="4B661B8A"/>
    <w:rsid w:val="4B6C675F"/>
    <w:rsid w:val="4B702A09"/>
    <w:rsid w:val="4B8259BA"/>
    <w:rsid w:val="4B842010"/>
    <w:rsid w:val="4B863275"/>
    <w:rsid w:val="4B90319F"/>
    <w:rsid w:val="4B994494"/>
    <w:rsid w:val="4BAB1C93"/>
    <w:rsid w:val="4BD63E98"/>
    <w:rsid w:val="4BE223D8"/>
    <w:rsid w:val="4BFF5B3B"/>
    <w:rsid w:val="4C0B6D51"/>
    <w:rsid w:val="4C1D24EE"/>
    <w:rsid w:val="4C206EC2"/>
    <w:rsid w:val="4C261319"/>
    <w:rsid w:val="4C312198"/>
    <w:rsid w:val="4C401A56"/>
    <w:rsid w:val="4C583BC9"/>
    <w:rsid w:val="4C5C4D3B"/>
    <w:rsid w:val="4CC12233"/>
    <w:rsid w:val="4CC51681"/>
    <w:rsid w:val="4CC90623"/>
    <w:rsid w:val="4CD82C22"/>
    <w:rsid w:val="4CE87639"/>
    <w:rsid w:val="4CEC2563"/>
    <w:rsid w:val="4D0E67E5"/>
    <w:rsid w:val="4D297313"/>
    <w:rsid w:val="4D453C8D"/>
    <w:rsid w:val="4D590BF1"/>
    <w:rsid w:val="4D7D33AF"/>
    <w:rsid w:val="4D7F3B40"/>
    <w:rsid w:val="4D922559"/>
    <w:rsid w:val="4D9F1366"/>
    <w:rsid w:val="4DA367B2"/>
    <w:rsid w:val="4DB20855"/>
    <w:rsid w:val="4DD728CB"/>
    <w:rsid w:val="4DDA060D"/>
    <w:rsid w:val="4DFE2ADF"/>
    <w:rsid w:val="4E0F6509"/>
    <w:rsid w:val="4E113C23"/>
    <w:rsid w:val="4E24154D"/>
    <w:rsid w:val="4E47780A"/>
    <w:rsid w:val="4E492CF4"/>
    <w:rsid w:val="4E524FF2"/>
    <w:rsid w:val="4E634927"/>
    <w:rsid w:val="4E651E1C"/>
    <w:rsid w:val="4E854A1D"/>
    <w:rsid w:val="4E883F89"/>
    <w:rsid w:val="4E8E0DAE"/>
    <w:rsid w:val="4E8E172E"/>
    <w:rsid w:val="4E992277"/>
    <w:rsid w:val="4EB250E6"/>
    <w:rsid w:val="4EB621B3"/>
    <w:rsid w:val="4EBB5EBD"/>
    <w:rsid w:val="4ECB6E57"/>
    <w:rsid w:val="4EDF1CF2"/>
    <w:rsid w:val="4EE44B00"/>
    <w:rsid w:val="4F132029"/>
    <w:rsid w:val="4F156FFD"/>
    <w:rsid w:val="4F202160"/>
    <w:rsid w:val="4F277882"/>
    <w:rsid w:val="4F2A2745"/>
    <w:rsid w:val="4F3B460A"/>
    <w:rsid w:val="4F42290E"/>
    <w:rsid w:val="4F50502B"/>
    <w:rsid w:val="4F5917B8"/>
    <w:rsid w:val="4F5B752C"/>
    <w:rsid w:val="4F5F0DCA"/>
    <w:rsid w:val="4F5F701C"/>
    <w:rsid w:val="4F602D94"/>
    <w:rsid w:val="4F604B42"/>
    <w:rsid w:val="4F6A776F"/>
    <w:rsid w:val="4F781E8C"/>
    <w:rsid w:val="4F791540"/>
    <w:rsid w:val="4FDE2637"/>
    <w:rsid w:val="4FEE72F2"/>
    <w:rsid w:val="4FF253C6"/>
    <w:rsid w:val="4FF50354"/>
    <w:rsid w:val="50086B3E"/>
    <w:rsid w:val="501E3011"/>
    <w:rsid w:val="50371D47"/>
    <w:rsid w:val="504B4D5D"/>
    <w:rsid w:val="504D50C7"/>
    <w:rsid w:val="505C3D16"/>
    <w:rsid w:val="508B20D6"/>
    <w:rsid w:val="508B2499"/>
    <w:rsid w:val="50A62A29"/>
    <w:rsid w:val="50B55565"/>
    <w:rsid w:val="50E22784"/>
    <w:rsid w:val="50FD7AEE"/>
    <w:rsid w:val="512E314A"/>
    <w:rsid w:val="51367791"/>
    <w:rsid w:val="513A7953"/>
    <w:rsid w:val="514052CD"/>
    <w:rsid w:val="51621046"/>
    <w:rsid w:val="516C5EF8"/>
    <w:rsid w:val="517377A3"/>
    <w:rsid w:val="51857E17"/>
    <w:rsid w:val="519C7367"/>
    <w:rsid w:val="51A21442"/>
    <w:rsid w:val="51B6172E"/>
    <w:rsid w:val="51D72D57"/>
    <w:rsid w:val="51DD715C"/>
    <w:rsid w:val="51E17FAD"/>
    <w:rsid w:val="51F55A16"/>
    <w:rsid w:val="52084C7A"/>
    <w:rsid w:val="520E20A3"/>
    <w:rsid w:val="520E31AE"/>
    <w:rsid w:val="52135981"/>
    <w:rsid w:val="52172100"/>
    <w:rsid w:val="521A30F8"/>
    <w:rsid w:val="52447E05"/>
    <w:rsid w:val="524959F2"/>
    <w:rsid w:val="526D0FC9"/>
    <w:rsid w:val="529E33EC"/>
    <w:rsid w:val="52A86F2C"/>
    <w:rsid w:val="52B256B5"/>
    <w:rsid w:val="52C2367B"/>
    <w:rsid w:val="52C27FEE"/>
    <w:rsid w:val="52C80D2A"/>
    <w:rsid w:val="52FC1DD6"/>
    <w:rsid w:val="530C591F"/>
    <w:rsid w:val="531424E7"/>
    <w:rsid w:val="53334A48"/>
    <w:rsid w:val="53351D62"/>
    <w:rsid w:val="534C2F4A"/>
    <w:rsid w:val="53684416"/>
    <w:rsid w:val="53745F79"/>
    <w:rsid w:val="53A4547B"/>
    <w:rsid w:val="53BC41DE"/>
    <w:rsid w:val="540135DE"/>
    <w:rsid w:val="545A4876"/>
    <w:rsid w:val="545F361A"/>
    <w:rsid w:val="5463310B"/>
    <w:rsid w:val="54691D09"/>
    <w:rsid w:val="549C41DF"/>
    <w:rsid w:val="54B15980"/>
    <w:rsid w:val="54D826BC"/>
    <w:rsid w:val="54E362E2"/>
    <w:rsid w:val="54E8586E"/>
    <w:rsid w:val="552D5C10"/>
    <w:rsid w:val="55376EDE"/>
    <w:rsid w:val="554132EC"/>
    <w:rsid w:val="554B1AE3"/>
    <w:rsid w:val="55524F2D"/>
    <w:rsid w:val="555C2ED0"/>
    <w:rsid w:val="558511DC"/>
    <w:rsid w:val="558E2409"/>
    <w:rsid w:val="55913CA7"/>
    <w:rsid w:val="55915A56"/>
    <w:rsid w:val="559424C5"/>
    <w:rsid w:val="559C076E"/>
    <w:rsid w:val="55B172A9"/>
    <w:rsid w:val="55D21BA2"/>
    <w:rsid w:val="55E22755"/>
    <w:rsid w:val="55EA1BA8"/>
    <w:rsid w:val="55EC5382"/>
    <w:rsid w:val="55F54D13"/>
    <w:rsid w:val="55F85AD5"/>
    <w:rsid w:val="5616514B"/>
    <w:rsid w:val="563D5BDD"/>
    <w:rsid w:val="56453FA6"/>
    <w:rsid w:val="565371AF"/>
    <w:rsid w:val="565670BD"/>
    <w:rsid w:val="56585C1E"/>
    <w:rsid w:val="56593E16"/>
    <w:rsid w:val="56595401"/>
    <w:rsid w:val="565B256C"/>
    <w:rsid w:val="565F3DA6"/>
    <w:rsid w:val="56623148"/>
    <w:rsid w:val="566E5D97"/>
    <w:rsid w:val="567D4A5A"/>
    <w:rsid w:val="568900AF"/>
    <w:rsid w:val="569B4B06"/>
    <w:rsid w:val="56A26930"/>
    <w:rsid w:val="56AF19E3"/>
    <w:rsid w:val="56B73830"/>
    <w:rsid w:val="56C31EE8"/>
    <w:rsid w:val="56C34335"/>
    <w:rsid w:val="56DA3F38"/>
    <w:rsid w:val="56E72911"/>
    <w:rsid w:val="56EA6524"/>
    <w:rsid w:val="56F269C8"/>
    <w:rsid w:val="57183B71"/>
    <w:rsid w:val="5729778D"/>
    <w:rsid w:val="572E4628"/>
    <w:rsid w:val="574134AB"/>
    <w:rsid w:val="57475BB5"/>
    <w:rsid w:val="574A7696"/>
    <w:rsid w:val="574B60D8"/>
    <w:rsid w:val="57563655"/>
    <w:rsid w:val="576F3669"/>
    <w:rsid w:val="57821021"/>
    <w:rsid w:val="57827D4C"/>
    <w:rsid w:val="57857747"/>
    <w:rsid w:val="57A10C43"/>
    <w:rsid w:val="57B317F1"/>
    <w:rsid w:val="57C021C8"/>
    <w:rsid w:val="57CC4F39"/>
    <w:rsid w:val="57E81423"/>
    <w:rsid w:val="580C228D"/>
    <w:rsid w:val="58163A93"/>
    <w:rsid w:val="581D45E9"/>
    <w:rsid w:val="581E3408"/>
    <w:rsid w:val="58346B6C"/>
    <w:rsid w:val="584A51E7"/>
    <w:rsid w:val="584F7EF2"/>
    <w:rsid w:val="58D20024"/>
    <w:rsid w:val="58DC2558"/>
    <w:rsid w:val="58E453E6"/>
    <w:rsid w:val="58E97957"/>
    <w:rsid w:val="58EC6F6F"/>
    <w:rsid w:val="5906675A"/>
    <w:rsid w:val="591C7D2C"/>
    <w:rsid w:val="59377040"/>
    <w:rsid w:val="5946786A"/>
    <w:rsid w:val="59551B49"/>
    <w:rsid w:val="595C6329"/>
    <w:rsid w:val="595F4568"/>
    <w:rsid w:val="596040BD"/>
    <w:rsid w:val="59710078"/>
    <w:rsid w:val="599975CF"/>
    <w:rsid w:val="599C4792"/>
    <w:rsid w:val="59A3044D"/>
    <w:rsid w:val="59A5419F"/>
    <w:rsid w:val="59A57D21"/>
    <w:rsid w:val="59A86063"/>
    <w:rsid w:val="59AD4155"/>
    <w:rsid w:val="59BA5737"/>
    <w:rsid w:val="59BF3770"/>
    <w:rsid w:val="59D8726E"/>
    <w:rsid w:val="59FC7B27"/>
    <w:rsid w:val="59FD00B1"/>
    <w:rsid w:val="59FD5DAF"/>
    <w:rsid w:val="5A040EEC"/>
    <w:rsid w:val="5A0F185C"/>
    <w:rsid w:val="5A1F6067"/>
    <w:rsid w:val="5A2C0443"/>
    <w:rsid w:val="5A34058B"/>
    <w:rsid w:val="5A443328"/>
    <w:rsid w:val="5A7401DA"/>
    <w:rsid w:val="5A9C16FB"/>
    <w:rsid w:val="5A9D1B29"/>
    <w:rsid w:val="5AA30C08"/>
    <w:rsid w:val="5AAB580B"/>
    <w:rsid w:val="5ABD553F"/>
    <w:rsid w:val="5ACB7C5C"/>
    <w:rsid w:val="5AD84127"/>
    <w:rsid w:val="5B022F52"/>
    <w:rsid w:val="5B0C6070"/>
    <w:rsid w:val="5B0F6FF4"/>
    <w:rsid w:val="5B3F7D02"/>
    <w:rsid w:val="5B427912"/>
    <w:rsid w:val="5B6E01C1"/>
    <w:rsid w:val="5B6E1B90"/>
    <w:rsid w:val="5B6F3FE4"/>
    <w:rsid w:val="5B75729C"/>
    <w:rsid w:val="5B767BC7"/>
    <w:rsid w:val="5B8051E4"/>
    <w:rsid w:val="5B981D6F"/>
    <w:rsid w:val="5BA73408"/>
    <w:rsid w:val="5BC5228D"/>
    <w:rsid w:val="5BD07261"/>
    <w:rsid w:val="5BD2786C"/>
    <w:rsid w:val="5BDB064E"/>
    <w:rsid w:val="5BDF3741"/>
    <w:rsid w:val="5BF079BD"/>
    <w:rsid w:val="5BF86F72"/>
    <w:rsid w:val="5BFE196B"/>
    <w:rsid w:val="5C0A490D"/>
    <w:rsid w:val="5C3E76E6"/>
    <w:rsid w:val="5C514191"/>
    <w:rsid w:val="5C581673"/>
    <w:rsid w:val="5C63081F"/>
    <w:rsid w:val="5C7470CB"/>
    <w:rsid w:val="5C7C4652"/>
    <w:rsid w:val="5C8B3520"/>
    <w:rsid w:val="5CB20036"/>
    <w:rsid w:val="5CC5612D"/>
    <w:rsid w:val="5CD10E53"/>
    <w:rsid w:val="5CDC4C66"/>
    <w:rsid w:val="5CEB5B4A"/>
    <w:rsid w:val="5D005588"/>
    <w:rsid w:val="5D070318"/>
    <w:rsid w:val="5D072B8B"/>
    <w:rsid w:val="5D2E11ED"/>
    <w:rsid w:val="5D41498A"/>
    <w:rsid w:val="5D4239FB"/>
    <w:rsid w:val="5D647EF4"/>
    <w:rsid w:val="5D6E1FD6"/>
    <w:rsid w:val="5D7D4F5E"/>
    <w:rsid w:val="5D8C600F"/>
    <w:rsid w:val="5D8F31C2"/>
    <w:rsid w:val="5D965378"/>
    <w:rsid w:val="5D972077"/>
    <w:rsid w:val="5DAC403A"/>
    <w:rsid w:val="5DDA5346"/>
    <w:rsid w:val="5DEA21A7"/>
    <w:rsid w:val="5DFC2AD9"/>
    <w:rsid w:val="5E0019CA"/>
    <w:rsid w:val="5E196127"/>
    <w:rsid w:val="5E1F7F07"/>
    <w:rsid w:val="5E2D281F"/>
    <w:rsid w:val="5E3E6996"/>
    <w:rsid w:val="5E4044BD"/>
    <w:rsid w:val="5E47553D"/>
    <w:rsid w:val="5E4D784B"/>
    <w:rsid w:val="5E553235"/>
    <w:rsid w:val="5E67321D"/>
    <w:rsid w:val="5E766130"/>
    <w:rsid w:val="5E774A07"/>
    <w:rsid w:val="5EA20CD3"/>
    <w:rsid w:val="5EAE1426"/>
    <w:rsid w:val="5EC549C2"/>
    <w:rsid w:val="5ED819FA"/>
    <w:rsid w:val="5EDB7FAF"/>
    <w:rsid w:val="5EE035AA"/>
    <w:rsid w:val="5EE50BC0"/>
    <w:rsid w:val="5EFC1A9B"/>
    <w:rsid w:val="5F076D88"/>
    <w:rsid w:val="5F0E45BB"/>
    <w:rsid w:val="5F1020E1"/>
    <w:rsid w:val="5F196D9D"/>
    <w:rsid w:val="5F214EA0"/>
    <w:rsid w:val="5F245D1D"/>
    <w:rsid w:val="5F516D17"/>
    <w:rsid w:val="5F546472"/>
    <w:rsid w:val="5F5D4BFA"/>
    <w:rsid w:val="5F882E70"/>
    <w:rsid w:val="5FA244F5"/>
    <w:rsid w:val="5FA24E90"/>
    <w:rsid w:val="5FAA08A4"/>
    <w:rsid w:val="5FB2286D"/>
    <w:rsid w:val="5FBC7BA1"/>
    <w:rsid w:val="5FD41360"/>
    <w:rsid w:val="5FD614CB"/>
    <w:rsid w:val="5FDC1044"/>
    <w:rsid w:val="5FE71BD0"/>
    <w:rsid w:val="5FE84E0C"/>
    <w:rsid w:val="5FF706F2"/>
    <w:rsid w:val="601B2AEB"/>
    <w:rsid w:val="60200102"/>
    <w:rsid w:val="602B4E08"/>
    <w:rsid w:val="60362CBF"/>
    <w:rsid w:val="60496C1A"/>
    <w:rsid w:val="6057789C"/>
    <w:rsid w:val="605B3830"/>
    <w:rsid w:val="60677389"/>
    <w:rsid w:val="606D4EC2"/>
    <w:rsid w:val="60714E01"/>
    <w:rsid w:val="60976D42"/>
    <w:rsid w:val="609B2BA3"/>
    <w:rsid w:val="609F4114"/>
    <w:rsid w:val="60D61108"/>
    <w:rsid w:val="60E0467B"/>
    <w:rsid w:val="60E73507"/>
    <w:rsid w:val="61214F2A"/>
    <w:rsid w:val="61363D34"/>
    <w:rsid w:val="614830B3"/>
    <w:rsid w:val="614F54B5"/>
    <w:rsid w:val="616752F7"/>
    <w:rsid w:val="618C1A96"/>
    <w:rsid w:val="61A30FEA"/>
    <w:rsid w:val="61AD117F"/>
    <w:rsid w:val="61BB3983"/>
    <w:rsid w:val="61CC2D5A"/>
    <w:rsid w:val="61FB7B4C"/>
    <w:rsid w:val="622D55A8"/>
    <w:rsid w:val="62314848"/>
    <w:rsid w:val="62343A8E"/>
    <w:rsid w:val="623B63B7"/>
    <w:rsid w:val="6256605D"/>
    <w:rsid w:val="62587D72"/>
    <w:rsid w:val="62715DB3"/>
    <w:rsid w:val="62855112"/>
    <w:rsid w:val="629C29C6"/>
    <w:rsid w:val="62B544B6"/>
    <w:rsid w:val="62B72874"/>
    <w:rsid w:val="62B9483E"/>
    <w:rsid w:val="62BE6873"/>
    <w:rsid w:val="62D32DB0"/>
    <w:rsid w:val="62E74A16"/>
    <w:rsid w:val="63012327"/>
    <w:rsid w:val="63247F09"/>
    <w:rsid w:val="63275C4B"/>
    <w:rsid w:val="63377D21"/>
    <w:rsid w:val="635D341B"/>
    <w:rsid w:val="63685B24"/>
    <w:rsid w:val="636C468E"/>
    <w:rsid w:val="636C7B02"/>
    <w:rsid w:val="63752C3C"/>
    <w:rsid w:val="63926968"/>
    <w:rsid w:val="639C2195"/>
    <w:rsid w:val="63A17FC4"/>
    <w:rsid w:val="63A86D8C"/>
    <w:rsid w:val="63B273D1"/>
    <w:rsid w:val="63B51DCC"/>
    <w:rsid w:val="63B53257"/>
    <w:rsid w:val="63C40633"/>
    <w:rsid w:val="63C416EC"/>
    <w:rsid w:val="63D42C55"/>
    <w:rsid w:val="63DB7DA5"/>
    <w:rsid w:val="63DD455C"/>
    <w:rsid w:val="63EE656F"/>
    <w:rsid w:val="63F2726F"/>
    <w:rsid w:val="6417181C"/>
    <w:rsid w:val="64182D69"/>
    <w:rsid w:val="642828E7"/>
    <w:rsid w:val="642A59F3"/>
    <w:rsid w:val="64392515"/>
    <w:rsid w:val="645A41B3"/>
    <w:rsid w:val="64B3781F"/>
    <w:rsid w:val="64B928D3"/>
    <w:rsid w:val="64CC22C2"/>
    <w:rsid w:val="64CE3A33"/>
    <w:rsid w:val="64D737E5"/>
    <w:rsid w:val="64D8544F"/>
    <w:rsid w:val="64DC432C"/>
    <w:rsid w:val="64EA1343"/>
    <w:rsid w:val="64F63B27"/>
    <w:rsid w:val="650C334B"/>
    <w:rsid w:val="6518426D"/>
    <w:rsid w:val="652C21B6"/>
    <w:rsid w:val="652E2C18"/>
    <w:rsid w:val="653168EF"/>
    <w:rsid w:val="654A79CF"/>
    <w:rsid w:val="656136E1"/>
    <w:rsid w:val="65622F6B"/>
    <w:rsid w:val="65680AED"/>
    <w:rsid w:val="656E7BE6"/>
    <w:rsid w:val="65711676"/>
    <w:rsid w:val="659B0519"/>
    <w:rsid w:val="65A344D8"/>
    <w:rsid w:val="65BC08CD"/>
    <w:rsid w:val="65D44FA9"/>
    <w:rsid w:val="65DB0A84"/>
    <w:rsid w:val="660C15FB"/>
    <w:rsid w:val="66143184"/>
    <w:rsid w:val="661F2C0A"/>
    <w:rsid w:val="662D5327"/>
    <w:rsid w:val="663568D1"/>
    <w:rsid w:val="66375CC2"/>
    <w:rsid w:val="663A5C95"/>
    <w:rsid w:val="664C5012"/>
    <w:rsid w:val="665C267F"/>
    <w:rsid w:val="667E0635"/>
    <w:rsid w:val="66A34FF2"/>
    <w:rsid w:val="66B8294F"/>
    <w:rsid w:val="66C06E3C"/>
    <w:rsid w:val="66CB7F3F"/>
    <w:rsid w:val="66D01D42"/>
    <w:rsid w:val="66D222BD"/>
    <w:rsid w:val="66D954CC"/>
    <w:rsid w:val="66DF108B"/>
    <w:rsid w:val="66E7402E"/>
    <w:rsid w:val="670C6F9F"/>
    <w:rsid w:val="671343AC"/>
    <w:rsid w:val="672506F4"/>
    <w:rsid w:val="67314173"/>
    <w:rsid w:val="67452B44"/>
    <w:rsid w:val="67585478"/>
    <w:rsid w:val="676175B2"/>
    <w:rsid w:val="6767270E"/>
    <w:rsid w:val="67765B85"/>
    <w:rsid w:val="67891B8B"/>
    <w:rsid w:val="678A3FEA"/>
    <w:rsid w:val="679814E2"/>
    <w:rsid w:val="67996803"/>
    <w:rsid w:val="679D64DC"/>
    <w:rsid w:val="67AF7FBD"/>
    <w:rsid w:val="67D53EC8"/>
    <w:rsid w:val="67E66902"/>
    <w:rsid w:val="67E97DF1"/>
    <w:rsid w:val="67ED6105"/>
    <w:rsid w:val="67EE3D0F"/>
    <w:rsid w:val="67F56318"/>
    <w:rsid w:val="67F85E08"/>
    <w:rsid w:val="680B78E9"/>
    <w:rsid w:val="680E57D1"/>
    <w:rsid w:val="680F4D9C"/>
    <w:rsid w:val="68122C4A"/>
    <w:rsid w:val="68152FA4"/>
    <w:rsid w:val="682409AB"/>
    <w:rsid w:val="682E257A"/>
    <w:rsid w:val="68307350"/>
    <w:rsid w:val="68367986"/>
    <w:rsid w:val="684E1CC2"/>
    <w:rsid w:val="685106F8"/>
    <w:rsid w:val="687B6DF6"/>
    <w:rsid w:val="68875F94"/>
    <w:rsid w:val="688C3CBE"/>
    <w:rsid w:val="689F0032"/>
    <w:rsid w:val="68AF4719"/>
    <w:rsid w:val="68BC0BE4"/>
    <w:rsid w:val="68BE2BAE"/>
    <w:rsid w:val="68C06926"/>
    <w:rsid w:val="68D92A13"/>
    <w:rsid w:val="68F2066C"/>
    <w:rsid w:val="690F0674"/>
    <w:rsid w:val="692A3D9F"/>
    <w:rsid w:val="692F59A0"/>
    <w:rsid w:val="693C3AD3"/>
    <w:rsid w:val="696F3EA8"/>
    <w:rsid w:val="69847953"/>
    <w:rsid w:val="6996019D"/>
    <w:rsid w:val="69AA375A"/>
    <w:rsid w:val="69B77B39"/>
    <w:rsid w:val="69CB5582"/>
    <w:rsid w:val="69E448C8"/>
    <w:rsid w:val="69F40BE1"/>
    <w:rsid w:val="6A147526"/>
    <w:rsid w:val="6A197970"/>
    <w:rsid w:val="6A1E025D"/>
    <w:rsid w:val="6A4315BC"/>
    <w:rsid w:val="6A47396A"/>
    <w:rsid w:val="6A615EE7"/>
    <w:rsid w:val="6A61726A"/>
    <w:rsid w:val="6A6908F7"/>
    <w:rsid w:val="6A6B7365"/>
    <w:rsid w:val="6A6D2730"/>
    <w:rsid w:val="6A801999"/>
    <w:rsid w:val="6A8062FC"/>
    <w:rsid w:val="6A8459FA"/>
    <w:rsid w:val="6A9040D6"/>
    <w:rsid w:val="6A905374"/>
    <w:rsid w:val="6A9906DA"/>
    <w:rsid w:val="6AAD2EDA"/>
    <w:rsid w:val="6AB1479C"/>
    <w:rsid w:val="6B0D3978"/>
    <w:rsid w:val="6B410883"/>
    <w:rsid w:val="6B6E3CD1"/>
    <w:rsid w:val="6B8208FC"/>
    <w:rsid w:val="6B855C05"/>
    <w:rsid w:val="6B8974A3"/>
    <w:rsid w:val="6B8C5A36"/>
    <w:rsid w:val="6B9320D0"/>
    <w:rsid w:val="6B981292"/>
    <w:rsid w:val="6BE6203A"/>
    <w:rsid w:val="6BF33C9C"/>
    <w:rsid w:val="6C4D7ABB"/>
    <w:rsid w:val="6C5850C7"/>
    <w:rsid w:val="6C5C7BDE"/>
    <w:rsid w:val="6C5F0283"/>
    <w:rsid w:val="6C62527E"/>
    <w:rsid w:val="6C670665"/>
    <w:rsid w:val="6C6C5CBE"/>
    <w:rsid w:val="6C6E7FF0"/>
    <w:rsid w:val="6C831D78"/>
    <w:rsid w:val="6C854174"/>
    <w:rsid w:val="6C9D260F"/>
    <w:rsid w:val="6CA0109C"/>
    <w:rsid w:val="6CB00167"/>
    <w:rsid w:val="6CD4409F"/>
    <w:rsid w:val="6CD85CC4"/>
    <w:rsid w:val="6CDC1854"/>
    <w:rsid w:val="6CE040FD"/>
    <w:rsid w:val="6CFC5A53"/>
    <w:rsid w:val="6D2E4BAB"/>
    <w:rsid w:val="6D54588F"/>
    <w:rsid w:val="6D672FB7"/>
    <w:rsid w:val="6D684278"/>
    <w:rsid w:val="6D7111D9"/>
    <w:rsid w:val="6D727B72"/>
    <w:rsid w:val="6D83593A"/>
    <w:rsid w:val="6D882F33"/>
    <w:rsid w:val="6D887843"/>
    <w:rsid w:val="6DF130DE"/>
    <w:rsid w:val="6DF56B72"/>
    <w:rsid w:val="6E000787"/>
    <w:rsid w:val="6E0C5E30"/>
    <w:rsid w:val="6E111597"/>
    <w:rsid w:val="6E3556C0"/>
    <w:rsid w:val="6E622DA3"/>
    <w:rsid w:val="6E855B12"/>
    <w:rsid w:val="6E8D5E4E"/>
    <w:rsid w:val="6E935FC3"/>
    <w:rsid w:val="6E951D72"/>
    <w:rsid w:val="6EAF5B4E"/>
    <w:rsid w:val="6ECB7DD2"/>
    <w:rsid w:val="6ECE30D6"/>
    <w:rsid w:val="6ECF31E3"/>
    <w:rsid w:val="6ED07EFC"/>
    <w:rsid w:val="6ED67A4C"/>
    <w:rsid w:val="6ED963DF"/>
    <w:rsid w:val="6EDF4571"/>
    <w:rsid w:val="6EED625D"/>
    <w:rsid w:val="6EF47329"/>
    <w:rsid w:val="6EFC61DE"/>
    <w:rsid w:val="6F0B4673"/>
    <w:rsid w:val="6F194DEE"/>
    <w:rsid w:val="6F1C7C5A"/>
    <w:rsid w:val="6F215D01"/>
    <w:rsid w:val="6F3B6E8A"/>
    <w:rsid w:val="6F7B35A7"/>
    <w:rsid w:val="6FAE31B7"/>
    <w:rsid w:val="6FBE3A48"/>
    <w:rsid w:val="6FEA24DA"/>
    <w:rsid w:val="6FEC0927"/>
    <w:rsid w:val="6FF565D5"/>
    <w:rsid w:val="6FF90541"/>
    <w:rsid w:val="70025A76"/>
    <w:rsid w:val="702944A1"/>
    <w:rsid w:val="70340859"/>
    <w:rsid w:val="70456CD1"/>
    <w:rsid w:val="70540DA8"/>
    <w:rsid w:val="705854F8"/>
    <w:rsid w:val="70810C32"/>
    <w:rsid w:val="708F1609"/>
    <w:rsid w:val="70980188"/>
    <w:rsid w:val="70A45542"/>
    <w:rsid w:val="70A52559"/>
    <w:rsid w:val="70B34FC2"/>
    <w:rsid w:val="70C85CC0"/>
    <w:rsid w:val="70CC1BE0"/>
    <w:rsid w:val="70D356F6"/>
    <w:rsid w:val="70F0358E"/>
    <w:rsid w:val="70F73CA8"/>
    <w:rsid w:val="71091A03"/>
    <w:rsid w:val="7119421C"/>
    <w:rsid w:val="71406C50"/>
    <w:rsid w:val="714317DD"/>
    <w:rsid w:val="7152000A"/>
    <w:rsid w:val="716776B7"/>
    <w:rsid w:val="716D3CA6"/>
    <w:rsid w:val="71792B9D"/>
    <w:rsid w:val="718B5455"/>
    <w:rsid w:val="71970440"/>
    <w:rsid w:val="71A14CC3"/>
    <w:rsid w:val="71A32AFB"/>
    <w:rsid w:val="71BE481C"/>
    <w:rsid w:val="71BE7FC8"/>
    <w:rsid w:val="71CC3CC0"/>
    <w:rsid w:val="71CE71C3"/>
    <w:rsid w:val="71E2790D"/>
    <w:rsid w:val="71E80C9B"/>
    <w:rsid w:val="71EA0CF1"/>
    <w:rsid w:val="72051F8F"/>
    <w:rsid w:val="72113D4E"/>
    <w:rsid w:val="721B4BCD"/>
    <w:rsid w:val="72575AC4"/>
    <w:rsid w:val="726B50EC"/>
    <w:rsid w:val="727F7BB9"/>
    <w:rsid w:val="72953DDB"/>
    <w:rsid w:val="72AE479D"/>
    <w:rsid w:val="72B34E05"/>
    <w:rsid w:val="72B92643"/>
    <w:rsid w:val="72BA6194"/>
    <w:rsid w:val="72C27654"/>
    <w:rsid w:val="72C53ED8"/>
    <w:rsid w:val="72C75381"/>
    <w:rsid w:val="72CC1F2C"/>
    <w:rsid w:val="72CE1C3F"/>
    <w:rsid w:val="72D74F98"/>
    <w:rsid w:val="72DC35CF"/>
    <w:rsid w:val="72F74162"/>
    <w:rsid w:val="7306762B"/>
    <w:rsid w:val="731230C9"/>
    <w:rsid w:val="732A4694"/>
    <w:rsid w:val="734D33E2"/>
    <w:rsid w:val="734D50D9"/>
    <w:rsid w:val="735A34D3"/>
    <w:rsid w:val="73643DE1"/>
    <w:rsid w:val="73655C02"/>
    <w:rsid w:val="7368272E"/>
    <w:rsid w:val="737935AD"/>
    <w:rsid w:val="73A315B7"/>
    <w:rsid w:val="73D019E7"/>
    <w:rsid w:val="73EB39F6"/>
    <w:rsid w:val="73F3108E"/>
    <w:rsid w:val="7400568B"/>
    <w:rsid w:val="74100036"/>
    <w:rsid w:val="741B079D"/>
    <w:rsid w:val="7430775B"/>
    <w:rsid w:val="743729EB"/>
    <w:rsid w:val="74404DBF"/>
    <w:rsid w:val="74510D7A"/>
    <w:rsid w:val="745464E1"/>
    <w:rsid w:val="745C5273"/>
    <w:rsid w:val="746F7F52"/>
    <w:rsid w:val="747131CA"/>
    <w:rsid w:val="7472484C"/>
    <w:rsid w:val="74786307"/>
    <w:rsid w:val="74BF3F35"/>
    <w:rsid w:val="74C72DEA"/>
    <w:rsid w:val="74C9561C"/>
    <w:rsid w:val="74F11C15"/>
    <w:rsid w:val="7509393B"/>
    <w:rsid w:val="750F2EF8"/>
    <w:rsid w:val="751830D7"/>
    <w:rsid w:val="751F6782"/>
    <w:rsid w:val="7523723A"/>
    <w:rsid w:val="752A3298"/>
    <w:rsid w:val="75504C63"/>
    <w:rsid w:val="75524DAA"/>
    <w:rsid w:val="756D1BE3"/>
    <w:rsid w:val="758430FE"/>
    <w:rsid w:val="758A486F"/>
    <w:rsid w:val="75A22E68"/>
    <w:rsid w:val="75A44310"/>
    <w:rsid w:val="75B415C0"/>
    <w:rsid w:val="75CA0DE4"/>
    <w:rsid w:val="75DE78BD"/>
    <w:rsid w:val="75E11C8A"/>
    <w:rsid w:val="75E1612D"/>
    <w:rsid w:val="75ED062E"/>
    <w:rsid w:val="75FB71EF"/>
    <w:rsid w:val="76032AE0"/>
    <w:rsid w:val="761565E2"/>
    <w:rsid w:val="761B163F"/>
    <w:rsid w:val="76277411"/>
    <w:rsid w:val="763A0087"/>
    <w:rsid w:val="764C2FA5"/>
    <w:rsid w:val="765440E5"/>
    <w:rsid w:val="76550C8C"/>
    <w:rsid w:val="765C796C"/>
    <w:rsid w:val="76660AF7"/>
    <w:rsid w:val="76880357"/>
    <w:rsid w:val="76A809F9"/>
    <w:rsid w:val="76B63816"/>
    <w:rsid w:val="76BC122C"/>
    <w:rsid w:val="76C479C7"/>
    <w:rsid w:val="76CC7B07"/>
    <w:rsid w:val="76F23FB2"/>
    <w:rsid w:val="77017B07"/>
    <w:rsid w:val="770C25DD"/>
    <w:rsid w:val="771B7375"/>
    <w:rsid w:val="77270C09"/>
    <w:rsid w:val="772C21B0"/>
    <w:rsid w:val="772E6998"/>
    <w:rsid w:val="774D5CAD"/>
    <w:rsid w:val="77556255"/>
    <w:rsid w:val="77882D05"/>
    <w:rsid w:val="77894387"/>
    <w:rsid w:val="77950F7E"/>
    <w:rsid w:val="779940F9"/>
    <w:rsid w:val="77A92C7B"/>
    <w:rsid w:val="77BA3B6E"/>
    <w:rsid w:val="77CF39A0"/>
    <w:rsid w:val="77F10152"/>
    <w:rsid w:val="78044811"/>
    <w:rsid w:val="780A0F5A"/>
    <w:rsid w:val="78144598"/>
    <w:rsid w:val="78174262"/>
    <w:rsid w:val="781C169F"/>
    <w:rsid w:val="782A38D3"/>
    <w:rsid w:val="782D12A8"/>
    <w:rsid w:val="782D5F38"/>
    <w:rsid w:val="784129DA"/>
    <w:rsid w:val="786F4F62"/>
    <w:rsid w:val="78762B5D"/>
    <w:rsid w:val="787E5EB6"/>
    <w:rsid w:val="788D5058"/>
    <w:rsid w:val="78BE2756"/>
    <w:rsid w:val="78D926B2"/>
    <w:rsid w:val="78E81936"/>
    <w:rsid w:val="78FB4594"/>
    <w:rsid w:val="79156236"/>
    <w:rsid w:val="795D662A"/>
    <w:rsid w:val="79724292"/>
    <w:rsid w:val="798B2C3D"/>
    <w:rsid w:val="798F6F3D"/>
    <w:rsid w:val="79AB034E"/>
    <w:rsid w:val="79B06543"/>
    <w:rsid w:val="79B871A5"/>
    <w:rsid w:val="79CA733D"/>
    <w:rsid w:val="79CC59B8"/>
    <w:rsid w:val="79CF0B12"/>
    <w:rsid w:val="79E461EC"/>
    <w:rsid w:val="79E87A8A"/>
    <w:rsid w:val="79F549A5"/>
    <w:rsid w:val="7A08012D"/>
    <w:rsid w:val="7A1E34AC"/>
    <w:rsid w:val="7A3525A4"/>
    <w:rsid w:val="7A3C5A92"/>
    <w:rsid w:val="7A5269BB"/>
    <w:rsid w:val="7A6D7F90"/>
    <w:rsid w:val="7A7112BA"/>
    <w:rsid w:val="7A806F4E"/>
    <w:rsid w:val="7A85740F"/>
    <w:rsid w:val="7A962EAF"/>
    <w:rsid w:val="7A990D85"/>
    <w:rsid w:val="7AA06211"/>
    <w:rsid w:val="7AD36CE9"/>
    <w:rsid w:val="7ADD299D"/>
    <w:rsid w:val="7AFD3419"/>
    <w:rsid w:val="7B09796A"/>
    <w:rsid w:val="7B193C74"/>
    <w:rsid w:val="7B3E7C22"/>
    <w:rsid w:val="7B580C40"/>
    <w:rsid w:val="7B6665B0"/>
    <w:rsid w:val="7B762E74"/>
    <w:rsid w:val="7B7631EA"/>
    <w:rsid w:val="7B7D40A6"/>
    <w:rsid w:val="7BAC4AE8"/>
    <w:rsid w:val="7BC6204D"/>
    <w:rsid w:val="7BD77DB7"/>
    <w:rsid w:val="7BE515FB"/>
    <w:rsid w:val="7BE60252"/>
    <w:rsid w:val="7C0644C0"/>
    <w:rsid w:val="7C0B7A60"/>
    <w:rsid w:val="7C156B31"/>
    <w:rsid w:val="7C30611D"/>
    <w:rsid w:val="7C416993"/>
    <w:rsid w:val="7C507B69"/>
    <w:rsid w:val="7C540886"/>
    <w:rsid w:val="7C625519"/>
    <w:rsid w:val="7C660F12"/>
    <w:rsid w:val="7C694787"/>
    <w:rsid w:val="7C8D5271"/>
    <w:rsid w:val="7C9160D8"/>
    <w:rsid w:val="7C970076"/>
    <w:rsid w:val="7CCC3693"/>
    <w:rsid w:val="7CCF0A8E"/>
    <w:rsid w:val="7CD21154"/>
    <w:rsid w:val="7CE140F5"/>
    <w:rsid w:val="7D0E773A"/>
    <w:rsid w:val="7D207BED"/>
    <w:rsid w:val="7D304D71"/>
    <w:rsid w:val="7D5D2351"/>
    <w:rsid w:val="7D5F45AD"/>
    <w:rsid w:val="7D761851"/>
    <w:rsid w:val="7D7B0C16"/>
    <w:rsid w:val="7D8B2314"/>
    <w:rsid w:val="7D8D2A66"/>
    <w:rsid w:val="7DB83C18"/>
    <w:rsid w:val="7DE03890"/>
    <w:rsid w:val="7DE26849"/>
    <w:rsid w:val="7DF07689"/>
    <w:rsid w:val="7DF66B29"/>
    <w:rsid w:val="7DFD0097"/>
    <w:rsid w:val="7DFD0630"/>
    <w:rsid w:val="7E2412AD"/>
    <w:rsid w:val="7E3C61A8"/>
    <w:rsid w:val="7E4B2F3F"/>
    <w:rsid w:val="7E4F51C9"/>
    <w:rsid w:val="7E53749D"/>
    <w:rsid w:val="7E5F29BF"/>
    <w:rsid w:val="7E6C0DF5"/>
    <w:rsid w:val="7E891110"/>
    <w:rsid w:val="7E984263"/>
    <w:rsid w:val="7E9E4930"/>
    <w:rsid w:val="7EB52CEE"/>
    <w:rsid w:val="7EDA196C"/>
    <w:rsid w:val="7EDE32E8"/>
    <w:rsid w:val="7EEC6303"/>
    <w:rsid w:val="7F1A56AE"/>
    <w:rsid w:val="7F1D2D77"/>
    <w:rsid w:val="7F376DBE"/>
    <w:rsid w:val="7F3E3287"/>
    <w:rsid w:val="7F405C73"/>
    <w:rsid w:val="7F576BC7"/>
    <w:rsid w:val="7F635FA4"/>
    <w:rsid w:val="7F72001C"/>
    <w:rsid w:val="7F870749"/>
    <w:rsid w:val="7FAF678A"/>
    <w:rsid w:val="7FC94A35"/>
    <w:rsid w:val="7FD31654"/>
    <w:rsid w:val="7FD36C17"/>
    <w:rsid w:val="7FDC5C54"/>
    <w:rsid w:val="7FE15DFC"/>
    <w:rsid w:val="7FF95043"/>
    <w:rsid w:val="7FFB2C86"/>
    <w:rsid w:val="7FFF24F9"/>
    <w:rsid w:val="DB77E560"/>
    <w:rsid w:val="FB78E0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qFormat="1" w:uiPriority="0" w:semiHidden="0" w:name="toc 3"/>
    <w:lsdException w:qFormat="1"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4"/>
      <w:szCs w:val="22"/>
      <w:lang w:val="en-US" w:eastAsia="zh-CN" w:bidi="ar-SA"/>
    </w:rPr>
  </w:style>
  <w:style w:type="paragraph" w:styleId="3">
    <w:name w:val="heading 1"/>
    <w:basedOn w:val="1"/>
    <w:next w:val="1"/>
    <w:link w:val="59"/>
    <w:qFormat/>
    <w:uiPriority w:val="0"/>
    <w:pPr>
      <w:autoSpaceDE w:val="0"/>
      <w:autoSpaceDN w:val="0"/>
      <w:adjustRightInd w:val="0"/>
      <w:spacing w:line="360" w:lineRule="auto"/>
      <w:jc w:val="center"/>
      <w:outlineLvl w:val="0"/>
    </w:pPr>
    <w:rPr>
      <w:rFonts w:ascii="Calibri" w:hAnsi="Calibri" w:eastAsia="宋体"/>
      <w:b/>
      <w:bCs/>
      <w:kern w:val="0"/>
      <w:sz w:val="44"/>
      <w:szCs w:val="36"/>
    </w:rPr>
  </w:style>
  <w:style w:type="paragraph" w:styleId="4">
    <w:name w:val="heading 2"/>
    <w:basedOn w:val="1"/>
    <w:next w:val="1"/>
    <w:link w:val="60"/>
    <w:qFormat/>
    <w:uiPriority w:val="0"/>
    <w:pPr>
      <w:keepNext/>
      <w:keepLines/>
      <w:spacing w:before="20" w:after="20" w:line="416" w:lineRule="auto"/>
      <w:jc w:val="center"/>
      <w:outlineLvl w:val="1"/>
    </w:pPr>
    <w:rPr>
      <w:rFonts w:ascii="Arial" w:hAnsi="Arial"/>
      <w:b/>
      <w:bCs/>
      <w:sz w:val="36"/>
      <w:szCs w:val="32"/>
    </w:rPr>
  </w:style>
  <w:style w:type="paragraph" w:styleId="5">
    <w:name w:val="heading 3"/>
    <w:basedOn w:val="1"/>
    <w:next w:val="1"/>
    <w:link w:val="61"/>
    <w:qFormat/>
    <w:uiPriority w:val="0"/>
    <w:pPr>
      <w:keepNext/>
      <w:keepLines/>
      <w:spacing w:before="260" w:after="260" w:line="416" w:lineRule="auto"/>
      <w:outlineLvl w:val="2"/>
    </w:pPr>
    <w:rPr>
      <w:rFonts w:ascii="Calibri" w:hAnsi="Calibri"/>
      <w:b/>
      <w:bCs/>
      <w:sz w:val="32"/>
      <w:szCs w:val="32"/>
    </w:rPr>
  </w:style>
  <w:style w:type="paragraph" w:styleId="6">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3"/>
    <w:qFormat/>
    <w:uiPriority w:val="0"/>
    <w:pPr>
      <w:keepNext/>
      <w:keepLines/>
      <w:tabs>
        <w:tab w:val="left" w:pos="992"/>
      </w:tabs>
      <w:spacing w:before="280" w:after="290" w:line="376" w:lineRule="auto"/>
      <w:ind w:left="992" w:hanging="992"/>
      <w:outlineLvl w:val="4"/>
    </w:pPr>
    <w:rPr>
      <w:rFonts w:ascii="Calibri" w:hAnsi="Calibri"/>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64"/>
    <w:qFormat/>
    <w:uiPriority w:val="0"/>
    <w:pPr>
      <w:keepNext/>
      <w:keepLines/>
      <w:tabs>
        <w:tab w:val="left" w:pos="0"/>
      </w:tabs>
      <w:spacing w:before="240" w:after="64" w:line="320" w:lineRule="auto"/>
      <w:ind w:left="1296" w:hanging="1296"/>
      <w:outlineLvl w:val="6"/>
    </w:pPr>
    <w:rPr>
      <w:b/>
      <w:bCs/>
      <w:sz w:val="24"/>
      <w:szCs w:val="24"/>
    </w:rPr>
  </w:style>
  <w:style w:type="paragraph" w:styleId="10">
    <w:name w:val="heading 8"/>
    <w:basedOn w:val="1"/>
    <w:next w:val="1"/>
    <w:link w:val="65"/>
    <w:qFormat/>
    <w:uiPriority w:val="0"/>
    <w:pPr>
      <w:keepNext/>
      <w:keepLines/>
      <w:tabs>
        <w:tab w:val="left" w:pos="0"/>
      </w:tabs>
      <w:spacing w:before="240" w:after="64" w:line="320" w:lineRule="auto"/>
      <w:ind w:left="1440" w:hanging="1440"/>
      <w:outlineLvl w:val="7"/>
    </w:pPr>
    <w:rPr>
      <w:rFonts w:ascii="Cambria" w:hAnsi="Cambria"/>
      <w:sz w:val="24"/>
      <w:szCs w:val="24"/>
    </w:rPr>
  </w:style>
  <w:style w:type="paragraph" w:styleId="11">
    <w:name w:val="heading 9"/>
    <w:basedOn w:val="1"/>
    <w:next w:val="1"/>
    <w:link w:val="66"/>
    <w:qFormat/>
    <w:uiPriority w:val="0"/>
    <w:pPr>
      <w:keepNext/>
      <w:keepLines/>
      <w:tabs>
        <w:tab w:val="left" w:pos="0"/>
      </w:tabs>
      <w:spacing w:before="240" w:after="64" w:line="320" w:lineRule="auto"/>
      <w:ind w:left="1584" w:hanging="1584"/>
      <w:outlineLvl w:val="8"/>
    </w:pPr>
    <w:rPr>
      <w:rFonts w:ascii="Cambria" w:hAnsi="Cambria"/>
      <w:szCs w:val="21"/>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9"/>
    <w:qFormat/>
    <w:uiPriority w:val="0"/>
    <w:pPr>
      <w:spacing w:after="120"/>
    </w:pPr>
    <w:rPr>
      <w:sz w:val="28"/>
      <w:szCs w:val="24"/>
    </w:rPr>
  </w:style>
  <w:style w:type="paragraph" w:styleId="12">
    <w:name w:val="List Number"/>
    <w:basedOn w:val="1"/>
    <w:qFormat/>
    <w:uiPriority w:val="0"/>
    <w:pPr>
      <w:tabs>
        <w:tab w:val="left" w:pos="454"/>
        <w:tab w:val="left" w:pos="720"/>
      </w:tabs>
      <w:spacing w:after="50" w:afterLines="50"/>
      <w:ind w:left="454" w:hanging="284"/>
      <w:jc w:val="left"/>
    </w:pPr>
    <w:rPr>
      <w:kern w:val="0"/>
      <w:sz w:val="24"/>
      <w:szCs w:val="20"/>
    </w:rPr>
  </w:style>
  <w:style w:type="paragraph" w:styleId="13">
    <w:name w:val="Normal Indent"/>
    <w:basedOn w:val="1"/>
    <w:next w:val="14"/>
    <w:link w:val="67"/>
    <w:qFormat/>
    <w:uiPriority w:val="0"/>
    <w:pPr>
      <w:ind w:firstLine="420"/>
    </w:pPr>
    <w:rPr>
      <w:rFonts w:ascii="Calibri" w:hAnsi="Calibri"/>
      <w:szCs w:val="20"/>
    </w:rPr>
  </w:style>
  <w:style w:type="paragraph" w:styleId="14">
    <w:name w:val="Body Text Indent"/>
    <w:basedOn w:val="1"/>
    <w:next w:val="13"/>
    <w:link w:val="70"/>
    <w:qFormat/>
    <w:uiPriority w:val="0"/>
    <w:pPr>
      <w:jc w:val="center"/>
    </w:pPr>
    <w:rPr>
      <w:rFonts w:ascii="宋体" w:hAnsi="宋体" w:cs="宋体"/>
      <w:strike/>
      <w:color w:val="FF0000"/>
      <w:sz w:val="24"/>
      <w:szCs w:val="24"/>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68"/>
    <w:qFormat/>
    <w:uiPriority w:val="0"/>
    <w:rPr>
      <w:rFonts w:ascii="宋体" w:hAnsi="Calibri"/>
      <w:sz w:val="18"/>
      <w:szCs w:val="18"/>
    </w:rPr>
  </w:style>
  <w:style w:type="paragraph" w:styleId="17">
    <w:name w:val="annotation text"/>
    <w:basedOn w:val="1"/>
    <w:semiHidden/>
    <w:qFormat/>
    <w:uiPriority w:val="0"/>
    <w:pPr>
      <w:jc w:val="left"/>
    </w:pPr>
  </w:style>
  <w:style w:type="paragraph" w:styleId="18">
    <w:name w:val="Body Text 3"/>
    <w:basedOn w:val="1"/>
    <w:qFormat/>
    <w:uiPriority w:val="0"/>
    <w:pPr>
      <w:snapToGrid w:val="0"/>
      <w:spacing w:before="50" w:after="50"/>
    </w:pPr>
  </w:style>
  <w:style w:type="paragraph" w:styleId="19">
    <w:name w:val="List Number 3"/>
    <w:basedOn w:val="1"/>
    <w:qFormat/>
    <w:uiPriority w:val="0"/>
    <w:pPr>
      <w:tabs>
        <w:tab w:val="left" w:pos="1200"/>
      </w:tabs>
      <w:ind w:left="1200" w:leftChars="400" w:hanging="360" w:hangingChars="200"/>
    </w:pPr>
    <w:rPr>
      <w:szCs w:val="24"/>
    </w:rPr>
  </w:style>
  <w:style w:type="paragraph" w:styleId="20">
    <w:name w:val="List 2"/>
    <w:basedOn w:val="1"/>
    <w:qFormat/>
    <w:uiPriority w:val="0"/>
    <w:pPr>
      <w:ind w:left="100" w:leftChars="200" w:hanging="200" w:hangingChars="200"/>
    </w:pPr>
    <w:rPr>
      <w:sz w:val="28"/>
      <w:szCs w:val="24"/>
    </w:rPr>
  </w:style>
  <w:style w:type="paragraph" w:styleId="21">
    <w:name w:val="List Bullet 2"/>
    <w:basedOn w:val="1"/>
    <w:qFormat/>
    <w:uiPriority w:val="0"/>
    <w:pPr>
      <w:tabs>
        <w:tab w:val="left" w:pos="780"/>
      </w:tabs>
      <w:ind w:left="780" w:leftChars="200" w:hanging="360" w:hangingChars="200"/>
    </w:pPr>
    <w:rPr>
      <w:szCs w:val="24"/>
    </w:rPr>
  </w:style>
  <w:style w:type="paragraph" w:styleId="22">
    <w:name w:val="toc 3"/>
    <w:basedOn w:val="1"/>
    <w:next w:val="1"/>
    <w:unhideWhenUsed/>
    <w:qFormat/>
    <w:uiPriority w:val="0"/>
    <w:pPr>
      <w:ind w:left="840" w:leftChars="400"/>
    </w:pPr>
  </w:style>
  <w:style w:type="paragraph" w:styleId="23">
    <w:name w:val="Plain Text"/>
    <w:basedOn w:val="1"/>
    <w:link w:val="71"/>
    <w:qFormat/>
    <w:uiPriority w:val="0"/>
    <w:pPr>
      <w:spacing w:before="156" w:beforeLines="50" w:after="156" w:afterLines="50" w:line="400" w:lineRule="exact"/>
    </w:pPr>
    <w:rPr>
      <w:rFonts w:ascii="宋体" w:hAnsi="Courier New"/>
      <w:sz w:val="24"/>
      <w:szCs w:val="24"/>
    </w:rPr>
  </w:style>
  <w:style w:type="paragraph" w:styleId="24">
    <w:name w:val="Date"/>
    <w:basedOn w:val="1"/>
    <w:next w:val="1"/>
    <w:link w:val="72"/>
    <w:qFormat/>
    <w:uiPriority w:val="0"/>
    <w:pPr>
      <w:ind w:left="2500" w:leftChars="2500"/>
    </w:pPr>
    <w:rPr>
      <w:rFonts w:eastAsia="楷体_GB2312"/>
      <w:sz w:val="32"/>
      <w:szCs w:val="20"/>
    </w:rPr>
  </w:style>
  <w:style w:type="paragraph" w:styleId="25">
    <w:name w:val="Body Text Indent 2"/>
    <w:basedOn w:val="1"/>
    <w:qFormat/>
    <w:uiPriority w:val="0"/>
    <w:pPr>
      <w:snapToGrid w:val="0"/>
      <w:ind w:firstLine="542" w:firstLineChars="225"/>
    </w:pPr>
    <w:rPr>
      <w:rFonts w:ascii="仿宋_GB2312" w:hAnsi="宋体" w:cs="Arial"/>
      <w:b/>
      <w:bCs/>
      <w:color w:val="000000"/>
      <w:sz w:val="24"/>
      <w:szCs w:val="24"/>
    </w:rPr>
  </w:style>
  <w:style w:type="paragraph" w:styleId="26">
    <w:name w:val="Balloon Text"/>
    <w:basedOn w:val="1"/>
    <w:semiHidden/>
    <w:qFormat/>
    <w:uiPriority w:val="0"/>
    <w:rPr>
      <w:sz w:val="18"/>
      <w:szCs w:val="18"/>
    </w:rPr>
  </w:style>
  <w:style w:type="paragraph" w:styleId="27">
    <w:name w:val="footer"/>
    <w:basedOn w:val="1"/>
    <w:link w:val="73"/>
    <w:qFormat/>
    <w:uiPriority w:val="99"/>
    <w:pPr>
      <w:tabs>
        <w:tab w:val="center" w:pos="4153"/>
        <w:tab w:val="right" w:pos="8306"/>
      </w:tabs>
      <w:snapToGrid w:val="0"/>
      <w:jc w:val="left"/>
    </w:pPr>
    <w:rPr>
      <w:sz w:val="18"/>
      <w:szCs w:val="18"/>
    </w:rPr>
  </w:style>
  <w:style w:type="paragraph" w:styleId="28">
    <w:name w:val="envelope return"/>
    <w:basedOn w:val="1"/>
    <w:qFormat/>
    <w:uiPriority w:val="0"/>
    <w:pPr>
      <w:snapToGrid w:val="0"/>
    </w:pPr>
    <w:rPr>
      <w:rFonts w:ascii="Arial" w:hAnsi="Arial"/>
    </w:rPr>
  </w:style>
  <w:style w:type="paragraph" w:styleId="29">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rPr>
      <w:szCs w:val="24"/>
    </w:rPr>
  </w:style>
  <w:style w:type="paragraph" w:styleId="31">
    <w:name w:val="toc 4"/>
    <w:basedOn w:val="1"/>
    <w:next w:val="1"/>
    <w:unhideWhenUsed/>
    <w:qFormat/>
    <w:uiPriority w:val="0"/>
    <w:pPr>
      <w:ind w:left="1260" w:leftChars="600"/>
    </w:pPr>
  </w:style>
  <w:style w:type="paragraph" w:styleId="3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33">
    <w:name w:val="List"/>
    <w:basedOn w:val="1"/>
    <w:qFormat/>
    <w:uiPriority w:val="0"/>
    <w:pPr>
      <w:ind w:left="200" w:hanging="200" w:hangingChars="200"/>
    </w:pPr>
    <w:rPr>
      <w:sz w:val="28"/>
      <w:szCs w:val="24"/>
    </w:rPr>
  </w:style>
  <w:style w:type="paragraph" w:styleId="34">
    <w:name w:val="Body Text Indent 3"/>
    <w:basedOn w:val="1"/>
    <w:qFormat/>
    <w:uiPriority w:val="0"/>
    <w:pPr>
      <w:snapToGrid w:val="0"/>
      <w:ind w:firstLine="480" w:firstLineChars="200"/>
      <w:jc w:val="left"/>
    </w:pPr>
    <w:rPr>
      <w:rFonts w:ascii="仿宋_GB2312" w:hAnsi="宋体" w:eastAsia="仿宋_GB2312"/>
      <w:color w:val="000000"/>
      <w:sz w:val="24"/>
      <w:szCs w:val="24"/>
    </w:rPr>
  </w:style>
  <w:style w:type="paragraph" w:styleId="35">
    <w:name w:val="toc 2"/>
    <w:basedOn w:val="1"/>
    <w:next w:val="1"/>
    <w:qFormat/>
    <w:uiPriority w:val="0"/>
    <w:pPr>
      <w:tabs>
        <w:tab w:val="right" w:leader="dot" w:pos="8302"/>
      </w:tabs>
      <w:spacing w:line="240" w:lineRule="atLeast"/>
      <w:ind w:left="420" w:leftChars="68" w:hanging="277" w:hangingChars="115"/>
      <w:jc w:val="left"/>
    </w:pPr>
    <w:rPr>
      <w:szCs w:val="24"/>
    </w:rPr>
  </w:style>
  <w:style w:type="paragraph" w:styleId="36">
    <w:name w:val="Body Text 2"/>
    <w:basedOn w:val="1"/>
    <w:link w:val="75"/>
    <w:qFormat/>
    <w:uiPriority w:val="0"/>
    <w:pPr>
      <w:snapToGrid w:val="0"/>
      <w:spacing w:before="50" w:after="156" w:afterLines="50" w:line="400" w:lineRule="exact"/>
      <w:jc w:val="left"/>
    </w:pPr>
    <w:rPr>
      <w:rFonts w:ascii="宋体" w:hAnsi="宋体"/>
      <w:color w:val="000000"/>
      <w:sz w:val="24"/>
      <w:szCs w:val="24"/>
    </w:rPr>
  </w:style>
  <w:style w:type="paragraph" w:styleId="37">
    <w:name w:val="HTML Preformatted"/>
    <w:basedOn w:val="1"/>
    <w:link w:val="76"/>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kern w:val="0"/>
      <w:sz w:val="18"/>
      <w:szCs w:val="18"/>
    </w:rPr>
  </w:style>
  <w:style w:type="paragraph" w:styleId="38">
    <w:name w:val="Normal (Web)"/>
    <w:basedOn w:val="1"/>
    <w:unhideWhenUsed/>
    <w:qFormat/>
    <w:uiPriority w:val="0"/>
    <w:pPr>
      <w:spacing w:before="100" w:beforeAutospacing="1" w:after="100" w:afterAutospacing="1"/>
      <w:jc w:val="left"/>
    </w:pPr>
    <w:rPr>
      <w:rFonts w:ascii="宋体" w:hAnsi="宋体" w:cs="宋体"/>
      <w:kern w:val="0"/>
      <w:sz w:val="24"/>
      <w:szCs w:val="24"/>
    </w:rPr>
  </w:style>
  <w:style w:type="paragraph" w:styleId="39">
    <w:name w:val="Title"/>
    <w:basedOn w:val="1"/>
    <w:qFormat/>
    <w:uiPriority w:val="0"/>
    <w:pPr>
      <w:spacing w:before="240" w:after="60"/>
      <w:jc w:val="center"/>
      <w:outlineLvl w:val="0"/>
    </w:pPr>
    <w:rPr>
      <w:rFonts w:ascii="Arial" w:hAnsi="Arial" w:cs="Arial"/>
      <w:b/>
      <w:bCs/>
      <w:sz w:val="32"/>
      <w:szCs w:val="32"/>
    </w:rPr>
  </w:style>
  <w:style w:type="paragraph" w:styleId="40">
    <w:name w:val="annotation subject"/>
    <w:basedOn w:val="17"/>
    <w:next w:val="17"/>
    <w:semiHidden/>
    <w:qFormat/>
    <w:uiPriority w:val="0"/>
    <w:rPr>
      <w:b/>
      <w:bCs/>
    </w:rPr>
  </w:style>
  <w:style w:type="paragraph" w:styleId="41">
    <w:name w:val="Body Text First Indent"/>
    <w:basedOn w:val="2"/>
    <w:link w:val="77"/>
    <w:qFormat/>
    <w:uiPriority w:val="0"/>
    <w:pPr>
      <w:ind w:firstLine="420" w:firstLineChars="100"/>
    </w:pPr>
    <w:rPr>
      <w:rFonts w:ascii="Calibri" w:hAnsi="Calibri"/>
      <w:sz w:val="21"/>
      <w:szCs w:val="22"/>
    </w:rPr>
  </w:style>
  <w:style w:type="paragraph" w:styleId="42">
    <w:name w:val="Body Text First Indent 2"/>
    <w:basedOn w:val="14"/>
    <w:next w:val="1"/>
    <w:link w:val="78"/>
    <w:qFormat/>
    <w:uiPriority w:val="0"/>
    <w:pPr>
      <w:widowControl w:val="0"/>
      <w:autoSpaceDE w:val="0"/>
      <w:autoSpaceDN w:val="0"/>
      <w:adjustRightInd w:val="0"/>
      <w:spacing w:after="120"/>
      <w:ind w:left="420" w:leftChars="200" w:firstLine="420" w:firstLineChars="200"/>
      <w:jc w:val="left"/>
    </w:p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5">
    <w:name w:val="Table Elegant"/>
    <w:basedOn w:val="4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800080"/>
      <w:u w:val="none"/>
    </w:rPr>
  </w:style>
  <w:style w:type="character" w:styleId="50">
    <w:name w:val="Emphasis"/>
    <w:qFormat/>
    <w:uiPriority w:val="0"/>
    <w:rPr>
      <w:color w:val="CC0033"/>
    </w:rPr>
  </w:style>
  <w:style w:type="character" w:styleId="51">
    <w:name w:val="HTML Definition"/>
    <w:qFormat/>
    <w:uiPriority w:val="0"/>
  </w:style>
  <w:style w:type="character" w:styleId="52">
    <w:name w:val="HTML Variable"/>
    <w:qFormat/>
    <w:uiPriority w:val="0"/>
  </w:style>
  <w:style w:type="character" w:styleId="53">
    <w:name w:val="Hyperlink"/>
    <w:qFormat/>
    <w:uiPriority w:val="0"/>
    <w:rPr>
      <w:color w:val="0000FF"/>
      <w:u w:val="none"/>
    </w:rPr>
  </w:style>
  <w:style w:type="character" w:styleId="54">
    <w:name w:val="HTML Code"/>
    <w:qFormat/>
    <w:uiPriority w:val="0"/>
    <w:rPr>
      <w:rFonts w:ascii="monospace" w:hAnsi="monospace" w:eastAsia="monospace" w:cs="monospace"/>
      <w:sz w:val="21"/>
      <w:szCs w:val="21"/>
    </w:rPr>
  </w:style>
  <w:style w:type="character" w:styleId="55">
    <w:name w:val="annotation reference"/>
    <w:semiHidden/>
    <w:qFormat/>
    <w:uiPriority w:val="0"/>
    <w:rPr>
      <w:sz w:val="21"/>
      <w:szCs w:val="21"/>
    </w:rPr>
  </w:style>
  <w:style w:type="character" w:styleId="56">
    <w:name w:val="HTML Cite"/>
    <w:qFormat/>
    <w:uiPriority w:val="0"/>
  </w:style>
  <w:style w:type="character" w:styleId="57">
    <w:name w:val="HTML Keyboard"/>
    <w:qFormat/>
    <w:uiPriority w:val="0"/>
    <w:rPr>
      <w:rFonts w:hint="default" w:ascii="monospace" w:hAnsi="monospace" w:eastAsia="monospace" w:cs="monospace"/>
      <w:sz w:val="21"/>
      <w:szCs w:val="21"/>
    </w:rPr>
  </w:style>
  <w:style w:type="character" w:styleId="58">
    <w:name w:val="HTML Sample"/>
    <w:qFormat/>
    <w:uiPriority w:val="0"/>
    <w:rPr>
      <w:rFonts w:hint="default" w:ascii="monospace" w:hAnsi="monospace" w:eastAsia="monospace" w:cs="monospace"/>
      <w:sz w:val="21"/>
      <w:szCs w:val="21"/>
    </w:rPr>
  </w:style>
  <w:style w:type="character" w:customStyle="1" w:styleId="59">
    <w:name w:val="标题 1 字符"/>
    <w:link w:val="3"/>
    <w:qFormat/>
    <w:uiPriority w:val="0"/>
    <w:rPr>
      <w:rFonts w:ascii="Calibri" w:hAnsi="Calibri" w:eastAsia="宋体"/>
      <w:b/>
      <w:bCs/>
      <w:sz w:val="44"/>
      <w:szCs w:val="36"/>
      <w:lang w:val="en-US" w:eastAsia="zh-CN" w:bidi="ar-SA"/>
    </w:rPr>
  </w:style>
  <w:style w:type="character" w:customStyle="1" w:styleId="60">
    <w:name w:val="标题 2 字符"/>
    <w:link w:val="4"/>
    <w:qFormat/>
    <w:uiPriority w:val="0"/>
    <w:rPr>
      <w:rFonts w:ascii="Arial" w:hAnsi="Arial" w:eastAsia="宋体"/>
      <w:b/>
      <w:bCs/>
      <w:kern w:val="2"/>
      <w:sz w:val="36"/>
      <w:szCs w:val="32"/>
      <w:lang w:val="en-US" w:eastAsia="zh-CN" w:bidi="ar-SA"/>
    </w:rPr>
  </w:style>
  <w:style w:type="character" w:customStyle="1" w:styleId="61">
    <w:name w:val="标题 3 字符"/>
    <w:link w:val="5"/>
    <w:qFormat/>
    <w:uiPriority w:val="0"/>
    <w:rPr>
      <w:rFonts w:ascii="Calibri" w:hAnsi="Calibri" w:eastAsia="宋体"/>
      <w:b/>
      <w:bCs/>
      <w:kern w:val="2"/>
      <w:sz w:val="32"/>
      <w:szCs w:val="32"/>
      <w:lang w:val="en-US" w:eastAsia="zh-CN" w:bidi="ar-SA"/>
    </w:rPr>
  </w:style>
  <w:style w:type="character" w:customStyle="1" w:styleId="62">
    <w:name w:val="标题 4 字符"/>
    <w:link w:val="6"/>
    <w:qFormat/>
    <w:uiPriority w:val="0"/>
    <w:rPr>
      <w:rFonts w:ascii="Arial" w:hAnsi="Arial" w:eastAsia="黑体"/>
      <w:b/>
      <w:bCs/>
      <w:kern w:val="2"/>
      <w:sz w:val="28"/>
      <w:szCs w:val="28"/>
      <w:lang w:val="en-US" w:eastAsia="zh-CN" w:bidi="ar-SA"/>
    </w:rPr>
  </w:style>
  <w:style w:type="character" w:customStyle="1" w:styleId="63">
    <w:name w:val="标题 5 字符"/>
    <w:link w:val="7"/>
    <w:qFormat/>
    <w:uiPriority w:val="0"/>
    <w:rPr>
      <w:rFonts w:ascii="Calibri" w:hAnsi="Calibri" w:eastAsia="宋体"/>
      <w:b/>
      <w:bCs/>
      <w:kern w:val="2"/>
      <w:sz w:val="28"/>
      <w:szCs w:val="28"/>
      <w:lang w:bidi="ar-SA"/>
    </w:rPr>
  </w:style>
  <w:style w:type="character" w:customStyle="1" w:styleId="64">
    <w:name w:val="标题 7 字符"/>
    <w:link w:val="9"/>
    <w:qFormat/>
    <w:uiPriority w:val="0"/>
    <w:rPr>
      <w:rFonts w:eastAsia="宋体"/>
      <w:b/>
      <w:bCs/>
      <w:kern w:val="2"/>
      <w:sz w:val="24"/>
      <w:szCs w:val="24"/>
      <w:lang w:val="en-US" w:eastAsia="zh-CN" w:bidi="ar-SA"/>
    </w:rPr>
  </w:style>
  <w:style w:type="character" w:customStyle="1" w:styleId="65">
    <w:name w:val="标题 8 字符"/>
    <w:link w:val="10"/>
    <w:qFormat/>
    <w:uiPriority w:val="0"/>
    <w:rPr>
      <w:rFonts w:ascii="Cambria" w:hAnsi="Cambria" w:eastAsia="宋体"/>
      <w:kern w:val="2"/>
      <w:sz w:val="24"/>
      <w:szCs w:val="24"/>
      <w:lang w:val="en-US" w:eastAsia="zh-CN" w:bidi="ar-SA"/>
    </w:rPr>
  </w:style>
  <w:style w:type="character" w:customStyle="1" w:styleId="66">
    <w:name w:val="标题 9 字符"/>
    <w:link w:val="11"/>
    <w:qFormat/>
    <w:uiPriority w:val="0"/>
    <w:rPr>
      <w:rFonts w:ascii="Cambria" w:hAnsi="Cambria" w:eastAsia="宋体"/>
      <w:kern w:val="2"/>
      <w:sz w:val="21"/>
      <w:szCs w:val="21"/>
      <w:lang w:val="en-US" w:eastAsia="zh-CN" w:bidi="ar-SA"/>
    </w:rPr>
  </w:style>
  <w:style w:type="character" w:customStyle="1" w:styleId="67">
    <w:name w:val="正文缩进 字符"/>
    <w:link w:val="13"/>
    <w:qFormat/>
    <w:uiPriority w:val="0"/>
    <w:rPr>
      <w:rFonts w:ascii="Calibri" w:hAnsi="Calibri" w:eastAsia="宋体"/>
      <w:kern w:val="2"/>
      <w:sz w:val="21"/>
      <w:lang w:val="en-US" w:eastAsia="zh-CN" w:bidi="ar-SA"/>
    </w:rPr>
  </w:style>
  <w:style w:type="character" w:customStyle="1" w:styleId="68">
    <w:name w:val="文档结构图 字符"/>
    <w:link w:val="16"/>
    <w:qFormat/>
    <w:uiPriority w:val="0"/>
    <w:rPr>
      <w:rFonts w:ascii="宋体" w:hAnsi="Calibri" w:eastAsia="宋体"/>
      <w:kern w:val="2"/>
      <w:sz w:val="18"/>
      <w:szCs w:val="18"/>
      <w:lang w:val="en-US" w:eastAsia="zh-CN" w:bidi="ar-SA"/>
    </w:rPr>
  </w:style>
  <w:style w:type="character" w:customStyle="1" w:styleId="69">
    <w:name w:val="正文文本 字符"/>
    <w:link w:val="2"/>
    <w:qFormat/>
    <w:uiPriority w:val="0"/>
    <w:rPr>
      <w:rFonts w:eastAsia="宋体"/>
      <w:kern w:val="2"/>
      <w:sz w:val="28"/>
      <w:szCs w:val="24"/>
      <w:lang w:val="en-US" w:eastAsia="zh-CN" w:bidi="ar-SA"/>
    </w:rPr>
  </w:style>
  <w:style w:type="character" w:customStyle="1" w:styleId="70">
    <w:name w:val="正文文本缩进 字符"/>
    <w:link w:val="14"/>
    <w:qFormat/>
    <w:uiPriority w:val="0"/>
    <w:rPr>
      <w:rFonts w:ascii="宋体" w:hAnsi="宋体" w:cs="宋体"/>
      <w:strike/>
      <w:color w:val="FF0000"/>
      <w:kern w:val="2"/>
      <w:sz w:val="24"/>
      <w:szCs w:val="24"/>
    </w:rPr>
  </w:style>
  <w:style w:type="character" w:customStyle="1" w:styleId="71">
    <w:name w:val="纯文本 字符"/>
    <w:link w:val="23"/>
    <w:qFormat/>
    <w:uiPriority w:val="0"/>
    <w:rPr>
      <w:rFonts w:ascii="宋体" w:hAnsi="Courier New" w:eastAsia="宋体"/>
      <w:kern w:val="2"/>
      <w:sz w:val="24"/>
      <w:szCs w:val="24"/>
      <w:lang w:val="en-US" w:eastAsia="zh-CN" w:bidi="ar-SA"/>
    </w:rPr>
  </w:style>
  <w:style w:type="character" w:customStyle="1" w:styleId="72">
    <w:name w:val="日期 字符"/>
    <w:link w:val="24"/>
    <w:qFormat/>
    <w:uiPriority w:val="0"/>
    <w:rPr>
      <w:rFonts w:eastAsia="楷体_GB2312"/>
      <w:kern w:val="2"/>
      <w:sz w:val="32"/>
      <w:lang w:val="en-US" w:eastAsia="zh-CN" w:bidi="ar-SA"/>
    </w:rPr>
  </w:style>
  <w:style w:type="character" w:customStyle="1" w:styleId="73">
    <w:name w:val="页脚 字符"/>
    <w:link w:val="27"/>
    <w:qFormat/>
    <w:uiPriority w:val="99"/>
    <w:rPr>
      <w:rFonts w:eastAsia="宋体"/>
      <w:kern w:val="2"/>
      <w:sz w:val="18"/>
      <w:szCs w:val="18"/>
      <w:lang w:val="en-US" w:eastAsia="zh-CN" w:bidi="ar-SA"/>
    </w:rPr>
  </w:style>
  <w:style w:type="character" w:customStyle="1" w:styleId="74">
    <w:name w:val="页眉 字符"/>
    <w:link w:val="29"/>
    <w:qFormat/>
    <w:uiPriority w:val="0"/>
    <w:rPr>
      <w:rFonts w:eastAsia="宋体"/>
      <w:kern w:val="2"/>
      <w:sz w:val="18"/>
      <w:szCs w:val="18"/>
      <w:lang w:val="en-US" w:eastAsia="zh-CN" w:bidi="ar-SA"/>
    </w:rPr>
  </w:style>
  <w:style w:type="character" w:customStyle="1" w:styleId="75">
    <w:name w:val="正文文本 2 字符"/>
    <w:link w:val="36"/>
    <w:qFormat/>
    <w:uiPriority w:val="0"/>
    <w:rPr>
      <w:rFonts w:ascii="宋体" w:hAnsi="宋体" w:eastAsia="宋体"/>
      <w:color w:val="000000"/>
      <w:kern w:val="2"/>
      <w:sz w:val="24"/>
      <w:szCs w:val="24"/>
      <w:lang w:val="en-US" w:eastAsia="zh-CN" w:bidi="ar-SA"/>
    </w:rPr>
  </w:style>
  <w:style w:type="character" w:customStyle="1" w:styleId="76">
    <w:name w:val="HTML 预设格式 字符"/>
    <w:link w:val="37"/>
    <w:qFormat/>
    <w:uiPriority w:val="0"/>
    <w:rPr>
      <w:rFonts w:ascii="Calibri" w:hAnsi="Calibri" w:eastAsia="宋体"/>
      <w:sz w:val="18"/>
      <w:szCs w:val="18"/>
      <w:lang w:bidi="ar-SA"/>
    </w:rPr>
  </w:style>
  <w:style w:type="character" w:customStyle="1" w:styleId="77">
    <w:name w:val="正文文本首行缩进 字符"/>
    <w:link w:val="41"/>
    <w:qFormat/>
    <w:uiPriority w:val="0"/>
    <w:rPr>
      <w:rFonts w:ascii="Calibri" w:hAnsi="Calibri" w:eastAsia="宋体"/>
      <w:kern w:val="2"/>
      <w:sz w:val="21"/>
      <w:szCs w:val="22"/>
      <w:lang w:val="en-US" w:eastAsia="zh-CN" w:bidi="ar-SA"/>
    </w:rPr>
  </w:style>
  <w:style w:type="character" w:customStyle="1" w:styleId="78">
    <w:name w:val="正文文本首行缩进 2 字符"/>
    <w:link w:val="42"/>
    <w:qFormat/>
    <w:uiPriority w:val="0"/>
    <w:rPr>
      <w:rFonts w:ascii="宋体" w:hAnsi="Courier New"/>
      <w:spacing w:val="-4"/>
      <w:kern w:val="2"/>
      <w:sz w:val="18"/>
    </w:rPr>
  </w:style>
  <w:style w:type="character" w:customStyle="1" w:styleId="79">
    <w:name w:val="页脚 Char Char"/>
    <w:qFormat/>
    <w:uiPriority w:val="0"/>
    <w:rPr>
      <w:kern w:val="2"/>
      <w:sz w:val="18"/>
      <w:lang w:bidi="ar-SA"/>
    </w:rPr>
  </w:style>
  <w:style w:type="character" w:customStyle="1" w:styleId="80">
    <w:name w:val="Char Char9"/>
    <w:qFormat/>
    <w:uiPriority w:val="0"/>
    <w:rPr>
      <w:rFonts w:eastAsia="宋体"/>
      <w:b/>
      <w:kern w:val="44"/>
      <w:sz w:val="44"/>
      <w:lang w:bidi="ar-SA"/>
    </w:rPr>
  </w:style>
  <w:style w:type="character" w:customStyle="1" w:styleId="81">
    <w:name w:val="标准正文格式 Char"/>
    <w:link w:val="82"/>
    <w:qFormat/>
    <w:uiPriority w:val="0"/>
    <w:rPr>
      <w:rFonts w:ascii="宋体" w:eastAsia="仿宋_GB2312" w:cs="宋体"/>
      <w:color w:val="000000"/>
      <w:sz w:val="24"/>
      <w:lang w:val="en-US" w:eastAsia="zh-CN" w:bidi="ar-SA"/>
    </w:rPr>
  </w:style>
  <w:style w:type="paragraph" w:customStyle="1" w:styleId="82">
    <w:name w:val="标准正文格式"/>
    <w:basedOn w:val="1"/>
    <w:link w:val="81"/>
    <w:qFormat/>
    <w:uiPriority w:val="0"/>
    <w:pPr>
      <w:adjustRightInd w:val="0"/>
      <w:spacing w:before="60" w:after="120" w:line="360" w:lineRule="auto"/>
      <w:ind w:firstLine="200" w:firstLineChars="200"/>
      <w:textAlignment w:val="baseline"/>
    </w:pPr>
    <w:rPr>
      <w:rFonts w:ascii="宋体" w:eastAsia="仿宋_GB2312" w:cs="宋体"/>
      <w:color w:val="000000"/>
      <w:kern w:val="0"/>
      <w:sz w:val="24"/>
      <w:szCs w:val="20"/>
    </w:rPr>
  </w:style>
  <w:style w:type="character" w:customStyle="1" w:styleId="83">
    <w:name w:val="font112"/>
    <w:qFormat/>
    <w:uiPriority w:val="0"/>
    <w:rPr>
      <w:rFonts w:hint="default" w:ascii="Arial" w:hAnsi="Arial" w:cs="Arial"/>
      <w:color w:val="000000"/>
      <w:sz w:val="18"/>
      <w:szCs w:val="18"/>
      <w:u w:val="none"/>
      <w:vertAlign w:val="subscript"/>
    </w:rPr>
  </w:style>
  <w:style w:type="character" w:customStyle="1" w:styleId="84">
    <w:name w:val="Char Char14"/>
    <w:qFormat/>
    <w:locked/>
    <w:uiPriority w:val="0"/>
    <w:rPr>
      <w:rFonts w:ascii="楷体_GB2312" w:eastAsia="楷体_GB2312"/>
      <w:kern w:val="2"/>
      <w:sz w:val="32"/>
      <w:lang w:val="en-US" w:eastAsia="zh-CN" w:bidi="ar-SA"/>
    </w:rPr>
  </w:style>
  <w:style w:type="character" w:customStyle="1" w:styleId="85">
    <w:name w:val="封面日期 Char Char"/>
    <w:qFormat/>
    <w:uiPriority w:val="0"/>
    <w:rPr>
      <w:rFonts w:eastAsia="楷体_GB2312"/>
      <w:kern w:val="2"/>
      <w:sz w:val="32"/>
      <w:lang w:val="en-US" w:eastAsia="zh-CN" w:bidi="ar-SA"/>
    </w:rPr>
  </w:style>
  <w:style w:type="character" w:customStyle="1" w:styleId="86">
    <w:name w:val="表正文 Char1"/>
    <w:qFormat/>
    <w:uiPriority w:val="0"/>
    <w:rPr>
      <w:rFonts w:eastAsia="宋体"/>
      <w:kern w:val="2"/>
      <w:sz w:val="24"/>
      <w:lang w:val="en-US" w:eastAsia="zh-CN"/>
    </w:rPr>
  </w:style>
  <w:style w:type="character" w:customStyle="1" w:styleId="87">
    <w:name w:val="Char Char16"/>
    <w:qFormat/>
    <w:uiPriority w:val="0"/>
    <w:rPr>
      <w:kern w:val="2"/>
      <w:sz w:val="18"/>
      <w:szCs w:val="18"/>
      <w:lang w:bidi="ar-SA"/>
    </w:rPr>
  </w:style>
  <w:style w:type="character" w:customStyle="1" w:styleId="88">
    <w:name w:val="font131"/>
    <w:qFormat/>
    <w:uiPriority w:val="0"/>
    <w:rPr>
      <w:rFonts w:hint="default" w:ascii="Arial" w:hAnsi="Arial" w:cs="Arial"/>
      <w:color w:val="000000"/>
      <w:sz w:val="18"/>
      <w:szCs w:val="18"/>
      <w:u w:val="none"/>
    </w:rPr>
  </w:style>
  <w:style w:type="character" w:customStyle="1" w:styleId="89">
    <w:name w:val="正文标准样式ty Char2"/>
    <w:link w:val="90"/>
    <w:qFormat/>
    <w:uiPriority w:val="0"/>
    <w:rPr>
      <w:rFonts w:eastAsia="宋体" w:cs="宋体"/>
      <w:kern w:val="2"/>
      <w:sz w:val="24"/>
      <w:lang w:val="en-US" w:eastAsia="zh-CN" w:bidi="ar-SA"/>
    </w:rPr>
  </w:style>
  <w:style w:type="paragraph" w:customStyle="1" w:styleId="90">
    <w:name w:val="正文标准样式ty"/>
    <w:basedOn w:val="1"/>
    <w:link w:val="89"/>
    <w:qFormat/>
    <w:uiPriority w:val="0"/>
    <w:pPr>
      <w:spacing w:line="360" w:lineRule="auto"/>
      <w:ind w:firstLine="480" w:firstLineChars="200"/>
    </w:pPr>
    <w:rPr>
      <w:rFonts w:cs="宋体"/>
      <w:sz w:val="24"/>
      <w:szCs w:val="20"/>
    </w:rPr>
  </w:style>
  <w:style w:type="character" w:customStyle="1" w:styleId="91">
    <w:name w:val="h Char"/>
    <w:qFormat/>
    <w:uiPriority w:val="0"/>
    <w:rPr>
      <w:rFonts w:ascii="Calibri" w:hAnsi="Calibri" w:eastAsia="宋体" w:cs="Times New Roman"/>
      <w:sz w:val="18"/>
      <w:szCs w:val="18"/>
    </w:rPr>
  </w:style>
  <w:style w:type="character" w:customStyle="1" w:styleId="92">
    <w:name w:val="article_td1"/>
    <w:qFormat/>
    <w:uiPriority w:val="0"/>
    <w:rPr>
      <w:rFonts w:eastAsia="宋体"/>
      <w:kern w:val="2"/>
      <w:sz w:val="21"/>
      <w:szCs w:val="21"/>
      <w:lang w:val="en-US" w:eastAsia="zh-CN" w:bidi="ar-SA"/>
    </w:rPr>
  </w:style>
  <w:style w:type="character" w:customStyle="1" w:styleId="93">
    <w:name w:val="content"/>
    <w:qFormat/>
    <w:uiPriority w:val="0"/>
  </w:style>
  <w:style w:type="character" w:customStyle="1" w:styleId="94">
    <w:name w:val="Char Char24"/>
    <w:qFormat/>
    <w:uiPriority w:val="0"/>
    <w:rPr>
      <w:rFonts w:ascii="Calibri" w:hAnsi="Calibri" w:eastAsia="宋体"/>
      <w:b/>
      <w:bCs/>
      <w:kern w:val="2"/>
      <w:sz w:val="28"/>
      <w:szCs w:val="28"/>
      <w:lang w:val="en-US" w:eastAsia="zh-CN" w:bidi="ar-SA"/>
    </w:rPr>
  </w:style>
  <w:style w:type="character" w:customStyle="1" w:styleId="95">
    <w:name w:val="apple-converted-space"/>
    <w:qFormat/>
    <w:uiPriority w:val="0"/>
  </w:style>
  <w:style w:type="character" w:customStyle="1" w:styleId="96">
    <w:name w:val="Char Char26"/>
    <w:semiHidden/>
    <w:qFormat/>
    <w:uiPriority w:val="0"/>
    <w:rPr>
      <w:rFonts w:eastAsia="宋体"/>
      <w:b/>
      <w:bCs/>
      <w:kern w:val="2"/>
      <w:sz w:val="32"/>
      <w:szCs w:val="32"/>
      <w:lang w:val="en-US" w:eastAsia="zh-CN" w:bidi="ar-SA"/>
    </w:rPr>
  </w:style>
  <w:style w:type="character" w:customStyle="1" w:styleId="97">
    <w:name w:val="表正文 Char2"/>
    <w:qFormat/>
    <w:uiPriority w:val="0"/>
    <w:rPr>
      <w:rFonts w:eastAsia="宋体"/>
      <w:kern w:val="2"/>
      <w:sz w:val="21"/>
      <w:lang w:val="en-US" w:eastAsia="zh-CN" w:bidi="ar-SA"/>
    </w:rPr>
  </w:style>
  <w:style w:type="character" w:customStyle="1" w:styleId="98">
    <w:name w:val="标题4-dyf Char"/>
    <w:link w:val="99"/>
    <w:qFormat/>
    <w:uiPriority w:val="0"/>
    <w:rPr>
      <w:rFonts w:ascii="Cambria" w:hAnsi="Cambria" w:eastAsia="宋体"/>
      <w:b/>
      <w:bCs/>
      <w:color w:val="000000"/>
      <w:kern w:val="2"/>
      <w:sz w:val="21"/>
      <w:szCs w:val="21"/>
      <w:lang w:val="en-US" w:eastAsia="zh-CN" w:bidi="ar-SA"/>
    </w:rPr>
  </w:style>
  <w:style w:type="paragraph" w:customStyle="1" w:styleId="99">
    <w:name w:val="标题4-dyf"/>
    <w:basedOn w:val="6"/>
    <w:link w:val="98"/>
    <w:qFormat/>
    <w:uiPriority w:val="0"/>
    <w:pPr>
      <w:tabs>
        <w:tab w:val="left" w:pos="851"/>
      </w:tabs>
      <w:spacing w:line="376" w:lineRule="atLeast"/>
      <w:ind w:left="851" w:hanging="851"/>
    </w:pPr>
    <w:rPr>
      <w:rFonts w:ascii="Cambria" w:hAnsi="Cambria" w:eastAsia="宋体"/>
      <w:color w:val="000000"/>
      <w:sz w:val="21"/>
      <w:szCs w:val="21"/>
    </w:rPr>
  </w:style>
  <w:style w:type="character" w:customStyle="1" w:styleId="100">
    <w:name w:val="Char Char29"/>
    <w:qFormat/>
    <w:uiPriority w:val="0"/>
    <w:rPr>
      <w:rFonts w:ascii="Calibri" w:hAnsi="Calibri" w:eastAsia="隶书"/>
      <w:b/>
      <w:bCs/>
      <w:sz w:val="36"/>
      <w:szCs w:val="36"/>
      <w:lang w:val="en-US" w:eastAsia="zh-CN" w:bidi="ar-SA"/>
    </w:rPr>
  </w:style>
  <w:style w:type="character" w:customStyle="1" w:styleId="101">
    <w:name w:val="Char Char7"/>
    <w:qFormat/>
    <w:uiPriority w:val="0"/>
    <w:rPr>
      <w:rFonts w:eastAsia="宋体"/>
      <w:b/>
      <w:kern w:val="2"/>
      <w:sz w:val="32"/>
      <w:lang w:bidi="ar-SA"/>
    </w:rPr>
  </w:style>
  <w:style w:type="character" w:customStyle="1" w:styleId="102">
    <w:name w:val="标准正文 Char"/>
    <w:link w:val="103"/>
    <w:qFormat/>
    <w:uiPriority w:val="0"/>
    <w:rPr>
      <w:rFonts w:ascii="宋体" w:hAnsi="Courier New" w:eastAsia="宋体"/>
      <w:sz w:val="24"/>
      <w:szCs w:val="32"/>
      <w:lang w:bidi="ar-SA"/>
    </w:rPr>
  </w:style>
  <w:style w:type="paragraph" w:customStyle="1" w:styleId="103">
    <w:name w:val="标准正文"/>
    <w:basedOn w:val="1"/>
    <w:link w:val="102"/>
    <w:qFormat/>
    <w:uiPriority w:val="0"/>
    <w:pPr>
      <w:spacing w:line="360" w:lineRule="auto"/>
      <w:ind w:firstLine="200" w:firstLineChars="200"/>
    </w:pPr>
    <w:rPr>
      <w:rFonts w:ascii="宋体" w:hAnsi="Courier New"/>
      <w:kern w:val="0"/>
      <w:sz w:val="24"/>
      <w:szCs w:val="32"/>
    </w:rPr>
  </w:style>
  <w:style w:type="character" w:customStyle="1" w:styleId="104">
    <w:name w:val="_Style 103"/>
    <w:qFormat/>
    <w:uiPriority w:val="0"/>
    <w:rPr>
      <w:i/>
      <w:iCs/>
      <w:color w:val="808080"/>
    </w:rPr>
  </w:style>
  <w:style w:type="character" w:customStyle="1" w:styleId="105">
    <w:name w:val="标题1正文 Char Char Char Char Char"/>
    <w:link w:val="106"/>
    <w:qFormat/>
    <w:uiPriority w:val="0"/>
    <w:rPr>
      <w:rFonts w:ascii="Calibri" w:hAnsi="Calibri" w:eastAsia="宋体"/>
      <w:kern w:val="2"/>
      <w:sz w:val="18"/>
      <w:szCs w:val="24"/>
      <w:lang w:val="en-US" w:eastAsia="zh-CN" w:bidi="ar-SA"/>
    </w:rPr>
  </w:style>
  <w:style w:type="paragraph" w:customStyle="1" w:styleId="106">
    <w:name w:val="标题1正文 Char Char Char Char"/>
    <w:basedOn w:val="1"/>
    <w:link w:val="105"/>
    <w:qFormat/>
    <w:uiPriority w:val="0"/>
    <w:pPr>
      <w:ind w:firstLine="200" w:firstLineChars="200"/>
      <w:jc w:val="left"/>
    </w:pPr>
    <w:rPr>
      <w:rFonts w:ascii="Calibri" w:hAnsi="Calibri"/>
      <w:sz w:val="18"/>
      <w:szCs w:val="24"/>
    </w:rPr>
  </w:style>
  <w:style w:type="character" w:customStyle="1" w:styleId="107">
    <w:name w:val="标题 1 Char Char"/>
    <w:qFormat/>
    <w:uiPriority w:val="0"/>
    <w:rPr>
      <w:rFonts w:eastAsia="宋体"/>
      <w:b/>
      <w:spacing w:val="-2"/>
      <w:sz w:val="24"/>
      <w:lang w:val="en-US" w:eastAsia="zh-CN" w:bidi="ar-SA"/>
    </w:rPr>
  </w:style>
  <w:style w:type="character" w:customStyle="1" w:styleId="108">
    <w:name w:val="样式4 Char"/>
    <w:link w:val="109"/>
    <w:qFormat/>
    <w:uiPriority w:val="0"/>
    <w:rPr>
      <w:rFonts w:ascii="Calibri" w:hAnsi="Calibri" w:eastAsia="宋体"/>
      <w:kern w:val="2"/>
      <w:sz w:val="24"/>
      <w:szCs w:val="22"/>
      <w:lang w:val="en-US" w:eastAsia="zh-CN" w:bidi="ar-SA"/>
    </w:rPr>
  </w:style>
  <w:style w:type="paragraph" w:customStyle="1" w:styleId="109">
    <w:name w:val="样式4"/>
    <w:basedOn w:val="1"/>
    <w:link w:val="108"/>
    <w:qFormat/>
    <w:uiPriority w:val="0"/>
    <w:pPr>
      <w:spacing w:line="360" w:lineRule="auto"/>
    </w:pPr>
    <w:rPr>
      <w:rFonts w:ascii="Calibri" w:hAnsi="Calibri"/>
      <w:sz w:val="24"/>
    </w:rPr>
  </w:style>
  <w:style w:type="character" w:customStyle="1" w:styleId="110">
    <w:name w:val="font151"/>
    <w:qFormat/>
    <w:uiPriority w:val="0"/>
    <w:rPr>
      <w:rFonts w:hint="default" w:ascii="Times New Roman" w:hAnsi="Times New Roman" w:cs="Times New Roman"/>
      <w:color w:val="000000"/>
      <w:sz w:val="18"/>
      <w:szCs w:val="18"/>
      <w:u w:val="none"/>
    </w:rPr>
  </w:style>
  <w:style w:type="character" w:customStyle="1" w:styleId="111">
    <w:name w:val="fontborder"/>
    <w:qFormat/>
    <w:uiPriority w:val="0"/>
    <w:rPr>
      <w:bdr w:val="single" w:color="000000" w:sz="6" w:space="0"/>
    </w:rPr>
  </w:style>
  <w:style w:type="character" w:customStyle="1" w:styleId="112">
    <w:name w:val="flname7"/>
    <w:qFormat/>
    <w:uiPriority w:val="0"/>
  </w:style>
  <w:style w:type="character" w:customStyle="1" w:styleId="113">
    <w:name w:val="Char Char28"/>
    <w:qFormat/>
    <w:uiPriority w:val="0"/>
    <w:rPr>
      <w:rFonts w:ascii="Arial" w:hAnsi="Arial" w:eastAsia="黑体"/>
      <w:b/>
      <w:bCs/>
      <w:kern w:val="2"/>
      <w:sz w:val="32"/>
      <w:szCs w:val="32"/>
      <w:lang w:val="en-US" w:eastAsia="zh-CN" w:bidi="ar-SA"/>
    </w:rPr>
  </w:style>
  <w:style w:type="character" w:customStyle="1" w:styleId="114">
    <w:name w:val="纯文本 Char2"/>
    <w:qFormat/>
    <w:uiPriority w:val="0"/>
    <w:rPr>
      <w:rFonts w:ascii="宋体" w:hAnsi="Courier New" w:eastAsia="宋体"/>
      <w:kern w:val="2"/>
      <w:sz w:val="24"/>
      <w:lang w:val="en-US" w:eastAsia="zh-CN" w:bidi="ar-SA"/>
    </w:rPr>
  </w:style>
  <w:style w:type="character" w:customStyle="1" w:styleId="115">
    <w:name w:val="段落 Char"/>
    <w:link w:val="116"/>
    <w:qFormat/>
    <w:uiPriority w:val="0"/>
    <w:rPr>
      <w:rFonts w:eastAsia="仿宋_GB2312"/>
      <w:kern w:val="2"/>
      <w:sz w:val="24"/>
      <w:szCs w:val="22"/>
      <w:lang w:val="en-US" w:eastAsia="zh-CN" w:bidi="ar-SA"/>
    </w:rPr>
  </w:style>
  <w:style w:type="paragraph" w:customStyle="1" w:styleId="116">
    <w:name w:val="段落"/>
    <w:link w:val="115"/>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2"/>
      <w:lang w:val="en-US" w:eastAsia="zh-CN" w:bidi="ar-SA"/>
    </w:rPr>
  </w:style>
  <w:style w:type="character" w:customStyle="1" w:styleId="117">
    <w:name w:val="Normal Indent Char Char"/>
    <w:qFormat/>
    <w:uiPriority w:val="0"/>
    <w:rPr>
      <w:rFonts w:eastAsia="宋体"/>
      <w:kern w:val="2"/>
      <w:sz w:val="21"/>
      <w:szCs w:val="24"/>
      <w:lang w:val="en-US" w:eastAsia="zh-CN" w:bidi="ar-SA"/>
    </w:rPr>
  </w:style>
  <w:style w:type="character" w:customStyle="1" w:styleId="118">
    <w:name w:val="7.表小四 Char"/>
    <w:link w:val="119"/>
    <w:qFormat/>
    <w:uiPriority w:val="0"/>
    <w:rPr>
      <w:rFonts w:ascii="宋体" w:hAnsi="宋体" w:eastAsia="宋体"/>
      <w:kern w:val="2"/>
      <w:sz w:val="24"/>
      <w:szCs w:val="24"/>
      <w:lang w:val="en-US" w:eastAsia="zh-CN" w:bidi="ar-SA"/>
    </w:rPr>
  </w:style>
  <w:style w:type="paragraph" w:customStyle="1" w:styleId="119">
    <w:name w:val="7.表小四"/>
    <w:basedOn w:val="1"/>
    <w:link w:val="118"/>
    <w:qFormat/>
    <w:uiPriority w:val="0"/>
    <w:pPr>
      <w:spacing w:before="50" w:beforeLines="50" w:after="50" w:afterLines="50"/>
    </w:pPr>
    <w:rPr>
      <w:rFonts w:ascii="宋体" w:hAnsi="宋体"/>
      <w:sz w:val="24"/>
      <w:szCs w:val="24"/>
    </w:rPr>
  </w:style>
  <w:style w:type="character" w:customStyle="1" w:styleId="120">
    <w:name w:val="公文正文 Char"/>
    <w:link w:val="121"/>
    <w:qFormat/>
    <w:uiPriority w:val="0"/>
    <w:rPr>
      <w:rFonts w:ascii="仿宋_GB2312" w:eastAsia="仿宋_GB2312"/>
      <w:kern w:val="2"/>
      <w:sz w:val="24"/>
      <w:szCs w:val="24"/>
      <w:lang w:val="en-US" w:eastAsia="zh-CN" w:bidi="ar-SA"/>
    </w:rPr>
  </w:style>
  <w:style w:type="paragraph" w:customStyle="1" w:styleId="121">
    <w:name w:val="公文正文"/>
    <w:basedOn w:val="1"/>
    <w:link w:val="120"/>
    <w:qFormat/>
    <w:uiPriority w:val="0"/>
    <w:pPr>
      <w:spacing w:before="156" w:line="360" w:lineRule="auto"/>
      <w:ind w:firstLine="360" w:firstLineChars="200"/>
    </w:pPr>
    <w:rPr>
      <w:rFonts w:ascii="仿宋_GB2312" w:eastAsia="仿宋_GB2312"/>
      <w:sz w:val="24"/>
      <w:szCs w:val="24"/>
    </w:rPr>
  </w:style>
  <w:style w:type="character" w:customStyle="1" w:styleId="122">
    <w:name w:val="Char Char6"/>
    <w:qFormat/>
    <w:uiPriority w:val="0"/>
    <w:rPr>
      <w:rFonts w:ascii="Calibri" w:hAnsi="Calibri" w:eastAsia="宋体"/>
      <w:b/>
      <w:bCs/>
      <w:kern w:val="2"/>
      <w:sz w:val="28"/>
      <w:szCs w:val="28"/>
      <w:lang w:bidi="ar-SA"/>
    </w:rPr>
  </w:style>
  <w:style w:type="character" w:customStyle="1" w:styleId="123">
    <w:name w:val="Char Char141"/>
    <w:qFormat/>
    <w:uiPriority w:val="0"/>
    <w:rPr>
      <w:rFonts w:ascii="Calibri" w:hAnsi="Calibri" w:eastAsia="宋体" w:cs="Times New Roman"/>
      <w:b/>
      <w:bCs/>
      <w:sz w:val="28"/>
      <w:szCs w:val="28"/>
    </w:rPr>
  </w:style>
  <w:style w:type="character" w:customStyle="1" w:styleId="124">
    <w:name w:val="一级标题 Char Char"/>
    <w:qFormat/>
    <w:uiPriority w:val="0"/>
    <w:rPr>
      <w:rFonts w:eastAsia="仿宋"/>
      <w:b/>
      <w:kern w:val="44"/>
      <w:sz w:val="28"/>
      <w:lang w:val="en-US" w:eastAsia="zh-CN" w:bidi="ar-SA"/>
    </w:rPr>
  </w:style>
  <w:style w:type="character" w:customStyle="1" w:styleId="125">
    <w:name w:val="textcolor1"/>
    <w:qFormat/>
    <w:uiPriority w:val="0"/>
    <w:rPr>
      <w:color w:val="FF6600"/>
    </w:rPr>
  </w:style>
  <w:style w:type="character" w:customStyle="1" w:styleId="126">
    <w:name w:val="样式 body + 仿宋_GB2312 三号"/>
    <w:qFormat/>
    <w:uiPriority w:val="0"/>
    <w:rPr>
      <w:rFonts w:ascii="宋体" w:eastAsia="宋体"/>
      <w:kern w:val="0"/>
      <w:sz w:val="24"/>
      <w:lang w:val="en-US" w:eastAsia="zh-CN"/>
    </w:rPr>
  </w:style>
  <w:style w:type="character" w:customStyle="1" w:styleId="127">
    <w:name w:val="大汉方案正文 Char Char Char"/>
    <w:link w:val="128"/>
    <w:qFormat/>
    <w:uiPriority w:val="0"/>
    <w:rPr>
      <w:rFonts w:ascii="Arial" w:hAnsi="Arial" w:eastAsia="宋体"/>
      <w:sz w:val="24"/>
      <w:szCs w:val="24"/>
      <w:lang w:bidi="ar-SA"/>
    </w:rPr>
  </w:style>
  <w:style w:type="paragraph" w:customStyle="1" w:styleId="128">
    <w:name w:val="大汉方案正文 Char"/>
    <w:basedOn w:val="1"/>
    <w:link w:val="127"/>
    <w:qFormat/>
    <w:uiPriority w:val="0"/>
    <w:pPr>
      <w:spacing w:line="360" w:lineRule="auto"/>
      <w:ind w:firstLine="200" w:firstLineChars="200"/>
    </w:pPr>
    <w:rPr>
      <w:rFonts w:ascii="Arial" w:hAnsi="Arial"/>
      <w:kern w:val="0"/>
      <w:sz w:val="24"/>
      <w:szCs w:val="24"/>
    </w:rPr>
  </w:style>
  <w:style w:type="character" w:customStyle="1" w:styleId="129">
    <w:name w:val="纯文本 Char1"/>
    <w:qFormat/>
    <w:uiPriority w:val="0"/>
    <w:rPr>
      <w:rFonts w:ascii="宋体" w:hAnsi="Courier New" w:eastAsia="宋体"/>
      <w:kern w:val="2"/>
      <w:sz w:val="24"/>
      <w:szCs w:val="24"/>
      <w:lang w:val="en-US" w:eastAsia="zh-CN" w:bidi="ar-SA"/>
    </w:rPr>
  </w:style>
  <w:style w:type="character" w:customStyle="1" w:styleId="130">
    <w:name w:val="font61"/>
    <w:qFormat/>
    <w:uiPriority w:val="0"/>
    <w:rPr>
      <w:rFonts w:hint="default" w:ascii="Times New Roman" w:hAnsi="Times New Roman" w:cs="Times New Roman"/>
      <w:color w:val="000000"/>
      <w:sz w:val="21"/>
      <w:szCs w:val="21"/>
      <w:u w:val="none"/>
    </w:rPr>
  </w:style>
  <w:style w:type="character" w:customStyle="1" w:styleId="131">
    <w:name w:val="Char Char19"/>
    <w:semiHidden/>
    <w:qFormat/>
    <w:uiPriority w:val="0"/>
    <w:rPr>
      <w:rFonts w:eastAsia="黑体"/>
      <w:snapToGrid w:val="0"/>
      <w:sz w:val="18"/>
      <w:szCs w:val="18"/>
      <w:lang w:val="en-US" w:eastAsia="zh-CN" w:bidi="ar-SA"/>
    </w:rPr>
  </w:style>
  <w:style w:type="character" w:customStyle="1" w:styleId="132">
    <w:name w:val="Char Char11"/>
    <w:qFormat/>
    <w:uiPriority w:val="0"/>
    <w:rPr>
      <w:rFonts w:eastAsia="楷体_GB2312"/>
      <w:kern w:val="2"/>
      <w:sz w:val="32"/>
      <w:lang w:val="en-US" w:eastAsia="zh-CN" w:bidi="ar-SA"/>
    </w:rPr>
  </w:style>
  <w:style w:type="character" w:customStyle="1" w:styleId="133">
    <w:name w:val="info4"/>
    <w:qFormat/>
    <w:uiPriority w:val="0"/>
  </w:style>
  <w:style w:type="character" w:customStyle="1" w:styleId="134">
    <w:name w:val="h Char Char"/>
    <w:semiHidden/>
    <w:qFormat/>
    <w:uiPriority w:val="0"/>
    <w:rPr>
      <w:rFonts w:eastAsia="仿宋_GB2312"/>
      <w:kern w:val="2"/>
      <w:sz w:val="18"/>
      <w:lang w:val="en-US" w:eastAsia="zh-CN" w:bidi="ar-SA"/>
    </w:rPr>
  </w:style>
  <w:style w:type="character" w:customStyle="1" w:styleId="135">
    <w:name w:val="正文（缩进） Char"/>
    <w:link w:val="136"/>
    <w:qFormat/>
    <w:uiPriority w:val="0"/>
    <w:rPr>
      <w:rFonts w:eastAsia="宋体"/>
      <w:sz w:val="24"/>
      <w:szCs w:val="24"/>
      <w:lang w:bidi="ar-SA"/>
    </w:rPr>
  </w:style>
  <w:style w:type="paragraph" w:customStyle="1" w:styleId="136">
    <w:name w:val="正文（缩进）"/>
    <w:basedOn w:val="1"/>
    <w:link w:val="135"/>
    <w:qFormat/>
    <w:uiPriority w:val="0"/>
    <w:pPr>
      <w:spacing w:beforeLines="50" w:afterLines="50" w:line="360" w:lineRule="auto"/>
      <w:ind w:firstLine="480" w:firstLineChars="200"/>
    </w:pPr>
    <w:rPr>
      <w:kern w:val="0"/>
      <w:sz w:val="24"/>
      <w:szCs w:val="24"/>
    </w:rPr>
  </w:style>
  <w:style w:type="character" w:customStyle="1" w:styleId="137">
    <w:name w:val="header odd Char Char1"/>
    <w:qFormat/>
    <w:uiPriority w:val="0"/>
    <w:rPr>
      <w:rFonts w:eastAsia="宋体"/>
      <w:kern w:val="2"/>
      <w:sz w:val="18"/>
      <w:szCs w:val="18"/>
      <w:lang w:val="en-US" w:eastAsia="zh-CN" w:bidi="ar-SA"/>
    </w:rPr>
  </w:style>
  <w:style w:type="character" w:customStyle="1" w:styleId="138">
    <w:name w:val="Char Char8"/>
    <w:qFormat/>
    <w:uiPriority w:val="0"/>
    <w:rPr>
      <w:rFonts w:ascii="Arial" w:hAnsi="Arial" w:eastAsia="黑体"/>
      <w:b/>
      <w:bCs/>
      <w:kern w:val="2"/>
      <w:sz w:val="32"/>
      <w:szCs w:val="32"/>
      <w:lang w:val="en-US" w:eastAsia="zh-CN" w:bidi="ar-SA"/>
    </w:rPr>
  </w:style>
  <w:style w:type="character" w:customStyle="1" w:styleId="139">
    <w:name w:val="font11"/>
    <w:qFormat/>
    <w:uiPriority w:val="0"/>
    <w:rPr>
      <w:rFonts w:hint="eastAsia" w:ascii="宋体" w:hAnsi="宋体" w:eastAsia="宋体" w:cs="宋体"/>
      <w:snapToGrid w:val="0"/>
      <w:color w:val="333333"/>
      <w:kern w:val="0"/>
      <w:sz w:val="21"/>
      <w:szCs w:val="21"/>
    </w:rPr>
  </w:style>
  <w:style w:type="character" w:customStyle="1" w:styleId="140">
    <w:name w:val="font3"/>
    <w:qFormat/>
    <w:uiPriority w:val="0"/>
  </w:style>
  <w:style w:type="character" w:customStyle="1" w:styleId="141">
    <w:name w:val="b titlename wangputoptitle"/>
    <w:qFormat/>
    <w:uiPriority w:val="0"/>
  </w:style>
  <w:style w:type="character" w:customStyle="1" w:styleId="142">
    <w:name w:val="fontdz1"/>
    <w:qFormat/>
    <w:uiPriority w:val="0"/>
    <w:rPr>
      <w:sz w:val="18"/>
      <w:szCs w:val="18"/>
    </w:rPr>
  </w:style>
  <w:style w:type="character" w:customStyle="1" w:styleId="143">
    <w:name w:val="大汉方案正文 Char1"/>
    <w:link w:val="144"/>
    <w:qFormat/>
    <w:uiPriority w:val="0"/>
    <w:rPr>
      <w:rFonts w:ascii="Arial" w:hAnsi="Arial" w:eastAsia="宋体"/>
      <w:sz w:val="24"/>
      <w:szCs w:val="24"/>
      <w:lang w:bidi="ar-SA"/>
    </w:rPr>
  </w:style>
  <w:style w:type="paragraph" w:customStyle="1" w:styleId="144">
    <w:name w:val="大汉方案正文"/>
    <w:basedOn w:val="1"/>
    <w:link w:val="143"/>
    <w:qFormat/>
    <w:uiPriority w:val="0"/>
    <w:pPr>
      <w:spacing w:line="360" w:lineRule="auto"/>
      <w:ind w:firstLine="200" w:firstLineChars="200"/>
    </w:pPr>
    <w:rPr>
      <w:rFonts w:ascii="Arial" w:hAnsi="Arial"/>
      <w:kern w:val="0"/>
      <w:sz w:val="24"/>
      <w:szCs w:val="24"/>
    </w:rPr>
  </w:style>
  <w:style w:type="character" w:customStyle="1" w:styleId="145">
    <w:name w:val="Char Char27"/>
    <w:qFormat/>
    <w:uiPriority w:val="0"/>
    <w:rPr>
      <w:rFonts w:ascii="Calibri" w:hAnsi="Calibri" w:eastAsia="宋体"/>
      <w:b/>
      <w:bCs/>
      <w:kern w:val="2"/>
      <w:sz w:val="32"/>
      <w:szCs w:val="32"/>
      <w:lang w:val="en-US" w:eastAsia="zh-CN" w:bidi="ar-SA"/>
    </w:rPr>
  </w:style>
  <w:style w:type="character" w:customStyle="1" w:styleId="146">
    <w:name w:val="_Style 145"/>
    <w:qFormat/>
    <w:uiPriority w:val="0"/>
    <w:rPr>
      <w:b/>
      <w:bCs/>
      <w:smallCaps/>
      <w:spacing w:val="5"/>
    </w:rPr>
  </w:style>
  <w:style w:type="character" w:customStyle="1" w:styleId="147">
    <w:name w:val="标题 2 Char"/>
    <w:qFormat/>
    <w:uiPriority w:val="0"/>
    <w:rPr>
      <w:rFonts w:ascii="Arial" w:hAnsi="Arial" w:eastAsia="黑体"/>
      <w:b/>
      <w:kern w:val="2"/>
      <w:sz w:val="32"/>
      <w:lang w:val="en-US" w:eastAsia="zh-CN"/>
    </w:rPr>
  </w:style>
  <w:style w:type="character" w:customStyle="1" w:styleId="148">
    <w:name w:val="b11_01b Char"/>
    <w:link w:val="149"/>
    <w:qFormat/>
    <w:uiPriority w:val="0"/>
    <w:rPr>
      <w:rFonts w:ascii="Verdana" w:hAnsi="Verdana" w:eastAsia="宋体"/>
      <w:b/>
      <w:bCs/>
      <w:color w:val="4A82CA"/>
      <w:sz w:val="17"/>
      <w:szCs w:val="17"/>
      <w:lang w:val="en-US" w:eastAsia="zh-CN" w:bidi="ar-SA"/>
    </w:rPr>
  </w:style>
  <w:style w:type="paragraph" w:customStyle="1" w:styleId="149">
    <w:name w:val="b11_01b"/>
    <w:basedOn w:val="1"/>
    <w:next w:val="1"/>
    <w:link w:val="148"/>
    <w:qFormat/>
    <w:uiPriority w:val="0"/>
    <w:pPr>
      <w:spacing w:before="100" w:beforeAutospacing="1" w:after="100" w:afterAutospacing="1" w:line="384" w:lineRule="auto"/>
      <w:jc w:val="left"/>
    </w:pPr>
    <w:rPr>
      <w:rFonts w:ascii="Verdana" w:hAnsi="Verdana"/>
      <w:b/>
      <w:bCs/>
      <w:color w:val="4A82CA"/>
      <w:kern w:val="0"/>
      <w:sz w:val="17"/>
      <w:szCs w:val="17"/>
    </w:rPr>
  </w:style>
  <w:style w:type="character" w:customStyle="1" w:styleId="150">
    <w:name w:val="数据小节格式"/>
    <w:qFormat/>
    <w:uiPriority w:val="0"/>
    <w:rPr>
      <w:rFonts w:ascii="新宋体" w:hAnsi="新宋体" w:eastAsia="华文中宋"/>
      <w:b/>
      <w:bCs/>
      <w:sz w:val="27"/>
      <w:szCs w:val="26"/>
      <w:shd w:val="clear" w:color="auto" w:fill="auto"/>
    </w:rPr>
  </w:style>
  <w:style w:type="character" w:customStyle="1" w:styleId="151">
    <w:name w:val="font91"/>
    <w:qFormat/>
    <w:uiPriority w:val="0"/>
    <w:rPr>
      <w:rFonts w:hint="default" w:ascii="Arial" w:hAnsi="Arial" w:cs="Arial"/>
      <w:color w:val="000000"/>
      <w:sz w:val="18"/>
      <w:szCs w:val="18"/>
      <w:u w:val="none"/>
    </w:rPr>
  </w:style>
  <w:style w:type="character" w:customStyle="1" w:styleId="152">
    <w:name w:val="Char2 Char"/>
    <w:qFormat/>
    <w:uiPriority w:val="0"/>
    <w:rPr>
      <w:rFonts w:ascii="Verdana" w:hAnsi="宋体" w:eastAsia="宋体" w:cs="Times New Roman"/>
      <w:sz w:val="28"/>
      <w:szCs w:val="28"/>
    </w:rPr>
  </w:style>
  <w:style w:type="character" w:customStyle="1" w:styleId="153">
    <w:name w:val="中等深浅网格 3 - 强调文字颜色 2 Char"/>
    <w:link w:val="154"/>
    <w:qFormat/>
    <w:uiPriority w:val="0"/>
    <w:rPr>
      <w:rFonts w:ascii="Calibri" w:hAnsi="Calibri" w:eastAsia="宋体"/>
      <w:b/>
      <w:bCs/>
      <w:i/>
      <w:iCs/>
      <w:color w:val="4F81BD"/>
      <w:kern w:val="2"/>
      <w:sz w:val="21"/>
      <w:szCs w:val="22"/>
      <w:lang w:val="en-US" w:eastAsia="zh-CN" w:bidi="ar-SA"/>
    </w:rPr>
  </w:style>
  <w:style w:type="paragraph" w:customStyle="1" w:styleId="154">
    <w:name w:val="中等深浅网格 3 - 强调文字颜色 21"/>
    <w:basedOn w:val="1"/>
    <w:next w:val="1"/>
    <w:link w:val="153"/>
    <w:qFormat/>
    <w:uiPriority w:val="0"/>
    <w:pPr>
      <w:pBdr>
        <w:bottom w:val="single" w:color="4F81BD" w:sz="4" w:space="4"/>
      </w:pBdr>
      <w:spacing w:before="200" w:after="280"/>
      <w:ind w:left="936" w:right="936"/>
    </w:pPr>
    <w:rPr>
      <w:rFonts w:ascii="Calibri" w:hAnsi="Calibri"/>
      <w:b/>
      <w:bCs/>
      <w:i/>
      <w:iCs/>
      <w:color w:val="4F81BD"/>
    </w:rPr>
  </w:style>
  <w:style w:type="character" w:customStyle="1" w:styleId="155">
    <w:name w:val="样式 小四1"/>
    <w:qFormat/>
    <w:uiPriority w:val="0"/>
    <w:rPr>
      <w:rFonts w:ascii="Tahoma" w:hAnsi="Tahoma" w:eastAsia="仿宋_GB2312"/>
      <w:kern w:val="2"/>
      <w:sz w:val="24"/>
      <w:lang w:val="en-US" w:eastAsia="zh-CN" w:bidi="ar-SA"/>
    </w:rPr>
  </w:style>
  <w:style w:type="character" w:customStyle="1" w:styleId="156">
    <w:name w:val="Char Char23"/>
    <w:qFormat/>
    <w:uiPriority w:val="0"/>
    <w:rPr>
      <w:rFonts w:ascii="Calibri" w:hAnsi="Calibri" w:eastAsia="宋体"/>
      <w:b/>
      <w:bCs/>
      <w:kern w:val="2"/>
      <w:sz w:val="24"/>
      <w:szCs w:val="24"/>
      <w:lang w:val="en-US" w:eastAsia="zh-CN" w:bidi="ar-SA"/>
    </w:rPr>
  </w:style>
  <w:style w:type="character" w:customStyle="1" w:styleId="157">
    <w:name w:val="wenzi1"/>
    <w:qFormat/>
    <w:uiPriority w:val="0"/>
    <w:rPr>
      <w:color w:val="000000"/>
      <w:sz w:val="18"/>
      <w:szCs w:val="18"/>
    </w:rPr>
  </w:style>
  <w:style w:type="character" w:customStyle="1" w:styleId="158">
    <w:name w:val="二级标题 Char Char"/>
    <w:qFormat/>
    <w:uiPriority w:val="0"/>
    <w:rPr>
      <w:rFonts w:eastAsia="仿宋"/>
      <w:b/>
      <w:sz w:val="28"/>
      <w:lang w:val="en-US" w:eastAsia="zh-CN" w:bidi="ar-SA"/>
    </w:rPr>
  </w:style>
  <w:style w:type="character" w:customStyle="1" w:styleId="159">
    <w:name w:val="Char Char17"/>
    <w:qFormat/>
    <w:uiPriority w:val="0"/>
    <w:rPr>
      <w:rFonts w:eastAsia="宋体"/>
      <w:kern w:val="2"/>
      <w:sz w:val="21"/>
      <w:lang w:val="en-US" w:eastAsia="zh-CN" w:bidi="ar-SA"/>
    </w:rPr>
  </w:style>
  <w:style w:type="character" w:customStyle="1" w:styleId="160">
    <w:name w:val="Char Char22"/>
    <w:qFormat/>
    <w:uiPriority w:val="0"/>
    <w:rPr>
      <w:rFonts w:ascii="Cambria" w:hAnsi="Cambria" w:eastAsia="宋体"/>
      <w:kern w:val="2"/>
      <w:sz w:val="24"/>
      <w:szCs w:val="24"/>
      <w:lang w:val="en-US" w:eastAsia="zh-CN" w:bidi="ar-SA"/>
    </w:rPr>
  </w:style>
  <w:style w:type="character" w:customStyle="1" w:styleId="161">
    <w:name w:val="普通文字 Char Char2"/>
    <w:qFormat/>
    <w:uiPriority w:val="0"/>
    <w:rPr>
      <w:rFonts w:ascii="宋体" w:hAnsi="Courier New" w:eastAsia="宋体"/>
      <w:sz w:val="21"/>
      <w:lang w:val="en-US" w:eastAsia="zh-CN" w:bidi="ar-SA"/>
    </w:rPr>
  </w:style>
  <w:style w:type="character" w:customStyle="1" w:styleId="162">
    <w:name w:val="apple-style-span"/>
    <w:qFormat/>
    <w:uiPriority w:val="0"/>
  </w:style>
  <w:style w:type="character" w:customStyle="1" w:styleId="163">
    <w:name w:val="Char Char30"/>
    <w:qFormat/>
    <w:uiPriority w:val="0"/>
    <w:rPr>
      <w:rFonts w:eastAsia="宋体"/>
      <w:b/>
      <w:bCs/>
      <w:kern w:val="44"/>
      <w:sz w:val="44"/>
      <w:szCs w:val="44"/>
      <w:lang w:val="en-US" w:eastAsia="zh-CN" w:bidi="ar-SA"/>
    </w:rPr>
  </w:style>
  <w:style w:type="character" w:customStyle="1" w:styleId="164">
    <w:name w:val="中等深浅网格 1 - 强调文字颜色 2 Char"/>
    <w:link w:val="165"/>
    <w:qFormat/>
    <w:uiPriority w:val="0"/>
    <w:rPr>
      <w:rFonts w:eastAsia="宋体"/>
      <w:kern w:val="2"/>
      <w:sz w:val="21"/>
      <w:szCs w:val="24"/>
      <w:lang w:val="en-US" w:eastAsia="zh-CN" w:bidi="ar-SA"/>
    </w:rPr>
  </w:style>
  <w:style w:type="paragraph" w:customStyle="1" w:styleId="165">
    <w:name w:val="中等深浅网格 1 - 强调文字颜色 21"/>
    <w:basedOn w:val="1"/>
    <w:link w:val="164"/>
    <w:qFormat/>
    <w:uiPriority w:val="0"/>
    <w:pPr>
      <w:ind w:firstLine="420" w:firstLineChars="200"/>
    </w:pPr>
    <w:rPr>
      <w:szCs w:val="24"/>
    </w:rPr>
  </w:style>
  <w:style w:type="character" w:customStyle="1" w:styleId="166">
    <w:name w:val="mark"/>
    <w:qFormat/>
    <w:uiPriority w:val="0"/>
    <w:rPr>
      <w:rFonts w:cs="Times New Roman"/>
    </w:rPr>
  </w:style>
  <w:style w:type="character" w:customStyle="1" w:styleId="167">
    <w:name w:val="自定义正文 Char Char"/>
    <w:link w:val="168"/>
    <w:qFormat/>
    <w:uiPriority w:val="0"/>
    <w:rPr>
      <w:rFonts w:ascii="仿宋_GB2312" w:eastAsia="仿宋_GB2312"/>
      <w:kern w:val="2"/>
      <w:sz w:val="24"/>
      <w:szCs w:val="24"/>
      <w:lang w:val="en-US" w:eastAsia="zh-CN" w:bidi="ar-SA"/>
    </w:rPr>
  </w:style>
  <w:style w:type="paragraph" w:customStyle="1" w:styleId="168">
    <w:name w:val="自定义正文"/>
    <w:basedOn w:val="1"/>
    <w:link w:val="167"/>
    <w:qFormat/>
    <w:uiPriority w:val="0"/>
    <w:pPr>
      <w:spacing w:before="120" w:after="60" w:line="400" w:lineRule="exact"/>
      <w:ind w:firstLine="200" w:firstLineChars="200"/>
      <w:jc w:val="left"/>
    </w:pPr>
    <w:rPr>
      <w:rFonts w:ascii="仿宋_GB2312" w:eastAsia="仿宋_GB2312"/>
      <w:sz w:val="24"/>
      <w:szCs w:val="24"/>
    </w:rPr>
  </w:style>
  <w:style w:type="character" w:customStyle="1" w:styleId="169">
    <w:name w:val="页眉 Char Char"/>
    <w:qFormat/>
    <w:uiPriority w:val="0"/>
    <w:rPr>
      <w:rFonts w:eastAsia="宋体"/>
      <w:kern w:val="2"/>
      <w:sz w:val="18"/>
      <w:lang w:val="en-US" w:eastAsia="zh-CN" w:bidi="ar-SA"/>
    </w:rPr>
  </w:style>
  <w:style w:type="character" w:customStyle="1" w:styleId="170">
    <w:name w:val="headline-content2"/>
    <w:qFormat/>
    <w:uiPriority w:val="0"/>
  </w:style>
  <w:style w:type="character" w:customStyle="1" w:styleId="171">
    <w:name w:val="black10"/>
    <w:qFormat/>
    <w:uiPriority w:val="0"/>
  </w:style>
  <w:style w:type="character" w:customStyle="1" w:styleId="172">
    <w:name w:val="Char Char25"/>
    <w:qFormat/>
    <w:uiPriority w:val="0"/>
    <w:rPr>
      <w:rFonts w:ascii="Arial" w:hAnsi="Arial" w:eastAsia="黑体"/>
      <w:b/>
      <w:bCs/>
      <w:kern w:val="2"/>
      <w:sz w:val="28"/>
      <w:szCs w:val="28"/>
      <w:lang w:val="en-US" w:eastAsia="zh-CN" w:bidi="ar-SA"/>
    </w:rPr>
  </w:style>
  <w:style w:type="character" w:customStyle="1" w:styleId="173">
    <w:name w:val="Char Char20"/>
    <w:semiHidden/>
    <w:qFormat/>
    <w:uiPriority w:val="0"/>
    <w:rPr>
      <w:rFonts w:eastAsia="宋体"/>
      <w:kern w:val="2"/>
      <w:sz w:val="21"/>
      <w:szCs w:val="24"/>
      <w:lang w:val="en-US" w:eastAsia="zh-CN" w:bidi="ar-SA"/>
    </w:rPr>
  </w:style>
  <w:style w:type="character" w:customStyle="1" w:styleId="174">
    <w:name w:val="Char Char2"/>
    <w:qFormat/>
    <w:uiPriority w:val="0"/>
    <w:rPr>
      <w:rFonts w:ascii="宋体" w:hAnsi="Courier New" w:eastAsia="宋体"/>
      <w:sz w:val="21"/>
      <w:lang w:val="en-US" w:eastAsia="zh-CN" w:bidi="ar-SA"/>
    </w:rPr>
  </w:style>
  <w:style w:type="character" w:customStyle="1" w:styleId="175">
    <w:name w:val="文档正文1 Char"/>
    <w:link w:val="176"/>
    <w:qFormat/>
    <w:uiPriority w:val="0"/>
    <w:rPr>
      <w:rFonts w:ascii="仿宋_GB2312" w:hAnsi="仿宋" w:eastAsia="仿宋_GB2312"/>
      <w:kern w:val="2"/>
      <w:sz w:val="30"/>
      <w:szCs w:val="30"/>
      <w:lang w:bidi="ar-SA"/>
    </w:rPr>
  </w:style>
  <w:style w:type="paragraph" w:customStyle="1" w:styleId="176">
    <w:name w:val="文档正文1"/>
    <w:basedOn w:val="1"/>
    <w:link w:val="175"/>
    <w:qFormat/>
    <w:uiPriority w:val="0"/>
    <w:pPr>
      <w:spacing w:line="360" w:lineRule="auto"/>
      <w:ind w:firstLine="600"/>
    </w:pPr>
    <w:rPr>
      <w:rFonts w:ascii="仿宋_GB2312" w:hAnsi="仿宋" w:eastAsia="仿宋_GB2312"/>
      <w:sz w:val="30"/>
      <w:szCs w:val="30"/>
    </w:rPr>
  </w:style>
  <w:style w:type="character" w:customStyle="1" w:styleId="177">
    <w:name w:val="font9_black_line14"/>
    <w:qFormat/>
    <w:uiPriority w:val="0"/>
  </w:style>
  <w:style w:type="character" w:customStyle="1" w:styleId="178">
    <w:name w:val="font51"/>
    <w:qFormat/>
    <w:uiPriority w:val="0"/>
    <w:rPr>
      <w:rFonts w:hint="eastAsia" w:ascii="宋体" w:hAnsi="宋体" w:eastAsia="宋体" w:cs="宋体"/>
      <w:color w:val="000000"/>
      <w:sz w:val="20"/>
      <w:szCs w:val="20"/>
      <w:u w:val="none"/>
    </w:rPr>
  </w:style>
  <w:style w:type="character" w:customStyle="1" w:styleId="179">
    <w:name w:val="_Style 178"/>
    <w:qFormat/>
    <w:uiPriority w:val="0"/>
    <w:rPr>
      <w:b/>
      <w:bCs/>
      <w:i/>
      <w:iCs/>
      <w:color w:val="4F81BD"/>
    </w:rPr>
  </w:style>
  <w:style w:type="character" w:customStyle="1" w:styleId="180">
    <w:name w:val="封面日期 Char Char1"/>
    <w:qFormat/>
    <w:uiPriority w:val="0"/>
    <w:rPr>
      <w:rFonts w:eastAsia="楷体_GB2312"/>
      <w:kern w:val="2"/>
      <w:sz w:val="32"/>
      <w:lang w:val="en-US" w:eastAsia="zh-CN" w:bidi="ar-SA"/>
    </w:rPr>
  </w:style>
  <w:style w:type="character" w:customStyle="1" w:styleId="181">
    <w:name w:val="title14"/>
    <w:qFormat/>
    <w:uiPriority w:val="0"/>
  </w:style>
  <w:style w:type="character" w:customStyle="1" w:styleId="182">
    <w:name w:val="a Char"/>
    <w:link w:val="183"/>
    <w:qFormat/>
    <w:uiPriority w:val="0"/>
    <w:rPr>
      <w:rFonts w:ascii="宋体" w:hAnsi="宋体" w:eastAsia="仿宋_GB2312"/>
      <w:sz w:val="24"/>
      <w:lang w:val="en-US" w:eastAsia="zh-CN" w:bidi="ar-SA"/>
    </w:rPr>
  </w:style>
  <w:style w:type="paragraph" w:customStyle="1" w:styleId="183">
    <w:name w:val="a"/>
    <w:basedOn w:val="1"/>
    <w:link w:val="182"/>
    <w:qFormat/>
    <w:uiPriority w:val="0"/>
    <w:pPr>
      <w:spacing w:before="100" w:beforeAutospacing="1" w:after="100" w:afterAutospacing="1"/>
      <w:jc w:val="left"/>
    </w:pPr>
    <w:rPr>
      <w:rFonts w:ascii="宋体" w:hAnsi="宋体" w:eastAsia="仿宋_GB2312"/>
      <w:kern w:val="0"/>
      <w:sz w:val="24"/>
      <w:szCs w:val="20"/>
    </w:rPr>
  </w:style>
  <w:style w:type="character" w:customStyle="1" w:styleId="184">
    <w:name w:val="fontstrikethrough"/>
    <w:qFormat/>
    <w:uiPriority w:val="0"/>
    <w:rPr>
      <w:strike/>
    </w:rPr>
  </w:style>
  <w:style w:type="character" w:customStyle="1" w:styleId="185">
    <w:name w:val="大标题 Char"/>
    <w:link w:val="186"/>
    <w:qFormat/>
    <w:uiPriority w:val="0"/>
    <w:rPr>
      <w:b/>
      <w:sz w:val="28"/>
      <w:lang w:val="en-US" w:eastAsia="zh-CN" w:bidi="ar-SA"/>
    </w:rPr>
  </w:style>
  <w:style w:type="paragraph" w:customStyle="1" w:styleId="186">
    <w:name w:val="大标题"/>
    <w:next w:val="1"/>
    <w:link w:val="185"/>
    <w:qFormat/>
    <w:uiPriority w:val="0"/>
    <w:pPr>
      <w:spacing w:before="120" w:after="120" w:line="360" w:lineRule="auto"/>
      <w:jc w:val="both"/>
    </w:pPr>
    <w:rPr>
      <w:rFonts w:ascii="Times New Roman" w:hAnsi="Times New Roman" w:eastAsia="宋体" w:cs="Times New Roman"/>
      <w:b/>
      <w:sz w:val="28"/>
      <w:lang w:val="en-US" w:eastAsia="zh-CN" w:bidi="ar-SA"/>
    </w:rPr>
  </w:style>
  <w:style w:type="character" w:customStyle="1" w:styleId="187">
    <w:name w:val="Char Char13"/>
    <w:qFormat/>
    <w:uiPriority w:val="0"/>
    <w:rPr>
      <w:rFonts w:ascii="Calibri" w:hAnsi="Calibri" w:eastAsia="宋体" w:cs="Times New Roman"/>
      <w:sz w:val="18"/>
      <w:szCs w:val="18"/>
    </w:rPr>
  </w:style>
  <w:style w:type="character" w:customStyle="1" w:styleId="188">
    <w:name w:val="正文4 Char"/>
    <w:link w:val="189"/>
    <w:qFormat/>
    <w:uiPriority w:val="0"/>
    <w:rPr>
      <w:rFonts w:ascii="Calibri" w:hAnsi="Calibri" w:eastAsia="宋体"/>
      <w:kern w:val="2"/>
      <w:sz w:val="24"/>
      <w:szCs w:val="24"/>
      <w:lang w:bidi="ar-SA"/>
    </w:rPr>
  </w:style>
  <w:style w:type="paragraph" w:customStyle="1" w:styleId="189">
    <w:name w:val="正文4"/>
    <w:basedOn w:val="1"/>
    <w:link w:val="188"/>
    <w:qFormat/>
    <w:uiPriority w:val="0"/>
    <w:pPr>
      <w:tabs>
        <w:tab w:val="left" w:pos="520"/>
      </w:tabs>
      <w:spacing w:before="60" w:after="60" w:line="360" w:lineRule="auto"/>
      <w:ind w:left="520"/>
    </w:pPr>
    <w:rPr>
      <w:rFonts w:ascii="Calibri" w:hAnsi="Calibri"/>
      <w:sz w:val="24"/>
      <w:szCs w:val="24"/>
    </w:rPr>
  </w:style>
  <w:style w:type="character" w:customStyle="1" w:styleId="190">
    <w:name w:val="Char Char18"/>
    <w:qFormat/>
    <w:uiPriority w:val="0"/>
    <w:rPr>
      <w:kern w:val="2"/>
      <w:sz w:val="18"/>
      <w:szCs w:val="18"/>
      <w:lang w:bidi="ar-SA"/>
    </w:rPr>
  </w:style>
  <w:style w:type="character" w:customStyle="1" w:styleId="191">
    <w:name w:val="_Style 190"/>
    <w:qFormat/>
    <w:uiPriority w:val="0"/>
    <w:rPr>
      <w:b/>
      <w:bCs/>
      <w:smallCaps/>
      <w:color w:val="C0504D"/>
      <w:spacing w:val="5"/>
      <w:u w:val="single"/>
    </w:rPr>
  </w:style>
  <w:style w:type="character" w:customStyle="1" w:styleId="192">
    <w:name w:val="华电 正文 Char"/>
    <w:link w:val="193"/>
    <w:qFormat/>
    <w:uiPriority w:val="0"/>
    <w:rPr>
      <w:rFonts w:ascii="宋体" w:hAnsi="宋体" w:eastAsia="宋体"/>
      <w:sz w:val="22"/>
      <w:lang w:bidi="ar-SA"/>
    </w:rPr>
  </w:style>
  <w:style w:type="paragraph" w:customStyle="1" w:styleId="193">
    <w:name w:val="华电 正文"/>
    <w:basedOn w:val="1"/>
    <w:link w:val="192"/>
    <w:qFormat/>
    <w:uiPriority w:val="0"/>
    <w:pPr>
      <w:spacing w:line="360" w:lineRule="auto"/>
      <w:ind w:firstLine="440" w:firstLineChars="200"/>
      <w:jc w:val="left"/>
    </w:pPr>
    <w:rPr>
      <w:rFonts w:ascii="宋体" w:hAnsi="宋体"/>
      <w:kern w:val="0"/>
      <w:sz w:val="22"/>
      <w:szCs w:val="20"/>
    </w:rPr>
  </w:style>
  <w:style w:type="character" w:customStyle="1" w:styleId="194">
    <w:name w:val="maywed421"/>
    <w:qFormat/>
    <w:uiPriority w:val="0"/>
    <w:rPr>
      <w:color w:val="366FB6"/>
      <w:u w:val="none"/>
    </w:rPr>
  </w:style>
  <w:style w:type="character" w:customStyle="1" w:styleId="195">
    <w:name w:val="表格中文字 Char"/>
    <w:link w:val="196"/>
    <w:qFormat/>
    <w:uiPriority w:val="0"/>
    <w:rPr>
      <w:rFonts w:ascii="新宋体" w:hAnsi="新宋体" w:eastAsia="新宋体"/>
      <w:sz w:val="24"/>
      <w:szCs w:val="24"/>
      <w:lang w:bidi="ar-SA"/>
    </w:rPr>
  </w:style>
  <w:style w:type="paragraph" w:customStyle="1" w:styleId="196">
    <w:name w:val="表格中文字"/>
    <w:basedOn w:val="1"/>
    <w:link w:val="195"/>
    <w:qFormat/>
    <w:uiPriority w:val="0"/>
    <w:pPr>
      <w:spacing w:line="288" w:lineRule="auto"/>
    </w:pPr>
    <w:rPr>
      <w:rFonts w:ascii="新宋体" w:hAnsi="新宋体" w:eastAsia="新宋体"/>
      <w:kern w:val="0"/>
      <w:sz w:val="24"/>
      <w:szCs w:val="24"/>
    </w:rPr>
  </w:style>
  <w:style w:type="character" w:customStyle="1" w:styleId="197">
    <w:name w:val="中等深浅网格 2 - 强调文字颜色 2 Char"/>
    <w:link w:val="198"/>
    <w:qFormat/>
    <w:uiPriority w:val="0"/>
    <w:rPr>
      <w:rFonts w:ascii="Calibri" w:hAnsi="Calibri" w:eastAsia="宋体"/>
      <w:i/>
      <w:iCs/>
      <w:color w:val="000000"/>
      <w:kern w:val="2"/>
      <w:sz w:val="21"/>
      <w:szCs w:val="22"/>
      <w:lang w:val="en-US" w:eastAsia="zh-CN" w:bidi="ar-SA"/>
    </w:rPr>
  </w:style>
  <w:style w:type="paragraph" w:customStyle="1" w:styleId="198">
    <w:name w:val="中等深浅网格 2 - 强调文字颜色 21"/>
    <w:basedOn w:val="1"/>
    <w:next w:val="1"/>
    <w:link w:val="197"/>
    <w:qFormat/>
    <w:uiPriority w:val="0"/>
    <w:rPr>
      <w:rFonts w:ascii="Calibri" w:hAnsi="Calibri"/>
      <w:i/>
      <w:iCs/>
      <w:color w:val="000000"/>
    </w:rPr>
  </w:style>
  <w:style w:type="character" w:customStyle="1" w:styleId="199">
    <w:name w:val="_Style 198"/>
    <w:qFormat/>
    <w:uiPriority w:val="0"/>
    <w:rPr>
      <w:smallCaps/>
      <w:color w:val="C0504D"/>
      <w:u w:val="single"/>
    </w:rPr>
  </w:style>
  <w:style w:type="character" w:customStyle="1" w:styleId="200">
    <w:name w:val="样式 首行缩进:  0.85 厘米 Char"/>
    <w:link w:val="201"/>
    <w:qFormat/>
    <w:uiPriority w:val="0"/>
    <w:rPr>
      <w:rFonts w:eastAsia="宋体" w:cs="宋体"/>
      <w:kern w:val="2"/>
      <w:sz w:val="24"/>
      <w:lang w:val="en-US" w:eastAsia="zh-CN" w:bidi="ar-SA"/>
    </w:rPr>
  </w:style>
  <w:style w:type="paragraph" w:customStyle="1" w:styleId="201">
    <w:name w:val="样式 首行缩进:  0.85 厘米"/>
    <w:basedOn w:val="1"/>
    <w:link w:val="200"/>
    <w:qFormat/>
    <w:uiPriority w:val="0"/>
    <w:pPr>
      <w:spacing w:line="360" w:lineRule="auto"/>
      <w:ind w:firstLine="480"/>
    </w:pPr>
    <w:rPr>
      <w:rFonts w:cs="宋体"/>
      <w:sz w:val="24"/>
      <w:szCs w:val="20"/>
    </w:rPr>
  </w:style>
  <w:style w:type="character" w:customStyle="1" w:styleId="202">
    <w:name w:val="Char Char15"/>
    <w:qFormat/>
    <w:uiPriority w:val="0"/>
    <w:rPr>
      <w:rFonts w:ascii="宋体" w:hAnsi="Courier New" w:eastAsia="宋体"/>
      <w:spacing w:val="-4"/>
      <w:kern w:val="2"/>
      <w:sz w:val="18"/>
      <w:lang w:val="en-US" w:eastAsia="zh-CN" w:bidi="ar-SA"/>
    </w:rPr>
  </w:style>
  <w:style w:type="character" w:customStyle="1" w:styleId="203">
    <w:name w:val="paragraph1 Char"/>
    <w:link w:val="204"/>
    <w:qFormat/>
    <w:uiPriority w:val="0"/>
    <w:rPr>
      <w:rFonts w:eastAsia="楷体_GB2312"/>
      <w:kern w:val="2"/>
      <w:sz w:val="24"/>
      <w:lang w:val="en-US" w:eastAsia="zh-CN" w:bidi="ar-SA"/>
    </w:rPr>
  </w:style>
  <w:style w:type="paragraph" w:customStyle="1" w:styleId="204">
    <w:name w:val="paragraph1"/>
    <w:basedOn w:val="1"/>
    <w:link w:val="203"/>
    <w:qFormat/>
    <w:uiPriority w:val="0"/>
    <w:pPr>
      <w:spacing w:after="93" w:afterLines="30" w:line="360" w:lineRule="auto"/>
      <w:ind w:firstLine="420" w:firstLineChars="200"/>
    </w:pPr>
    <w:rPr>
      <w:rFonts w:eastAsia="楷体_GB2312"/>
      <w:sz w:val="24"/>
      <w:szCs w:val="20"/>
    </w:rPr>
  </w:style>
  <w:style w:type="character" w:customStyle="1" w:styleId="205">
    <w:name w:val="样式4 Char Char"/>
    <w:qFormat/>
    <w:uiPriority w:val="0"/>
    <w:rPr>
      <w:rFonts w:ascii="Calibri" w:hAnsi="Calibri" w:eastAsia="宋体"/>
      <w:kern w:val="2"/>
      <w:sz w:val="24"/>
      <w:szCs w:val="22"/>
      <w:lang w:val="en-US" w:eastAsia="zh-CN" w:bidi="ar-SA"/>
    </w:rPr>
  </w:style>
  <w:style w:type="character" w:customStyle="1" w:styleId="206">
    <w:name w:val="Char Char1"/>
    <w:qFormat/>
    <w:uiPriority w:val="0"/>
    <w:rPr>
      <w:kern w:val="2"/>
      <w:sz w:val="18"/>
      <w:szCs w:val="18"/>
    </w:rPr>
  </w:style>
  <w:style w:type="character" w:customStyle="1" w:styleId="207">
    <w:name w:val="font21"/>
    <w:qFormat/>
    <w:uiPriority w:val="0"/>
    <w:rPr>
      <w:rFonts w:hint="eastAsia" w:ascii="宋体" w:hAnsi="宋体" w:eastAsia="宋体" w:cs="宋体"/>
      <w:snapToGrid w:val="0"/>
      <w:color w:val="000000"/>
      <w:kern w:val="0"/>
      <w:sz w:val="21"/>
      <w:szCs w:val="21"/>
    </w:rPr>
  </w:style>
  <w:style w:type="character" w:customStyle="1" w:styleId="208">
    <w:name w:val="para"/>
    <w:qFormat/>
    <w:uiPriority w:val="0"/>
  </w:style>
  <w:style w:type="character" w:customStyle="1" w:styleId="209">
    <w:name w:val="Char Char5"/>
    <w:qFormat/>
    <w:uiPriority w:val="0"/>
    <w:rPr>
      <w:rFonts w:ascii="Calibri" w:hAnsi="Calibri" w:eastAsia="宋体"/>
      <w:sz w:val="18"/>
      <w:szCs w:val="18"/>
      <w:lang w:bidi="ar-SA"/>
    </w:rPr>
  </w:style>
  <w:style w:type="character" w:customStyle="1" w:styleId="210">
    <w:name w:val="浅色网格 - 强调文字颜色 11"/>
    <w:semiHidden/>
    <w:qFormat/>
    <w:uiPriority w:val="0"/>
    <w:rPr>
      <w:color w:val="808080"/>
    </w:rPr>
  </w:style>
  <w:style w:type="character" w:customStyle="1" w:styleId="211">
    <w:name w:val="h3 Char"/>
    <w:qFormat/>
    <w:uiPriority w:val="0"/>
    <w:rPr>
      <w:rFonts w:ascii="Times New Roman" w:hAnsi="Times New Roman"/>
      <w:b/>
      <w:bCs/>
      <w:kern w:val="2"/>
      <w:sz w:val="32"/>
      <w:szCs w:val="32"/>
    </w:rPr>
  </w:style>
  <w:style w:type="character" w:customStyle="1" w:styleId="212">
    <w:name w:val="Char Char211"/>
    <w:qFormat/>
    <w:uiPriority w:val="0"/>
    <w:rPr>
      <w:rFonts w:ascii="宋体" w:hAnsi="Courier New" w:eastAsia="宋体"/>
      <w:sz w:val="21"/>
      <w:lang w:val="en-US" w:eastAsia="zh-CN" w:bidi="ar-SA"/>
    </w:rPr>
  </w:style>
  <w:style w:type="character" w:customStyle="1" w:styleId="213">
    <w:name w:val="普通文字 Char Char3"/>
    <w:qFormat/>
    <w:uiPriority w:val="0"/>
    <w:rPr>
      <w:rFonts w:ascii="宋体" w:hAnsi="Courier New" w:eastAsia="宋体"/>
      <w:kern w:val="2"/>
      <w:sz w:val="24"/>
      <w:lang w:val="en-US" w:eastAsia="zh-CN" w:bidi="ar-SA"/>
    </w:rPr>
  </w:style>
  <w:style w:type="character" w:customStyle="1" w:styleId="214">
    <w:name w:val="Char Char21"/>
    <w:qFormat/>
    <w:uiPriority w:val="0"/>
    <w:rPr>
      <w:rFonts w:ascii="Cambria" w:hAnsi="Cambria" w:eastAsia="宋体"/>
      <w:kern w:val="2"/>
      <w:sz w:val="21"/>
      <w:szCs w:val="21"/>
      <w:lang w:val="en-US" w:eastAsia="zh-CN" w:bidi="ar-SA"/>
    </w:rPr>
  </w:style>
  <w:style w:type="character" w:customStyle="1" w:styleId="215">
    <w:name w:val="Char Char12"/>
    <w:qFormat/>
    <w:uiPriority w:val="0"/>
    <w:rPr>
      <w:rFonts w:ascii="宋体" w:hAnsi="Courier New" w:eastAsia="宋体" w:cs="Times New Roman"/>
      <w:spacing w:val="-4"/>
      <w:sz w:val="18"/>
      <w:szCs w:val="20"/>
    </w:rPr>
  </w:style>
  <w:style w:type="paragraph" w:customStyle="1" w:styleId="216">
    <w:name w:val="Table Paragraph"/>
    <w:basedOn w:val="1"/>
    <w:qFormat/>
    <w:uiPriority w:val="1"/>
    <w:rPr>
      <w:rFonts w:ascii="宋体" w:hAnsi="宋体" w:cs="宋体"/>
      <w:lang w:val="zh-CN" w:bidi="zh-CN"/>
    </w:rPr>
  </w:style>
  <w:style w:type="paragraph" w:customStyle="1" w:styleId="217">
    <w:name w:val="样式 首行缩进:  2 字符"/>
    <w:basedOn w:val="1"/>
    <w:qFormat/>
    <w:uiPriority w:val="0"/>
    <w:pPr>
      <w:numPr>
        <w:ilvl w:val="0"/>
        <w:numId w:val="1"/>
      </w:numPr>
    </w:pPr>
    <w:rPr>
      <w:rFonts w:ascii="宋体" w:hAnsi="宋体" w:cs="宋体"/>
      <w:bCs/>
      <w:color w:val="000000"/>
      <w:kern w:val="0"/>
      <w:sz w:val="24"/>
      <w:szCs w:val="24"/>
    </w:rPr>
  </w:style>
  <w:style w:type="paragraph" w:customStyle="1" w:styleId="218">
    <w:name w:val="paracharcharcharcharcharcharcharcharchar1charcharcharchar"/>
    <w:basedOn w:val="1"/>
    <w:qFormat/>
    <w:uiPriority w:val="0"/>
    <w:pPr>
      <w:spacing w:before="100" w:beforeAutospacing="1" w:after="100" w:afterAutospacing="1"/>
      <w:jc w:val="left"/>
    </w:pPr>
    <w:rPr>
      <w:rFonts w:ascii="宋体" w:hAnsi="宋体" w:cs="宋体"/>
      <w:kern w:val="0"/>
      <w:sz w:val="24"/>
      <w:szCs w:val="24"/>
    </w:rPr>
  </w:style>
  <w:style w:type="paragraph" w:customStyle="1" w:styleId="219">
    <w:name w:val="Char1"/>
    <w:basedOn w:val="1"/>
    <w:qFormat/>
    <w:uiPriority w:val="0"/>
    <w:pPr>
      <w:spacing w:before="48" w:beforeLines="20" w:after="48" w:afterLines="20"/>
    </w:pPr>
    <w:rPr>
      <w:rFonts w:ascii="楷体_GB2312" w:hAnsi="宋体" w:eastAsia="楷体_GB2312" w:cs="Arial"/>
      <w:kern w:val="0"/>
      <w:sz w:val="24"/>
      <w:szCs w:val="24"/>
    </w:rPr>
  </w:style>
  <w:style w:type="paragraph" w:customStyle="1" w:styleId="220">
    <w:name w:val="标题6"/>
    <w:basedOn w:val="1"/>
    <w:next w:val="3"/>
    <w:qFormat/>
    <w:uiPriority w:val="0"/>
    <w:pPr>
      <w:snapToGrid w:val="0"/>
      <w:spacing w:beforeLines="50" w:afterLines="50" w:line="520" w:lineRule="atLeast"/>
      <w:ind w:firstLine="200" w:firstLineChars="200"/>
    </w:pPr>
    <w:rPr>
      <w:rFonts w:cs="Arial"/>
      <w:b/>
      <w:sz w:val="24"/>
      <w:szCs w:val="24"/>
    </w:rPr>
  </w:style>
  <w:style w:type="paragraph" w:customStyle="1" w:styleId="221">
    <w:name w:val="Char Char1 Char Char Char Char Char Char Char Char"/>
    <w:basedOn w:val="1"/>
    <w:qFormat/>
    <w:uiPriority w:val="0"/>
    <w:pPr>
      <w:spacing w:after="160" w:line="240" w:lineRule="exact"/>
      <w:jc w:val="left"/>
    </w:pPr>
    <w:rPr>
      <w:rFonts w:ascii="Verdana" w:hAnsi="Verdana"/>
      <w:kern w:val="0"/>
      <w:sz w:val="20"/>
      <w:szCs w:val="20"/>
      <w:lang w:eastAsia="en-US"/>
    </w:rPr>
  </w:style>
  <w:style w:type="paragraph" w:customStyle="1" w:styleId="222">
    <w:name w:val="表格中序号"/>
    <w:basedOn w:val="1"/>
    <w:qFormat/>
    <w:uiPriority w:val="0"/>
    <w:pPr>
      <w:spacing w:line="288" w:lineRule="auto"/>
      <w:jc w:val="center"/>
    </w:pPr>
    <w:rPr>
      <w:rFonts w:ascii="新宋体" w:eastAsia="新宋体"/>
      <w:sz w:val="24"/>
      <w:szCs w:val="24"/>
    </w:rPr>
  </w:style>
  <w:style w:type="paragraph" w:customStyle="1" w:styleId="223">
    <w:name w:val="文档正文 Char"/>
    <w:basedOn w:val="1"/>
    <w:qFormat/>
    <w:uiPriority w:val="0"/>
    <w:pPr>
      <w:adjustRightInd w:val="0"/>
      <w:spacing w:line="500" w:lineRule="atLeast"/>
      <w:ind w:firstLine="567"/>
    </w:pPr>
    <w:rPr>
      <w:rFonts w:hint="eastAsia" w:ascii="仿宋_GB2312" w:eastAsia="仿宋_GB2312"/>
      <w:sz w:val="28"/>
      <w:szCs w:val="24"/>
    </w:rPr>
  </w:style>
  <w:style w:type="paragraph" w:customStyle="1" w:styleId="224">
    <w:name w:val="more_nav"/>
    <w:basedOn w:val="1"/>
    <w:qFormat/>
    <w:uiPriority w:val="0"/>
    <w:pPr>
      <w:pBdr>
        <w:top w:val="single" w:color="0B5495" w:sz="6" w:space="0"/>
        <w:left w:val="single" w:color="0B5495" w:sz="6" w:space="0"/>
        <w:right w:val="single" w:color="0B5495" w:sz="6" w:space="0"/>
      </w:pBdr>
      <w:spacing w:before="100" w:beforeAutospacing="1" w:after="100" w:afterAutospacing="1" w:line="465" w:lineRule="atLeast"/>
      <w:jc w:val="left"/>
    </w:pPr>
    <w:rPr>
      <w:rFonts w:ascii="宋体" w:hAnsi="宋体" w:cs="宋体"/>
      <w:color w:val="FFFFFF"/>
      <w:kern w:val="0"/>
      <w:sz w:val="24"/>
      <w:szCs w:val="24"/>
    </w:rPr>
  </w:style>
  <w:style w:type="paragraph" w:customStyle="1" w:styleId="225">
    <w:name w:val="样式1"/>
    <w:basedOn w:val="3"/>
    <w:next w:val="3"/>
    <w:qFormat/>
    <w:uiPriority w:val="0"/>
    <w:pPr>
      <w:tabs>
        <w:tab w:val="left" w:pos="360"/>
        <w:tab w:val="left" w:pos="994"/>
      </w:tabs>
      <w:autoSpaceDE/>
      <w:autoSpaceDN/>
      <w:adjustRightInd/>
      <w:spacing w:before="340" w:after="360" w:line="240" w:lineRule="auto"/>
      <w:ind w:left="360" w:hanging="360"/>
    </w:pPr>
    <w:rPr>
      <w:rFonts w:ascii="Plotter" w:hAnsi="Plotter" w:eastAsia="楷体_GB2312"/>
      <w:bCs w:val="0"/>
      <w:kern w:val="44"/>
      <w:sz w:val="48"/>
      <w:szCs w:val="20"/>
    </w:rPr>
  </w:style>
  <w:style w:type="paragraph" w:customStyle="1" w:styleId="226">
    <w:name w:val="Char Char1 Char"/>
    <w:basedOn w:val="1"/>
    <w:qFormat/>
    <w:uiPriority w:val="0"/>
    <w:rPr>
      <w:rFonts w:ascii="仿宋_GB2312" w:eastAsia="仿宋_GB2312"/>
      <w:b/>
      <w:sz w:val="32"/>
      <w:szCs w:val="32"/>
    </w:rPr>
  </w:style>
  <w:style w:type="paragraph" w:customStyle="1" w:styleId="227">
    <w:name w:val="xl104"/>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bottom"/>
    </w:pPr>
    <w:rPr>
      <w:rFonts w:ascii="Arial" w:hAnsi="Arial"/>
      <w:kern w:val="0"/>
      <w:sz w:val="18"/>
      <w:szCs w:val="20"/>
    </w:rPr>
  </w:style>
  <w:style w:type="paragraph" w:customStyle="1" w:styleId="228">
    <w:name w:val="Char11"/>
    <w:basedOn w:val="1"/>
    <w:qFormat/>
    <w:uiPriority w:val="0"/>
    <w:rPr>
      <w:rFonts w:ascii="仿宋_GB2312" w:eastAsia="仿宋_GB2312"/>
      <w:b/>
      <w:sz w:val="32"/>
      <w:szCs w:val="32"/>
    </w:rPr>
  </w:style>
  <w:style w:type="paragraph" w:customStyle="1" w:styleId="229">
    <w:name w:val="正文段"/>
    <w:basedOn w:val="1"/>
    <w:qFormat/>
    <w:uiPriority w:val="0"/>
    <w:pPr>
      <w:snapToGrid w:val="0"/>
      <w:spacing w:after="50" w:afterLines="50"/>
      <w:ind w:firstLine="200" w:firstLineChars="200"/>
    </w:pPr>
    <w:rPr>
      <w:kern w:val="0"/>
      <w:sz w:val="24"/>
      <w:szCs w:val="20"/>
    </w:rPr>
  </w:style>
  <w:style w:type="paragraph" w:customStyle="1" w:styleId="230">
    <w:name w:val="样式"/>
    <w:qFormat/>
    <w:uiPriority w:val="0"/>
    <w:pPr>
      <w:widowControl w:val="0"/>
      <w:autoSpaceDE w:val="0"/>
      <w:autoSpaceDN w:val="0"/>
      <w:adjustRightInd w:val="0"/>
      <w:jc w:val="both"/>
    </w:pPr>
    <w:rPr>
      <w:rFonts w:ascii="宋体" w:hAnsi="宋体" w:eastAsia="宋体" w:cs="宋体"/>
      <w:sz w:val="24"/>
      <w:szCs w:val="24"/>
      <w:lang w:val="en-US" w:eastAsia="zh-CN" w:bidi="ar-SA"/>
    </w:rPr>
  </w:style>
  <w:style w:type="paragraph" w:customStyle="1" w:styleId="231">
    <w:name w:val="Figure Description"/>
    <w:next w:val="1"/>
    <w:qFormat/>
    <w:uiPriority w:val="0"/>
    <w:pPr>
      <w:tabs>
        <w:tab w:val="left" w:pos="2820"/>
      </w:tabs>
      <w:snapToGrid w:val="0"/>
      <w:spacing w:before="80" w:after="320"/>
      <w:ind w:left="2820" w:hanging="420"/>
      <w:jc w:val="center"/>
    </w:pPr>
    <w:rPr>
      <w:rFonts w:ascii="Arial" w:hAnsi="Arial" w:eastAsia="黑体" w:cs="Times New Roman"/>
      <w:sz w:val="18"/>
      <w:lang w:val="en-US" w:eastAsia="en-US" w:bidi="ar-SA"/>
    </w:rPr>
  </w:style>
  <w:style w:type="paragraph" w:customStyle="1" w:styleId="232">
    <w:name w:val="默认段落字体 Para Char Char Char Char"/>
    <w:basedOn w:val="1"/>
    <w:qFormat/>
    <w:uiPriority w:val="0"/>
    <w:pPr>
      <w:adjustRightInd w:val="0"/>
      <w:spacing w:line="360" w:lineRule="auto"/>
    </w:pPr>
    <w:rPr>
      <w:kern w:val="0"/>
      <w:sz w:val="24"/>
      <w:szCs w:val="20"/>
    </w:rPr>
  </w:style>
  <w:style w:type="paragraph" w:customStyle="1" w:styleId="233">
    <w:name w:val="Char Char Char"/>
    <w:basedOn w:val="1"/>
    <w:qFormat/>
    <w:uiPriority w:val="0"/>
    <w:pPr>
      <w:spacing w:after="160" w:line="240" w:lineRule="exact"/>
      <w:jc w:val="left"/>
    </w:pPr>
    <w:rPr>
      <w:rFonts w:ascii="Verdana" w:hAnsi="Verdana"/>
      <w:kern w:val="0"/>
      <w:sz w:val="20"/>
      <w:szCs w:val="20"/>
      <w:lang w:eastAsia="en-US"/>
    </w:rPr>
  </w:style>
  <w:style w:type="paragraph" w:customStyle="1" w:styleId="234">
    <w:name w:val="列表内容"/>
    <w:basedOn w:val="1"/>
    <w:next w:val="1"/>
    <w:qFormat/>
    <w:uiPriority w:val="0"/>
    <w:pPr>
      <w:tabs>
        <w:tab w:val="left" w:pos="840"/>
      </w:tabs>
      <w:ind w:left="840" w:hanging="420"/>
      <w:jc w:val="left"/>
    </w:pPr>
    <w:rPr>
      <w:kern w:val="0"/>
      <w:sz w:val="18"/>
      <w:szCs w:val="24"/>
    </w:rPr>
  </w:style>
  <w:style w:type="paragraph" w:customStyle="1" w:styleId="235">
    <w:name w:val="二级标题"/>
    <w:basedOn w:val="1"/>
    <w:qFormat/>
    <w:uiPriority w:val="0"/>
    <w:pPr>
      <w:keepNext/>
      <w:keepLines/>
      <w:numPr>
        <w:ilvl w:val="0"/>
        <w:numId w:val="2"/>
      </w:numPr>
      <w:tabs>
        <w:tab w:val="left" w:pos="420"/>
        <w:tab w:val="left" w:pos="1080"/>
        <w:tab w:val="left" w:pos="1245"/>
        <w:tab w:val="clear" w:pos="795"/>
      </w:tabs>
      <w:spacing w:beforeLines="10" w:line="400" w:lineRule="atLeast"/>
      <w:outlineLvl w:val="1"/>
    </w:pPr>
    <w:rPr>
      <w:rFonts w:ascii="宋体" w:hAnsi="宋体"/>
      <w:b/>
      <w:bCs/>
      <w:color w:val="000000"/>
      <w:sz w:val="24"/>
      <w:szCs w:val="32"/>
    </w:rPr>
  </w:style>
  <w:style w:type="paragraph" w:customStyle="1" w:styleId="236">
    <w:name w:val="无间隔1"/>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237">
    <w:name w:val="Char Char Char Char"/>
    <w:basedOn w:val="1"/>
    <w:qFormat/>
    <w:uiPriority w:val="0"/>
    <w:pPr>
      <w:spacing w:after="160" w:line="240" w:lineRule="exact"/>
      <w:jc w:val="left"/>
    </w:pPr>
    <w:rPr>
      <w:rFonts w:ascii="Arial" w:hAnsi="Arial" w:eastAsia="Times New Roman" w:cs="Verdana"/>
      <w:b/>
      <w:kern w:val="0"/>
      <w:sz w:val="24"/>
      <w:szCs w:val="20"/>
      <w:lang w:eastAsia="en-US"/>
    </w:rPr>
  </w:style>
  <w:style w:type="paragraph" w:customStyle="1" w:styleId="238">
    <w:name w:val="中等深浅网格 21"/>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239">
    <w:name w:val="GP正文(首行缩进)"/>
    <w:basedOn w:val="1"/>
    <w:qFormat/>
    <w:uiPriority w:val="0"/>
    <w:pPr>
      <w:spacing w:line="360" w:lineRule="auto"/>
      <w:ind w:firstLine="200" w:firstLineChars="200"/>
      <w:jc w:val="left"/>
    </w:pPr>
    <w:rPr>
      <w:sz w:val="24"/>
      <w:szCs w:val="21"/>
    </w:rPr>
  </w:style>
  <w:style w:type="paragraph" w:customStyle="1" w:styleId="240">
    <w:name w:val="表格文字"/>
    <w:basedOn w:val="1"/>
    <w:next w:val="2"/>
    <w:qFormat/>
    <w:uiPriority w:val="0"/>
    <w:rPr>
      <w:sz w:val="18"/>
      <w:szCs w:val="24"/>
    </w:rPr>
  </w:style>
  <w:style w:type="paragraph" w:customStyle="1" w:styleId="241">
    <w:name w:val="默认段落字体 Para Char Char Char Char Char Char Char Char Char1 Char Char Char Char"/>
    <w:basedOn w:val="1"/>
    <w:qFormat/>
    <w:uiPriority w:val="0"/>
    <w:rPr>
      <w:rFonts w:ascii="Tahoma" w:hAnsi="Tahoma"/>
      <w:sz w:val="24"/>
      <w:szCs w:val="20"/>
    </w:rPr>
  </w:style>
  <w:style w:type="paragraph" w:customStyle="1" w:styleId="242">
    <w:name w:val="f1"/>
    <w:basedOn w:val="1"/>
    <w:qFormat/>
    <w:uiPriority w:val="0"/>
    <w:pPr>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243">
    <w:name w:val="_Style 164"/>
    <w:basedOn w:val="1"/>
    <w:qFormat/>
    <w:uiPriority w:val="0"/>
    <w:rPr>
      <w:szCs w:val="20"/>
    </w:rPr>
  </w:style>
  <w:style w:type="paragraph" w:customStyle="1" w:styleId="244">
    <w:name w:val="默认段落字体 Para Char"/>
    <w:basedOn w:val="1"/>
    <w:qFormat/>
    <w:uiPriority w:val="0"/>
    <w:pPr>
      <w:adjustRightInd w:val="0"/>
      <w:spacing w:line="360" w:lineRule="auto"/>
      <w:ind w:firstLine="480"/>
    </w:pPr>
    <w:rPr>
      <w:rFonts w:ascii="宋体" w:hAnsi="宋体"/>
      <w:kern w:val="0"/>
      <w:sz w:val="24"/>
      <w:szCs w:val="20"/>
    </w:rPr>
  </w:style>
  <w:style w:type="paragraph" w:customStyle="1" w:styleId="245">
    <w:name w:val="List Paragraph1"/>
    <w:basedOn w:val="1"/>
    <w:qFormat/>
    <w:uiPriority w:val="0"/>
    <w:pPr>
      <w:ind w:firstLine="420" w:firstLineChars="200"/>
    </w:pPr>
    <w:rPr>
      <w:szCs w:val="24"/>
    </w:rPr>
  </w:style>
  <w:style w:type="paragraph" w:customStyle="1" w:styleId="246">
    <w:name w:val="列出段落11"/>
    <w:basedOn w:val="1"/>
    <w:qFormat/>
    <w:uiPriority w:val="0"/>
    <w:pPr>
      <w:ind w:firstLine="420" w:firstLineChars="200"/>
    </w:pPr>
  </w:style>
  <w:style w:type="paragraph" w:customStyle="1" w:styleId="247">
    <w:name w:val="小四正文"/>
    <w:basedOn w:val="1"/>
    <w:qFormat/>
    <w:uiPriority w:val="0"/>
    <w:pPr>
      <w:spacing w:line="360" w:lineRule="auto"/>
      <w:ind w:firstLine="200" w:firstLineChars="200"/>
    </w:pPr>
    <w:rPr>
      <w:rFonts w:eastAsia="仿宋_GB2312" w:cs="宋体"/>
      <w:sz w:val="24"/>
      <w:szCs w:val="24"/>
    </w:rPr>
  </w:style>
  <w:style w:type="paragraph" w:customStyle="1" w:styleId="248">
    <w:name w:val="tab0/2"/>
    <w:basedOn w:val="1"/>
    <w:qFormat/>
    <w:uiPriority w:val="0"/>
    <w:pPr>
      <w:tabs>
        <w:tab w:val="left" w:pos="3402"/>
        <w:tab w:val="left" w:pos="5670"/>
      </w:tabs>
      <w:spacing w:after="240"/>
      <w:ind w:left="1134" w:hanging="1134"/>
      <w:jc w:val="left"/>
    </w:pPr>
    <w:rPr>
      <w:rFonts w:ascii="Arial" w:hAnsi="Arial"/>
      <w:b/>
      <w:kern w:val="0"/>
      <w:sz w:val="24"/>
      <w:szCs w:val="20"/>
      <w:lang w:eastAsia="de-DE"/>
    </w:rPr>
  </w:style>
  <w:style w:type="paragraph" w:customStyle="1" w:styleId="249">
    <w:name w:val="自由格式 A"/>
    <w:qFormat/>
    <w:uiPriority w:val="0"/>
    <w:pPr>
      <w:jc w:val="both"/>
    </w:pPr>
    <w:rPr>
      <w:rFonts w:ascii="Helvetica" w:hAnsi="Helvetica" w:eastAsia="ヒラギノ角ゴ Pro W3" w:cs="Times New Roman"/>
      <w:color w:val="000000"/>
      <w:sz w:val="24"/>
      <w:lang w:val="en-US" w:eastAsia="zh-CN" w:bidi="ar-SA"/>
    </w:rPr>
  </w:style>
  <w:style w:type="paragraph" w:customStyle="1" w:styleId="250">
    <w:name w:val="样式 正文（首行缩进两字） + 首行缩进:  2 字符 段后: 0.5 行 行距: 1.5 倍行距"/>
    <w:basedOn w:val="13"/>
    <w:qFormat/>
    <w:uiPriority w:val="0"/>
    <w:pPr>
      <w:spacing w:line="360" w:lineRule="auto"/>
    </w:pPr>
    <w:rPr>
      <w:sz w:val="24"/>
      <w:szCs w:val="24"/>
    </w:rPr>
  </w:style>
  <w:style w:type="paragraph" w:customStyle="1" w:styleId="251">
    <w:name w:val="Char Char Char Char Char Char1"/>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252">
    <w:name w:val="正文文本缩进1"/>
    <w:basedOn w:val="1"/>
    <w:next w:val="1"/>
    <w:qFormat/>
    <w:uiPriority w:val="0"/>
    <w:pPr>
      <w:spacing w:after="120"/>
      <w:ind w:left="420" w:leftChars="200"/>
    </w:pPr>
    <w:rPr>
      <w:color w:val="000000"/>
      <w:szCs w:val="21"/>
    </w:rPr>
  </w:style>
  <w:style w:type="paragraph" w:customStyle="1" w:styleId="253">
    <w:name w:val="Char"/>
    <w:basedOn w:val="1"/>
    <w:qFormat/>
    <w:uiPriority w:val="0"/>
    <w:rPr>
      <w:rFonts w:ascii="仿宋_GB2312" w:eastAsia="仿宋_GB2312"/>
      <w:b/>
      <w:sz w:val="32"/>
      <w:szCs w:val="20"/>
    </w:rPr>
  </w:style>
  <w:style w:type="paragraph" w:customStyle="1" w:styleId="254">
    <w:name w:val="目录标题"/>
    <w:basedOn w:val="3"/>
    <w:next w:val="1"/>
    <w:qFormat/>
    <w:uiPriority w:val="0"/>
    <w:pPr>
      <w:keepNext/>
      <w:keepLines/>
      <w:autoSpaceDE/>
      <w:autoSpaceDN/>
      <w:adjustRightInd/>
      <w:spacing w:before="340" w:after="330" w:line="578" w:lineRule="auto"/>
      <w:jc w:val="both"/>
      <w:outlineLvl w:val="9"/>
    </w:pPr>
    <w:rPr>
      <w:kern w:val="44"/>
      <w:szCs w:val="44"/>
    </w:rPr>
  </w:style>
  <w:style w:type="paragraph" w:customStyle="1" w:styleId="255">
    <w:name w:val="Char1 Char Char Char"/>
    <w:basedOn w:val="1"/>
    <w:qFormat/>
    <w:uiPriority w:val="0"/>
    <w:rPr>
      <w:rFonts w:ascii="Tahoma" w:hAnsi="Tahoma"/>
      <w:sz w:val="24"/>
      <w:szCs w:val="20"/>
    </w:rPr>
  </w:style>
  <w:style w:type="paragraph" w:customStyle="1" w:styleId="256">
    <w:name w:val="td25main"/>
    <w:basedOn w:val="1"/>
    <w:qFormat/>
    <w:uiPriority w:val="0"/>
    <w:pPr>
      <w:spacing w:before="100" w:beforeAutospacing="1" w:after="100" w:afterAutospacing="1" w:line="300" w:lineRule="atLeast"/>
      <w:jc w:val="left"/>
    </w:pPr>
    <w:rPr>
      <w:rFonts w:ascii="宋体" w:hAnsi="宋体"/>
      <w:kern w:val="0"/>
      <w:sz w:val="18"/>
      <w:szCs w:val="18"/>
    </w:rPr>
  </w:style>
  <w:style w:type="paragraph" w:customStyle="1" w:styleId="257">
    <w:name w:val="Char21"/>
    <w:basedOn w:val="1"/>
    <w:qFormat/>
    <w:uiPriority w:val="0"/>
    <w:rPr>
      <w:rFonts w:ascii="仿宋_GB2312" w:eastAsia="仿宋_GB2312"/>
      <w:b/>
      <w:sz w:val="32"/>
      <w:szCs w:val="32"/>
    </w:rPr>
  </w:style>
  <w:style w:type="paragraph" w:customStyle="1" w:styleId="258">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259">
    <w:name w:val="首行缩进"/>
    <w:basedOn w:val="1"/>
    <w:qFormat/>
    <w:uiPriority w:val="0"/>
    <w:pPr>
      <w:tabs>
        <w:tab w:val="left" w:pos="822"/>
      </w:tabs>
      <w:snapToGrid w:val="0"/>
      <w:spacing w:before="40" w:after="40" w:line="300" w:lineRule="atLeast"/>
      <w:ind w:left="2940" w:hanging="420"/>
    </w:pPr>
    <w:rPr>
      <w:rFonts w:ascii="Arial" w:hAnsi="Arial"/>
      <w:kern w:val="0"/>
      <w:szCs w:val="20"/>
    </w:rPr>
  </w:style>
  <w:style w:type="paragraph" w:customStyle="1" w:styleId="260">
    <w:name w:val="Char Char Char Char Char Char Char Char Char Char"/>
    <w:basedOn w:val="1"/>
    <w:qFormat/>
    <w:uiPriority w:val="0"/>
    <w:pPr>
      <w:tabs>
        <w:tab w:val="left" w:pos="360"/>
      </w:tabs>
      <w:ind w:left="480" w:hanging="480" w:hangingChars="200"/>
    </w:pPr>
    <w:rPr>
      <w:rFonts w:ascii="仿宋_GB2312" w:eastAsia="仿宋_GB2312"/>
      <w:b/>
      <w:sz w:val="24"/>
      <w:szCs w:val="24"/>
    </w:rPr>
  </w:style>
  <w:style w:type="paragraph" w:customStyle="1" w:styleId="261">
    <w:name w:val="正文缩进1"/>
    <w:basedOn w:val="1"/>
    <w:qFormat/>
    <w:uiPriority w:val="0"/>
    <w:pPr>
      <w:ind w:firstLine="420" w:firstLineChars="200"/>
    </w:pPr>
    <w:rPr>
      <w:szCs w:val="24"/>
    </w:rPr>
  </w:style>
  <w:style w:type="paragraph" w:customStyle="1" w:styleId="262">
    <w:name w:val="正文1"/>
    <w:basedOn w:val="16"/>
    <w:next w:val="1"/>
    <w:semiHidden/>
    <w:qFormat/>
    <w:uiPriority w:val="0"/>
    <w:pPr>
      <w:shd w:val="clear" w:color="auto" w:fill="000080"/>
    </w:pPr>
    <w:rPr>
      <w:rFonts w:ascii="Tahoma" w:hAnsi="Tahoma" w:cs="Tahoma"/>
      <w:kern w:val="0"/>
      <w:szCs w:val="24"/>
    </w:rPr>
  </w:style>
  <w:style w:type="paragraph" w:customStyle="1" w:styleId="263">
    <w:name w:val="内容标题2"/>
    <w:basedOn w:val="264"/>
    <w:qFormat/>
    <w:uiPriority w:val="0"/>
    <w:pPr>
      <w:outlineLvl w:val="1"/>
    </w:pPr>
    <w:rPr>
      <w:rFonts w:cs="宋体"/>
      <w:szCs w:val="20"/>
    </w:rPr>
  </w:style>
  <w:style w:type="paragraph" w:customStyle="1" w:styleId="264">
    <w:name w:val="正文内容"/>
    <w:basedOn w:val="1"/>
    <w:qFormat/>
    <w:uiPriority w:val="0"/>
    <w:pPr>
      <w:spacing w:line="240" w:lineRule="atLeast"/>
      <w:ind w:firstLine="200" w:firstLineChars="200"/>
      <w:jc w:val="left"/>
    </w:pPr>
    <w:rPr>
      <w:rFonts w:ascii="Arial" w:hAnsi="Arial"/>
      <w:kern w:val="0"/>
      <w:sz w:val="24"/>
      <w:szCs w:val="18"/>
    </w:rPr>
  </w:style>
  <w:style w:type="paragraph" w:customStyle="1" w:styleId="265">
    <w:name w:val="大汉正文"/>
    <w:basedOn w:val="1"/>
    <w:qFormat/>
    <w:uiPriority w:val="0"/>
    <w:pPr>
      <w:spacing w:line="360" w:lineRule="auto"/>
      <w:ind w:firstLine="200" w:firstLineChars="200"/>
      <w:jc w:val="left"/>
    </w:pPr>
    <w:rPr>
      <w:rFonts w:ascii="宋体"/>
      <w:kern w:val="0"/>
      <w:sz w:val="24"/>
      <w:szCs w:val="24"/>
    </w:rPr>
  </w:style>
  <w:style w:type="paragraph" w:customStyle="1" w:styleId="266">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267">
    <w:name w:val="Char Char Char Char Char Char Char"/>
    <w:basedOn w:val="1"/>
    <w:qFormat/>
    <w:uiPriority w:val="0"/>
    <w:pPr>
      <w:tabs>
        <w:tab w:val="left" w:pos="432"/>
      </w:tabs>
      <w:ind w:left="432" w:hanging="432"/>
    </w:pPr>
    <w:rPr>
      <w:rFonts w:ascii="Tahoma" w:hAnsi="Tahoma"/>
      <w:sz w:val="24"/>
      <w:szCs w:val="20"/>
    </w:rPr>
  </w:style>
  <w:style w:type="paragraph" w:customStyle="1" w:styleId="268">
    <w:name w:val="Default"/>
    <w:qFormat/>
    <w:uiPriority w:val="0"/>
    <w:pPr>
      <w:widowControl w:val="0"/>
      <w:autoSpaceDE w:val="0"/>
      <w:autoSpaceDN w:val="0"/>
      <w:adjustRightInd w:val="0"/>
      <w:jc w:val="both"/>
    </w:pPr>
    <w:rPr>
      <w:rFonts w:ascii="楷体" w:hAnsi="Times New Roman" w:eastAsia="楷体" w:cs="楷体"/>
      <w:color w:val="000000"/>
      <w:sz w:val="24"/>
      <w:szCs w:val="24"/>
      <w:lang w:val="en-US" w:eastAsia="zh-CN" w:bidi="ar-SA"/>
    </w:rPr>
  </w:style>
  <w:style w:type="paragraph" w:customStyle="1" w:styleId="269">
    <w:name w:val="Char Char Char Char Char Char Char1"/>
    <w:basedOn w:val="1"/>
    <w:qFormat/>
    <w:uiPriority w:val="0"/>
    <w:pPr>
      <w:tabs>
        <w:tab w:val="left" w:pos="432"/>
      </w:tabs>
      <w:ind w:left="432" w:hanging="432"/>
    </w:pPr>
    <w:rPr>
      <w:rFonts w:ascii="Tahoma" w:hAnsi="Tahoma"/>
      <w:sz w:val="24"/>
      <w:szCs w:val="20"/>
    </w:rPr>
  </w:style>
  <w:style w:type="paragraph" w:customStyle="1" w:styleId="270">
    <w:name w:val="Proposals body"/>
    <w:basedOn w:val="1"/>
    <w:next w:val="1"/>
    <w:qFormat/>
    <w:uiPriority w:val="0"/>
    <w:pPr>
      <w:spacing w:line="360" w:lineRule="auto"/>
      <w:jc w:val="left"/>
    </w:pPr>
    <w:rPr>
      <w:rFonts w:ascii="宋体"/>
      <w:snapToGrid w:val="0"/>
      <w:color w:val="000000"/>
      <w:kern w:val="0"/>
      <w:sz w:val="24"/>
      <w:szCs w:val="20"/>
    </w:rPr>
  </w:style>
  <w:style w:type="paragraph" w:customStyle="1" w:styleId="271">
    <w:name w:val="中等深浅底纹 1 - 强调文字颜色 11"/>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272">
    <w:name w:val="tabletext"/>
    <w:basedOn w:val="1"/>
    <w:qFormat/>
    <w:uiPriority w:val="0"/>
    <w:pPr>
      <w:numPr>
        <w:ilvl w:val="0"/>
        <w:numId w:val="3"/>
      </w:numPr>
      <w:spacing w:before="100" w:beforeAutospacing="1" w:after="100" w:afterAutospacing="1"/>
      <w:ind w:left="0" w:firstLine="0"/>
      <w:jc w:val="left"/>
    </w:pPr>
    <w:rPr>
      <w:rFonts w:ascii="宋体" w:hAnsi="宋体" w:cs="宋体"/>
      <w:kern w:val="0"/>
      <w:sz w:val="24"/>
      <w:szCs w:val="24"/>
    </w:rPr>
  </w:style>
  <w:style w:type="paragraph" w:customStyle="1" w:styleId="273">
    <w:name w:val="button"/>
    <w:basedOn w:val="1"/>
    <w:qFormat/>
    <w:uiPriority w:val="0"/>
    <w:pPr>
      <w:spacing w:before="100" w:beforeAutospacing="1" w:after="100" w:afterAutospacing="1"/>
      <w:jc w:val="left"/>
    </w:pPr>
    <w:rPr>
      <w:rFonts w:ascii="Arial Unicode MS" w:hAnsi="Arial Unicode MS"/>
      <w:color w:val="000000"/>
      <w:kern w:val="0"/>
      <w:sz w:val="24"/>
      <w:szCs w:val="24"/>
    </w:rPr>
  </w:style>
  <w:style w:type="paragraph" w:customStyle="1" w:styleId="274">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paragraph" w:customStyle="1" w:styleId="275">
    <w:name w:val="Char3 Char Char Char Char Char Char"/>
    <w:basedOn w:val="1"/>
    <w:qFormat/>
    <w:uiPriority w:val="0"/>
    <w:pPr>
      <w:spacing w:line="360" w:lineRule="auto"/>
    </w:pPr>
    <w:rPr>
      <w:rFonts w:ascii="Arial" w:hAnsi="Arial" w:eastAsia="黑体" w:cs="Arial"/>
      <w:snapToGrid w:val="0"/>
      <w:kern w:val="0"/>
      <w:szCs w:val="21"/>
    </w:rPr>
  </w:style>
  <w:style w:type="paragraph" w:customStyle="1" w:styleId="276">
    <w:name w:val="纯文本1"/>
    <w:basedOn w:val="1"/>
    <w:qFormat/>
    <w:uiPriority w:val="0"/>
    <w:pPr>
      <w:adjustRightInd w:val="0"/>
      <w:textAlignment w:val="baseline"/>
    </w:pPr>
    <w:rPr>
      <w:rFonts w:ascii="宋体" w:hAnsi="Courier New" w:eastAsia="楷体_GB2312"/>
      <w:sz w:val="26"/>
      <w:szCs w:val="20"/>
    </w:rPr>
  </w:style>
  <w:style w:type="paragraph" w:customStyle="1" w:styleId="277">
    <w:name w:val="正文首行缩进2字符"/>
    <w:basedOn w:val="1"/>
    <w:qFormat/>
    <w:uiPriority w:val="0"/>
    <w:pPr>
      <w:spacing w:line="360" w:lineRule="auto"/>
      <w:ind w:firstLine="482"/>
    </w:pPr>
    <w:rPr>
      <w:sz w:val="24"/>
      <w:szCs w:val="21"/>
    </w:rPr>
  </w:style>
  <w:style w:type="paragraph" w:customStyle="1" w:styleId="278">
    <w:name w:val="小标题"/>
    <w:basedOn w:val="2"/>
    <w:qFormat/>
    <w:uiPriority w:val="0"/>
    <w:pPr>
      <w:tabs>
        <w:tab w:val="left" w:pos="840"/>
      </w:tabs>
      <w:spacing w:before="60" w:after="60" w:line="360" w:lineRule="auto"/>
      <w:ind w:left="840" w:hanging="420"/>
    </w:pPr>
    <w:rPr>
      <w:rFonts w:eastAsia="黑体"/>
      <w:sz w:val="24"/>
      <w:szCs w:val="20"/>
    </w:rPr>
  </w:style>
  <w:style w:type="paragraph" w:customStyle="1" w:styleId="279">
    <w:name w:val="p0"/>
    <w:basedOn w:val="1"/>
    <w:qFormat/>
    <w:uiPriority w:val="0"/>
    <w:rPr>
      <w:kern w:val="0"/>
      <w:szCs w:val="21"/>
    </w:rPr>
  </w:style>
  <w:style w:type="paragraph" w:styleId="280">
    <w:name w:val="List Paragraph"/>
    <w:basedOn w:val="1"/>
    <w:link w:val="281"/>
    <w:qFormat/>
    <w:uiPriority w:val="34"/>
    <w:pPr>
      <w:autoSpaceDE w:val="0"/>
      <w:autoSpaceDN w:val="0"/>
      <w:adjustRightInd w:val="0"/>
      <w:ind w:firstLine="420" w:firstLineChars="200"/>
      <w:jc w:val="left"/>
      <w:textAlignment w:val="baseline"/>
    </w:pPr>
    <w:rPr>
      <w:rFonts w:ascii="宋体"/>
      <w:kern w:val="0"/>
      <w:sz w:val="34"/>
      <w:szCs w:val="20"/>
    </w:rPr>
  </w:style>
  <w:style w:type="character" w:customStyle="1" w:styleId="281">
    <w:name w:val="列表段落 字符"/>
    <w:link w:val="280"/>
    <w:qFormat/>
    <w:locked/>
    <w:uiPriority w:val="34"/>
    <w:rPr>
      <w:rFonts w:ascii="宋体"/>
      <w:sz w:val="34"/>
    </w:rPr>
  </w:style>
  <w:style w:type="paragraph" w:customStyle="1" w:styleId="282">
    <w:name w:val="红日标题"/>
    <w:basedOn w:val="39"/>
    <w:next w:val="1"/>
    <w:qFormat/>
    <w:uiPriority w:val="0"/>
    <w:pPr>
      <w:pageBreakBefore/>
      <w:spacing w:line="276" w:lineRule="auto"/>
      <w:ind w:left="420" w:hanging="420"/>
      <w:jc w:val="left"/>
    </w:pPr>
    <w:rPr>
      <w:caps/>
      <w:color w:val="4F81BD"/>
      <w:spacing w:val="10"/>
      <w:kern w:val="28"/>
      <w:sz w:val="36"/>
      <w:szCs w:val="36"/>
      <w:lang w:eastAsia="en-US" w:bidi="en-US"/>
    </w:rPr>
  </w:style>
  <w:style w:type="paragraph" w:customStyle="1" w:styleId="283">
    <w:name w:val="表格标题栏"/>
    <w:basedOn w:val="1"/>
    <w:qFormat/>
    <w:uiPriority w:val="0"/>
    <w:pPr>
      <w:shd w:val="pct5" w:color="auto" w:fill="auto"/>
      <w:jc w:val="center"/>
      <w:textAlignment w:val="center"/>
    </w:pPr>
    <w:rPr>
      <w:rFonts w:ascii="新宋体" w:hAnsi="新宋体" w:eastAsia="华文中宋"/>
      <w:b/>
      <w:sz w:val="28"/>
      <w:szCs w:val="28"/>
    </w:rPr>
  </w:style>
  <w:style w:type="paragraph" w:customStyle="1" w:styleId="284">
    <w:name w:val="章正文"/>
    <w:basedOn w:val="1"/>
    <w:qFormat/>
    <w:uiPriority w:val="0"/>
    <w:pPr>
      <w:spacing w:before="156" w:beforeLines="50" w:after="120" w:line="300" w:lineRule="auto"/>
      <w:ind w:firstLine="480"/>
    </w:pPr>
    <w:rPr>
      <w:rFonts w:ascii="Helvetica" w:hAnsi="Helvetica"/>
      <w:kern w:val="0"/>
      <w:sz w:val="24"/>
      <w:szCs w:val="24"/>
    </w:rPr>
  </w:style>
  <w:style w:type="paragraph" w:customStyle="1" w:styleId="285">
    <w:name w:val="项目编号1"/>
    <w:basedOn w:val="1"/>
    <w:next w:val="1"/>
    <w:qFormat/>
    <w:uiPriority w:val="0"/>
    <w:pPr>
      <w:tabs>
        <w:tab w:val="left" w:pos="432"/>
      </w:tabs>
      <w:spacing w:line="360" w:lineRule="auto"/>
      <w:ind w:firstLine="200" w:firstLineChars="200"/>
      <w:jc w:val="left"/>
    </w:pPr>
    <w:rPr>
      <w:rFonts w:ascii="宋体"/>
      <w:sz w:val="24"/>
      <w:szCs w:val="24"/>
    </w:rPr>
  </w:style>
  <w:style w:type="paragraph" w:customStyle="1" w:styleId="286">
    <w:name w:val="内文正文"/>
    <w:basedOn w:val="1"/>
    <w:qFormat/>
    <w:uiPriority w:val="0"/>
    <w:pPr>
      <w:adjustRightInd w:val="0"/>
      <w:snapToGrid w:val="0"/>
      <w:spacing w:line="400" w:lineRule="atLeast"/>
      <w:ind w:firstLine="200" w:firstLineChars="200"/>
    </w:pPr>
    <w:rPr>
      <w:rFonts w:ascii="宋体"/>
      <w:szCs w:val="24"/>
    </w:rPr>
  </w:style>
  <w:style w:type="paragraph" w:customStyle="1" w:styleId="287">
    <w:name w:val="正文-带编号1)"/>
    <w:basedOn w:val="1"/>
    <w:qFormat/>
    <w:uiPriority w:val="0"/>
    <w:pPr>
      <w:spacing w:line="400" w:lineRule="exact"/>
      <w:ind w:left="420" w:hanging="420"/>
    </w:pPr>
    <w:rPr>
      <w:rFonts w:ascii="Arial" w:hAnsi="Arial"/>
      <w:szCs w:val="24"/>
    </w:rPr>
  </w:style>
  <w:style w:type="paragraph" w:customStyle="1" w:styleId="288">
    <w:name w:val="Char3 Char Char Char"/>
    <w:basedOn w:val="1"/>
    <w:qFormat/>
    <w:uiPriority w:val="0"/>
    <w:pPr>
      <w:spacing w:after="160" w:line="240" w:lineRule="exact"/>
      <w:jc w:val="left"/>
    </w:pPr>
    <w:rPr>
      <w:szCs w:val="20"/>
    </w:rPr>
  </w:style>
  <w:style w:type="paragraph" w:customStyle="1" w:styleId="289">
    <w:name w:val="表格"/>
    <w:basedOn w:val="1"/>
    <w:qFormat/>
    <w:uiPriority w:val="0"/>
    <w:pPr>
      <w:jc w:val="center"/>
    </w:pPr>
    <w:rPr>
      <w:rFonts w:ascii="宋体" w:cs="宋体"/>
      <w:bCs/>
      <w:kern w:val="0"/>
      <w:szCs w:val="24"/>
    </w:rPr>
  </w:style>
  <w:style w:type="paragraph" w:customStyle="1" w:styleId="290">
    <w:name w:val="样式 标题 3 + 左侧:  1 字符 右侧:  1 字符"/>
    <w:basedOn w:val="5"/>
    <w:qFormat/>
    <w:uiPriority w:val="0"/>
    <w:pPr>
      <w:spacing w:before="20" w:after="20"/>
      <w:ind w:left="4200" w:leftChars="100" w:right="280" w:rightChars="100"/>
    </w:pPr>
    <w:rPr>
      <w:rFonts w:cs="宋体"/>
      <w:sz w:val="24"/>
      <w:szCs w:val="20"/>
    </w:rPr>
  </w:style>
  <w:style w:type="paragraph" w:customStyle="1" w:styleId="291">
    <w:name w:val="表格内文"/>
    <w:qFormat/>
    <w:uiPriority w:val="0"/>
    <w:pPr>
      <w:widowControl w:val="0"/>
      <w:spacing w:line="360" w:lineRule="auto"/>
      <w:jc w:val="both"/>
    </w:pPr>
    <w:rPr>
      <w:rFonts w:ascii="宋体" w:hAnsi="Times New Roman" w:eastAsia="宋体" w:cs="宋体"/>
      <w:color w:val="000000"/>
      <w:kern w:val="2"/>
      <w:sz w:val="21"/>
      <w:lang w:val="en-US" w:eastAsia="zh-CN" w:bidi="ar-SA"/>
    </w:rPr>
  </w:style>
  <w:style w:type="paragraph" w:customStyle="1" w:styleId="292">
    <w:name w:val="Char Char1 Char Char Char Char"/>
    <w:basedOn w:val="16"/>
    <w:qFormat/>
    <w:uiPriority w:val="0"/>
    <w:pPr>
      <w:shd w:val="clear" w:color="auto" w:fill="000080"/>
      <w:adjustRightInd w:val="0"/>
      <w:snapToGrid w:val="0"/>
      <w:spacing w:line="360" w:lineRule="auto"/>
    </w:pPr>
    <w:rPr>
      <w:rFonts w:ascii="Tahoma" w:hAnsi="Tahoma"/>
      <w:sz w:val="24"/>
      <w:szCs w:val="24"/>
    </w:rPr>
  </w:style>
  <w:style w:type="paragraph" w:customStyle="1" w:styleId="293">
    <w:name w:val="Char Char Char Char1"/>
    <w:basedOn w:val="1"/>
    <w:qFormat/>
    <w:uiPriority w:val="0"/>
    <w:pPr>
      <w:spacing w:after="160" w:line="240" w:lineRule="exact"/>
      <w:jc w:val="left"/>
    </w:pPr>
    <w:rPr>
      <w:rFonts w:ascii="Arial" w:hAnsi="Arial" w:eastAsia="Times New Roman" w:cs="Verdana"/>
      <w:b/>
      <w:kern w:val="0"/>
      <w:sz w:val="24"/>
      <w:szCs w:val="20"/>
      <w:lang w:eastAsia="en-US"/>
    </w:rPr>
  </w:style>
  <w:style w:type="paragraph" w:customStyle="1" w:styleId="294">
    <w:name w:val="Char Char Char Char Char Char Char Char Char Char Char Char Char Char Char"/>
    <w:basedOn w:val="1"/>
    <w:qFormat/>
    <w:uiPriority w:val="0"/>
    <w:rPr>
      <w:rFonts w:ascii="Tahoma" w:hAnsi="Tahoma"/>
      <w:sz w:val="24"/>
      <w:szCs w:val="20"/>
    </w:rPr>
  </w:style>
  <w:style w:type="paragraph" w:customStyle="1" w:styleId="295">
    <w:name w:val="图文"/>
    <w:basedOn w:val="1"/>
    <w:qFormat/>
    <w:uiPriority w:val="0"/>
    <w:pPr>
      <w:adjustRightInd w:val="0"/>
      <w:spacing w:line="312" w:lineRule="atLeast"/>
      <w:textAlignment w:val="baseline"/>
    </w:pPr>
    <w:rPr>
      <w:b/>
      <w:kern w:val="0"/>
      <w:szCs w:val="20"/>
    </w:rPr>
  </w:style>
  <w:style w:type="paragraph" w:customStyle="1" w:styleId="296">
    <w:name w:val="正文样式"/>
    <w:basedOn w:val="1"/>
    <w:qFormat/>
    <w:uiPriority w:val="0"/>
    <w:pPr>
      <w:spacing w:line="360" w:lineRule="auto"/>
      <w:ind w:firstLine="200" w:firstLineChars="200"/>
    </w:pPr>
    <w:rPr>
      <w:rFonts w:ascii="宋体"/>
      <w:sz w:val="24"/>
      <w:szCs w:val="24"/>
    </w:rPr>
  </w:style>
  <w:style w:type="paragraph" w:customStyle="1" w:styleId="297">
    <w:name w:val="Char Char Char Char Char Char Char Char Char Char Char Char Char"/>
    <w:basedOn w:val="1"/>
    <w:qFormat/>
    <w:uiPriority w:val="0"/>
    <w:pPr>
      <w:tabs>
        <w:tab w:val="left" w:pos="432"/>
      </w:tabs>
      <w:ind w:left="432" w:hanging="432"/>
    </w:pPr>
    <w:rPr>
      <w:rFonts w:ascii="Tahoma" w:hAnsi="Tahoma"/>
      <w:sz w:val="24"/>
      <w:szCs w:val="20"/>
    </w:rPr>
  </w:style>
  <w:style w:type="paragraph" w:customStyle="1" w:styleId="298">
    <w:name w:val="_正文段落"/>
    <w:basedOn w:val="1"/>
    <w:qFormat/>
    <w:uiPriority w:val="0"/>
    <w:pPr>
      <w:spacing w:beforeLines="15" w:afterLines="30" w:line="360" w:lineRule="auto"/>
      <w:ind w:firstLine="200" w:firstLineChars="200"/>
    </w:pPr>
    <w:rPr>
      <w:sz w:val="28"/>
    </w:rPr>
  </w:style>
  <w:style w:type="paragraph" w:customStyle="1" w:styleId="299">
    <w:name w:val="Char Char Char Char Char Char Char Char Char"/>
    <w:basedOn w:val="1"/>
    <w:qFormat/>
    <w:uiPriority w:val="0"/>
  </w:style>
  <w:style w:type="paragraph" w:customStyle="1" w:styleId="300">
    <w:name w:val="表格文档"/>
    <w:qFormat/>
    <w:uiPriority w:val="0"/>
    <w:pPr>
      <w:spacing w:line="480" w:lineRule="auto"/>
      <w:jc w:val="both"/>
    </w:pPr>
    <w:rPr>
      <w:rFonts w:ascii="宋体" w:hAnsi="宋体" w:eastAsia="宋体" w:cs="Times New Roman"/>
      <w:kern w:val="2"/>
      <w:sz w:val="21"/>
      <w:szCs w:val="21"/>
      <w:lang w:val="en-US" w:eastAsia="zh-CN" w:bidi="ar-SA"/>
    </w:rPr>
  </w:style>
  <w:style w:type="paragraph" w:customStyle="1" w:styleId="301">
    <w:name w:val="Char Char"/>
    <w:basedOn w:val="1"/>
    <w:qFormat/>
    <w:uiPriority w:val="0"/>
    <w:pPr>
      <w:spacing w:line="360" w:lineRule="auto"/>
    </w:pPr>
    <w:rPr>
      <w:rFonts w:ascii="Tahoma" w:hAnsi="Tahoma"/>
      <w:sz w:val="24"/>
      <w:szCs w:val="20"/>
    </w:rPr>
  </w:style>
  <w:style w:type="paragraph" w:customStyle="1" w:styleId="302">
    <w:name w:val="mod_selection1"/>
    <w:basedOn w:val="1"/>
    <w:qFormat/>
    <w:uiPriority w:val="0"/>
    <w:pPr>
      <w:ind w:left="75"/>
      <w:jc w:val="left"/>
    </w:pPr>
    <w:rPr>
      <w:rFonts w:ascii="Arial" w:hAnsi="Arial" w:cs="Arial"/>
      <w:b/>
      <w:bCs/>
      <w:kern w:val="0"/>
      <w:sz w:val="20"/>
      <w:szCs w:val="20"/>
    </w:rPr>
  </w:style>
  <w:style w:type="paragraph" w:customStyle="1" w:styleId="303">
    <w:name w:val="标题1正文 Char Char Char"/>
    <w:basedOn w:val="1"/>
    <w:qFormat/>
    <w:uiPriority w:val="0"/>
    <w:pPr>
      <w:ind w:firstLine="200" w:firstLineChars="200"/>
      <w:jc w:val="left"/>
    </w:pPr>
    <w:rPr>
      <w:sz w:val="18"/>
      <w:szCs w:val="24"/>
    </w:rPr>
  </w:style>
  <w:style w:type="paragraph" w:customStyle="1" w:styleId="304">
    <w:name w:val="正文2"/>
    <w:basedOn w:val="1"/>
    <w:qFormat/>
    <w:uiPriority w:val="0"/>
    <w:pPr>
      <w:spacing w:before="156" w:line="360" w:lineRule="auto"/>
      <w:ind w:firstLine="510" w:firstLineChars="200"/>
    </w:pPr>
    <w:rPr>
      <w:sz w:val="24"/>
      <w:szCs w:val="20"/>
    </w:rPr>
  </w:style>
  <w:style w:type="paragraph" w:customStyle="1" w:styleId="305">
    <w:name w:val="文档正文"/>
    <w:basedOn w:val="1"/>
    <w:qFormat/>
    <w:uiPriority w:val="0"/>
    <w:pPr>
      <w:adjustRightInd w:val="0"/>
      <w:spacing w:line="440" w:lineRule="exact"/>
      <w:ind w:firstLine="567"/>
      <w:textAlignment w:val="baseline"/>
    </w:pPr>
    <w:rPr>
      <w:rFonts w:ascii="Arial Narrow" w:hAnsi="Arial Narrow"/>
      <w:kern w:val="0"/>
      <w:sz w:val="24"/>
      <w:szCs w:val="24"/>
    </w:rPr>
  </w:style>
  <w:style w:type="paragraph" w:customStyle="1" w:styleId="306">
    <w:name w:val="此正文"/>
    <w:basedOn w:val="1"/>
    <w:qFormat/>
    <w:uiPriority w:val="0"/>
    <w:pPr>
      <w:spacing w:line="360" w:lineRule="auto"/>
      <w:ind w:firstLine="200" w:firstLineChars="200"/>
    </w:pPr>
    <w:rPr>
      <w:sz w:val="24"/>
      <w:szCs w:val="24"/>
    </w:rPr>
  </w:style>
  <w:style w:type="paragraph" w:customStyle="1" w:styleId="307">
    <w:name w:val="标书_正文"/>
    <w:basedOn w:val="1"/>
    <w:qFormat/>
    <w:uiPriority w:val="0"/>
    <w:pPr>
      <w:spacing w:line="360" w:lineRule="auto"/>
    </w:pPr>
    <w:rPr>
      <w:rFonts w:ascii="宋体"/>
      <w:b/>
      <w:kern w:val="0"/>
      <w:sz w:val="32"/>
      <w:szCs w:val="32"/>
    </w:rPr>
  </w:style>
  <w:style w:type="paragraph" w:customStyle="1" w:styleId="308">
    <w:name w:val="列出段落1"/>
    <w:basedOn w:val="1"/>
    <w:qFormat/>
    <w:uiPriority w:val="0"/>
    <w:pPr>
      <w:ind w:firstLine="420" w:firstLineChars="200"/>
    </w:pPr>
  </w:style>
  <w:style w:type="paragraph" w:customStyle="1" w:styleId="309">
    <w:name w:val="Char1 Char Char Char1"/>
    <w:basedOn w:val="1"/>
    <w:qFormat/>
    <w:uiPriority w:val="0"/>
    <w:rPr>
      <w:rFonts w:ascii="Tahoma" w:hAnsi="Tahoma"/>
      <w:sz w:val="24"/>
      <w:szCs w:val="20"/>
    </w:rPr>
  </w:style>
  <w:style w:type="paragraph" w:customStyle="1" w:styleId="310">
    <w:name w:val="正文文本首行缩进 21"/>
    <w:basedOn w:val="252"/>
    <w:qFormat/>
    <w:uiPriority w:val="0"/>
    <w:pPr>
      <w:ind w:firstLine="420"/>
    </w:pPr>
    <w:rPr>
      <w:rFonts w:cs="宋体"/>
    </w:rPr>
  </w:style>
  <w:style w:type="paragraph" w:customStyle="1" w:styleId="311">
    <w:name w:val="正文表格内容（居中）"/>
    <w:basedOn w:val="1"/>
    <w:qFormat/>
    <w:uiPriority w:val="0"/>
    <w:pPr>
      <w:jc w:val="center"/>
    </w:pPr>
    <w:rPr>
      <w:rFonts w:ascii="Arial" w:hAnsi="Arial" w:cs="Arial"/>
      <w:kern w:val="0"/>
      <w:sz w:val="18"/>
      <w:szCs w:val="18"/>
    </w:rPr>
  </w:style>
  <w:style w:type="paragraph" w:customStyle="1" w:styleId="312">
    <w:name w:val="表格内容"/>
    <w:basedOn w:val="1"/>
    <w:qFormat/>
    <w:uiPriority w:val="0"/>
    <w:pPr>
      <w:autoSpaceDE w:val="0"/>
      <w:autoSpaceDN w:val="0"/>
      <w:adjustRightInd w:val="0"/>
      <w:spacing w:before="60" w:line="300" w:lineRule="auto"/>
      <w:jc w:val="center"/>
      <w:textAlignment w:val="bottom"/>
    </w:pPr>
    <w:rPr>
      <w:kern w:val="0"/>
      <w:szCs w:val="20"/>
    </w:rPr>
  </w:style>
  <w:style w:type="paragraph" w:customStyle="1" w:styleId="313">
    <w:name w:val="样式 样式 小四 行距: 1.5 倍行距 首行缩进:  2 字符 + +中文正文"/>
    <w:basedOn w:val="1"/>
    <w:qFormat/>
    <w:uiPriority w:val="0"/>
    <w:pPr>
      <w:spacing w:line="360" w:lineRule="auto"/>
      <w:ind w:firstLine="480" w:firstLineChars="200"/>
    </w:pPr>
    <w:rPr>
      <w:rFonts w:ascii="宋体" w:hAnsi="宋体" w:cs="宋体"/>
      <w:sz w:val="24"/>
      <w:szCs w:val="20"/>
    </w:rPr>
  </w:style>
  <w:style w:type="paragraph" w:customStyle="1" w:styleId="314">
    <w:name w:val="Char Char1 Char1"/>
    <w:basedOn w:val="1"/>
    <w:qFormat/>
    <w:uiPriority w:val="0"/>
    <w:rPr>
      <w:rFonts w:ascii="仿宋_GB2312" w:eastAsia="仿宋_GB2312"/>
      <w:b/>
      <w:sz w:val="32"/>
      <w:szCs w:val="32"/>
    </w:rPr>
  </w:style>
  <w:style w:type="paragraph" w:customStyle="1" w:styleId="315">
    <w:name w:val="Char Char Char1"/>
    <w:basedOn w:val="1"/>
    <w:qFormat/>
    <w:uiPriority w:val="0"/>
    <w:pPr>
      <w:spacing w:after="160" w:line="240" w:lineRule="exact"/>
      <w:jc w:val="left"/>
    </w:pPr>
    <w:rPr>
      <w:rFonts w:ascii="Verdana" w:hAnsi="Verdana"/>
      <w:kern w:val="0"/>
      <w:sz w:val="20"/>
      <w:szCs w:val="20"/>
      <w:lang w:eastAsia="en-US"/>
    </w:rPr>
  </w:style>
  <w:style w:type="paragraph" w:customStyle="1" w:styleId="316">
    <w:name w:val="Char2"/>
    <w:basedOn w:val="16"/>
    <w:next w:val="1"/>
    <w:qFormat/>
    <w:uiPriority w:val="0"/>
    <w:pPr>
      <w:shd w:val="clear" w:color="auto" w:fill="000080"/>
    </w:pPr>
    <w:rPr>
      <w:rFonts w:ascii="Times New Roman" w:hAnsi="Times New Roman"/>
      <w:sz w:val="21"/>
      <w:szCs w:val="20"/>
    </w:rPr>
  </w:style>
  <w:style w:type="paragraph" w:customStyle="1" w:styleId="317">
    <w:name w:val="SANGFOR_6_1级编号"/>
    <w:qFormat/>
    <w:uiPriority w:val="0"/>
    <w:pPr>
      <w:tabs>
        <w:tab w:val="left" w:pos="0"/>
      </w:tabs>
      <w:jc w:val="both"/>
    </w:pPr>
    <w:rPr>
      <w:rFonts w:ascii="Times New Roman" w:hAnsi="Times New Roman" w:eastAsia="宋体" w:cs="Times New Roman"/>
      <w:lang w:val="en-US" w:eastAsia="zh-CN" w:bidi="ar-SA"/>
    </w:rPr>
  </w:style>
  <w:style w:type="paragraph" w:customStyle="1" w:styleId="318">
    <w:name w:val="xl53"/>
    <w:basedOn w:val="1"/>
    <w:next w:val="1"/>
    <w:qFormat/>
    <w:uiPriority w:val="0"/>
    <w:pPr>
      <w:spacing w:before="280" w:after="280" w:line="100" w:lineRule="exact"/>
      <w:jc w:val="center"/>
    </w:pPr>
    <w:rPr>
      <w:b/>
      <w:sz w:val="20"/>
    </w:rPr>
  </w:style>
  <w:style w:type="paragraph" w:customStyle="1" w:styleId="319">
    <w:name w:val="标准小四"/>
    <w:basedOn w:val="1"/>
    <w:qFormat/>
    <w:uiPriority w:val="0"/>
    <w:pPr>
      <w:spacing w:line="360" w:lineRule="auto"/>
      <w:ind w:firstLine="480" w:firstLineChars="200"/>
    </w:pPr>
    <w:rPr>
      <w:rFonts w:ascii="Arial" w:hAnsi="Arial"/>
      <w:sz w:val="24"/>
      <w:szCs w:val="21"/>
    </w:rPr>
  </w:style>
  <w:style w:type="character" w:customStyle="1" w:styleId="320">
    <w:name w:val="_Style 319"/>
    <w:unhideWhenUsed/>
    <w:qFormat/>
    <w:uiPriority w:val="99"/>
    <w:rPr>
      <w:color w:val="605E5C"/>
      <w:shd w:val="clear" w:color="auto" w:fill="E1DFDD"/>
    </w:rPr>
  </w:style>
  <w:style w:type="paragraph" w:customStyle="1" w:styleId="321">
    <w:name w:val="_Style 320"/>
    <w:unhideWhenUsed/>
    <w:qFormat/>
    <w:uiPriority w:val="99"/>
    <w:pPr>
      <w:jc w:val="both"/>
    </w:pPr>
    <w:rPr>
      <w:rFonts w:ascii="Times New Roman" w:hAnsi="Times New Roman" w:eastAsia="宋体" w:cs="Times New Roman"/>
      <w:kern w:val="2"/>
      <w:sz w:val="21"/>
      <w:szCs w:val="22"/>
      <w:lang w:val="en-US" w:eastAsia="zh-CN" w:bidi="ar-SA"/>
    </w:rPr>
  </w:style>
  <w:style w:type="paragraph" w:customStyle="1" w:styleId="322">
    <w:name w:val="表正文"/>
    <w:basedOn w:val="1"/>
    <w:next w:val="280"/>
    <w:link w:val="323"/>
    <w:qFormat/>
    <w:uiPriority w:val="34"/>
    <w:pPr>
      <w:widowControl w:val="0"/>
    </w:pPr>
    <w:rPr>
      <w:rFonts w:ascii="Calibri" w:hAnsi="Calibri"/>
      <w:szCs w:val="24"/>
    </w:rPr>
  </w:style>
  <w:style w:type="character" w:customStyle="1" w:styleId="323">
    <w:name w:val="列出段落 Char"/>
    <w:link w:val="322"/>
    <w:qFormat/>
    <w:locked/>
    <w:uiPriority w:val="34"/>
    <w:rPr>
      <w:rFonts w:ascii="Calibri" w:hAnsi="Calibri"/>
      <w:kern w:val="2"/>
      <w:sz w:val="21"/>
      <w:szCs w:val="24"/>
    </w:rPr>
  </w:style>
  <w:style w:type="paragraph" w:customStyle="1" w:styleId="324">
    <w:name w:val="纯文本11"/>
    <w:basedOn w:val="304"/>
    <w:qFormat/>
    <w:uiPriority w:val="0"/>
    <w:rPr>
      <w:rFonts w:ascii="宋体" w:hAnsi="Courier New"/>
      <w:kern w:val="0"/>
      <w:sz w:val="20"/>
      <w:szCs w:val="21"/>
    </w:rPr>
  </w:style>
  <w:style w:type="character" w:customStyle="1" w:styleId="325">
    <w:name w:val="16"/>
    <w:qFormat/>
    <w:uiPriority w:val="0"/>
    <w:rPr>
      <w:rFonts w:hint="default" w:ascii="Times New Roman" w:hAnsi="Times New Roman" w:eastAsia="宋体" w:cs="Times New Roman"/>
      <w:kern w:val="2"/>
      <w:sz w:val="21"/>
      <w:szCs w:val="21"/>
    </w:rPr>
  </w:style>
  <w:style w:type="character" w:customStyle="1" w:styleId="326">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44"/>
    <customShpInfo spid="_x0000_s1026" textRotate="1"/>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71</Pages>
  <Words>15515</Words>
  <Characters>16511</Characters>
  <Lines>269</Lines>
  <Paragraphs>75</Paragraphs>
  <TotalTime>1</TotalTime>
  <ScaleCrop>false</ScaleCrop>
  <LinksUpToDate>false</LinksUpToDate>
  <CharactersWithSpaces>16744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2024-06-07T10:15:00Z</dcterms:created>
  <dc:creator>金华天逸工程咨询有限公司</dc:creator>
  <cp:lastModifiedBy>金华天逸</cp:lastModifiedBy>
  <cp:lastPrinted>2024-06-07T10:16:00Z</cp:lastPrinted>
  <dcterms:modified xsi:type="dcterms:W3CDTF">2026-01-20T02:40:23Z</dcterms:modified>
  <dc:title>公开招标文件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A814A42DD616465DAF40E34DE91AD49F_13</vt:lpwstr>
  </property>
  <property fmtid="{D5CDD505-2E9C-101B-9397-08002B2CF9AE}" pid="4" name="KSOTemplateDocerSaveRecord">
    <vt:lpwstr>eyJoZGlkIjoiMzMzOTI5NTA5MDIxZjJjMGMwNWI2YTYxM2I3Y2M0MmEiLCJ1c2VySWQiOiI0OTk5NDUzNjQifQ==</vt:lpwstr>
  </property>
</Properties>
</file>