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hint="eastAsia" w:ascii="方正小标宋简体" w:eastAsia="方正小标宋简体"/>
          <w:color w:val="FF0000"/>
          <w:sz w:val="80"/>
          <w:szCs w:val="80"/>
        </w:rPr>
      </w:pPr>
      <w:r>
        <w:rPr>
          <w:sz w:val="80"/>
        </w:rPr>
        <mc:AlternateContent>
          <mc:Choice Requires="wps">
            <w:drawing>
              <wp:anchor distT="0" distB="0" distL="114300" distR="114300" simplePos="0" relativeHeight="251660288" behindDoc="0" locked="0" layoutInCell="1" hidden="1" allowOverlap="1">
                <wp:simplePos x="0" y="0"/>
                <wp:positionH relativeFrom="column">
                  <wp:posOffset>-1135380</wp:posOffset>
                </wp:positionH>
                <wp:positionV relativeFrom="paragraph">
                  <wp:posOffset>-1205230</wp:posOffset>
                </wp:positionV>
                <wp:extent cx="63500" cy="63500"/>
                <wp:effectExtent l="0" t="0" r="0" b="0"/>
                <wp:wrapNone/>
                <wp:docPr id="5" name="KGD_Gobal1" descr="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style="position:absolute;left:0pt;margin-left:-89.4pt;margin-top:-94.9pt;height:5pt;width:5pt;visibility:hidden;z-index:251660288;v-text-anchor:middle;mso-width-relative:page;mso-height-relative:page;" fillcolor="#4F81BD [3204]" filled="t" stroked="t" coordsize="21600,21600" o:gfxdata="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">
                <v:fill on="t" focussize="0,0"/>
                <v:stroke weight="2pt" color="#385D8A [3204]" joinstyle="round"/>
                <v:imagedata o:title=""/>
                <o:lock v:ext="edit" aspectratio="f"/>
              </v:rect>
            </w:pict>
          </mc:Fallback>
        </mc:AlternateContent>
      </w:r>
      <w:r>
        <w:rPr>
          <w:rFonts w:hint="eastAsia" w:ascii="仿宋_GB2312" w:hAnsi="宋体" w:eastAsia="仿宋_GB2312"/>
          <w:sz w:val="32"/>
          <w:szCs w:val="32"/>
        </w:rPr>
        <w:t xml:space="preserve">                           </w:t>
      </w:r>
      <w:r>
        <w:rPr>
          <w:rFonts w:hint="eastAsia" w:ascii="黑体" w:hAnsi="宋体" w:eastAsia="黑体"/>
          <w:sz w:val="32"/>
          <w:szCs w:val="32"/>
        </w:rPr>
        <w:t xml:space="preserve">   </w:t>
      </w:r>
      <w:r>
        <w:rPr>
          <w:rFonts w:hint="eastAsia" w:ascii="仿宋_GB2312" w:hAnsi="宋体"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76" w:lineRule="exact"/>
        <w:jc w:val="right"/>
        <w:textAlignment w:val="auto"/>
        <w:rPr>
          <w:rFonts w:ascii="方正小标宋简体" w:hAnsi="方正小标宋简体" w:eastAsia="方正小标宋简体" w:cs="方正小标宋简体"/>
          <w:color w:val="auto"/>
          <w:sz w:val="44"/>
          <w:szCs w:val="44"/>
        </w:rPr>
      </w:pPr>
      <w:r>
        <w:rPr>
          <w:rFonts w:hint="eastAsia" w:ascii="仿宋_GB2312" w:hAnsi="宋体" w:eastAsia="仿宋_GB2312"/>
          <w:color w:val="auto"/>
          <w:sz w:val="32"/>
          <w:szCs w:val="32"/>
          <w:lang w:eastAsia="zh-CN"/>
        </w:rPr>
        <w:t>雅市环审〔202</w:t>
      </w:r>
      <w:r>
        <w:rPr>
          <w:rFonts w:hint="eastAsia" w:ascii="仿宋_GB2312" w:hAnsi="宋体" w:eastAsia="仿宋_GB2312"/>
          <w:color w:val="auto"/>
          <w:sz w:val="32"/>
          <w:szCs w:val="32"/>
          <w:lang w:val="en-US" w:eastAsia="zh-CN"/>
        </w:rPr>
        <w:t>3</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3</w:t>
      </w:r>
      <w:r>
        <w:rPr>
          <w:rFonts w:hint="eastAsia" w:ascii="仿宋_GB2312" w:hAnsi="宋体" w:eastAsia="仿宋_GB2312"/>
          <w:color w:val="auto"/>
          <w:sz w:val="32"/>
          <w:szCs w:val="32"/>
          <w:lang w:eastAsia="zh-CN"/>
        </w:rPr>
        <w:t>号</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方正小标宋简体" w:hAnsi="方正小标宋简体" w:eastAsia="方正小标宋简体" w:cs="方正小标宋简体"/>
          <w:color w:val="auto"/>
          <w:sz w:val="44"/>
          <w:szCs w:val="44"/>
        </w:rPr>
      </w:pPr>
      <w:bookmarkStart w:id="0" w:name="_Hlk41471669"/>
      <w:r>
        <w:rPr>
          <w:rFonts w:hint="eastAsia" w:ascii="方正小标宋简体" w:hAnsi="方正小标宋简体" w:eastAsia="方正小标宋简体" w:cs="方正小标宋简体"/>
          <w:color w:val="auto"/>
          <w:sz w:val="44"/>
          <w:szCs w:val="44"/>
        </w:rPr>
        <w:t>雅安市生态环境局</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关于《红磷及红磷阻燃剂项目环境影响报告书》</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的批复</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方正小标宋简体" w:hAnsi="方正小标宋简体" w:eastAsia="方正小标宋简体" w:cs="方正小标宋简体"/>
          <w:color w:val="auto"/>
          <w:sz w:val="44"/>
          <w:szCs w:val="44"/>
        </w:rPr>
      </w:pPr>
    </w:p>
    <w:bookmarkEnd w:id="0"/>
    <w:p>
      <w:pPr>
        <w:keepNext w:val="0"/>
        <w:keepLines w:val="0"/>
        <w:pageBreakBefore w:val="0"/>
        <w:widowControl w:val="0"/>
        <w:tabs>
          <w:tab w:val="left" w:pos="7309"/>
        </w:tabs>
        <w:kinsoku/>
        <w:wordWrap/>
        <w:overflowPunct/>
        <w:topLinePunct w:val="0"/>
        <w:autoSpaceDE/>
        <w:autoSpaceDN/>
        <w:bidi w:val="0"/>
        <w:adjustRightInd/>
        <w:snapToGrid/>
        <w:spacing w:line="576" w:lineRule="exact"/>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雅安茂森新材料科技有限公司：</w:t>
      </w:r>
      <w:r>
        <w:rPr>
          <w:rFonts w:hint="eastAsia" w:ascii="仿宋_GB2312" w:hAnsi="宋体" w:eastAsia="仿宋_GB2312"/>
          <w:color w:val="auto"/>
          <w:sz w:val="32"/>
          <w:szCs w:val="32"/>
          <w:lang w:eastAsia="zh-CN"/>
        </w:rPr>
        <w:tab/>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宋体" w:eastAsia="仿宋_GB2312"/>
          <w:color w:val="auto"/>
          <w:sz w:val="32"/>
          <w:szCs w:val="32"/>
        </w:rPr>
        <w:t>你公司报送的《红磷及红磷阻燃剂生产项目环境影响报告书》</w:t>
      </w:r>
      <w:r>
        <w:rPr>
          <w:rFonts w:hint="eastAsia" w:ascii="仿宋_GB2312" w:eastAsia="仿宋_GB2312"/>
          <w:color w:val="auto"/>
          <w:kern w:val="0"/>
          <w:sz w:val="32"/>
          <w:szCs w:val="32"/>
        </w:rPr>
        <w:t>（以下简称“</w:t>
      </w:r>
      <w:r>
        <w:rPr>
          <w:rFonts w:hint="eastAsia" w:ascii="仿宋_GB2312" w:eastAsia="仿宋_GB2312"/>
          <w:color w:val="auto"/>
          <w:kern w:val="0"/>
          <w:sz w:val="32"/>
          <w:szCs w:val="32"/>
          <w:lang w:eastAsia="zh-CN"/>
        </w:rPr>
        <w:t>报告书</w:t>
      </w:r>
      <w:r>
        <w:rPr>
          <w:rFonts w:hint="eastAsia" w:ascii="仿宋_GB2312" w:eastAsia="仿宋_GB2312"/>
          <w:color w:val="auto"/>
          <w:kern w:val="0"/>
          <w:sz w:val="32"/>
          <w:szCs w:val="32"/>
        </w:rPr>
        <w:t>”）收悉</w:t>
      </w:r>
      <w:r>
        <w:rPr>
          <w:rFonts w:hint="eastAsia" w:ascii="仿宋_GB2312" w:hAnsi="宋体" w:eastAsia="仿宋_GB2312"/>
          <w:color w:val="auto"/>
          <w:sz w:val="32"/>
          <w:szCs w:val="32"/>
        </w:rPr>
        <w:t>。</w:t>
      </w:r>
      <w:r>
        <w:rPr>
          <w:rFonts w:hint="eastAsia" w:ascii="仿宋_GB2312" w:eastAsia="仿宋_GB2312"/>
          <w:color w:val="auto"/>
          <w:kern w:val="0"/>
          <w:sz w:val="32"/>
          <w:szCs w:val="32"/>
        </w:rPr>
        <w:t>经审查，批复如</w:t>
      </w:r>
      <w:r>
        <w:rPr>
          <w:rFonts w:hint="eastAsia" w:ascii="仿宋_GB2312" w:hAnsi="仿宋_GB2312" w:eastAsia="仿宋_GB2312" w:cs="仿宋_GB2312"/>
          <w:color w:val="auto"/>
          <w:kern w:val="0"/>
          <w:sz w:val="32"/>
          <w:szCs w:val="32"/>
        </w:rPr>
        <w:t>下</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本项目位于四川省雅安市石棉县回隆镇竹马村</w:t>
      </w:r>
      <w:r>
        <w:rPr>
          <w:rFonts w:hint="eastAsia" w:ascii="仿宋_GB2312" w:eastAsia="仿宋_GB2312"/>
          <w:color w:val="auto"/>
          <w:kern w:val="0"/>
          <w:sz w:val="32"/>
          <w:szCs w:val="32"/>
          <w:lang w:val="en-US" w:eastAsia="zh-CN"/>
        </w:rPr>
        <w:t>，</w:t>
      </w:r>
      <w:r>
        <w:rPr>
          <w:rFonts w:hint="eastAsia" w:ascii="仿宋_GB2312" w:eastAsia="仿宋_GB2312"/>
          <w:color w:val="auto"/>
          <w:kern w:val="0"/>
          <w:sz w:val="32"/>
          <w:szCs w:val="32"/>
        </w:rPr>
        <w:t>项目性质为</w:t>
      </w:r>
      <w:r>
        <w:rPr>
          <w:rFonts w:hint="eastAsia" w:ascii="仿宋_GB2312" w:eastAsia="仿宋_GB2312"/>
          <w:color w:val="auto"/>
          <w:kern w:val="0"/>
          <w:sz w:val="32"/>
          <w:szCs w:val="32"/>
          <w:lang w:eastAsia="zh-CN"/>
        </w:rPr>
        <w:t>新建</w:t>
      </w:r>
      <w:r>
        <w:rPr>
          <w:rFonts w:hint="eastAsia" w:ascii="仿宋_GB2312" w:eastAsia="仿宋_GB2312"/>
          <w:color w:val="auto"/>
          <w:kern w:val="0"/>
          <w:sz w:val="32"/>
          <w:szCs w:val="32"/>
        </w:rPr>
        <w:t>，主要建设内容：建设红磷生产线1条，红磷阻燃剂生产线2条，配套建设有关公辅设施</w:t>
      </w:r>
      <w:r>
        <w:rPr>
          <w:rFonts w:hint="eastAsia" w:ascii="仿宋_GB2312" w:eastAsia="仿宋_GB2312"/>
          <w:color w:val="auto"/>
          <w:kern w:val="0"/>
          <w:sz w:val="32"/>
          <w:szCs w:val="32"/>
          <w:lang w:eastAsia="zh-CN"/>
        </w:rPr>
        <w:t>。项目以</w:t>
      </w:r>
      <w:r>
        <w:rPr>
          <w:rFonts w:hint="eastAsia" w:ascii="仿宋_GB2312" w:eastAsia="仿宋_GB2312"/>
          <w:color w:val="auto"/>
          <w:kern w:val="0"/>
          <w:sz w:val="32"/>
          <w:szCs w:val="32"/>
        </w:rPr>
        <w:t>黄磷</w:t>
      </w:r>
      <w:r>
        <w:rPr>
          <w:rFonts w:hint="eastAsia" w:ascii="仿宋_GB2312" w:eastAsia="仿宋_GB2312"/>
          <w:color w:val="auto"/>
          <w:kern w:val="0"/>
          <w:sz w:val="32"/>
          <w:szCs w:val="32"/>
          <w:lang w:eastAsia="zh-CN"/>
        </w:rPr>
        <w:t>、氢氧化钠、滑石粉等为原料，利用</w:t>
      </w:r>
      <w:r>
        <w:rPr>
          <w:rFonts w:hint="eastAsia" w:ascii="仿宋_GB2312" w:eastAsia="仿宋_GB2312"/>
          <w:color w:val="auto"/>
          <w:kern w:val="0"/>
          <w:sz w:val="32"/>
          <w:szCs w:val="32"/>
          <w:lang w:val="en-US" w:eastAsia="zh-CN"/>
        </w:rPr>
        <w:t>转化炉台、转化锅、真空烘箱</w:t>
      </w:r>
      <w:r>
        <w:rPr>
          <w:rFonts w:hint="eastAsia" w:ascii="仿宋_GB2312" w:eastAsia="仿宋_GB2312"/>
          <w:color w:val="auto"/>
          <w:kern w:val="0"/>
          <w:sz w:val="32"/>
          <w:szCs w:val="32"/>
          <w:lang w:eastAsia="zh-CN"/>
        </w:rPr>
        <w:t>等设备，采用粉碎、</w:t>
      </w:r>
      <w:r>
        <w:rPr>
          <w:rFonts w:hint="eastAsia" w:ascii="仿宋_GB2312" w:eastAsia="仿宋_GB2312"/>
          <w:color w:val="auto"/>
          <w:kern w:val="0"/>
          <w:sz w:val="32"/>
          <w:szCs w:val="32"/>
          <w:lang w:val="en-US" w:eastAsia="zh-CN"/>
        </w:rPr>
        <w:t>碱煮、烘焙</w:t>
      </w:r>
      <w:r>
        <w:rPr>
          <w:rFonts w:hint="eastAsia" w:ascii="仿宋_GB2312" w:eastAsia="仿宋_GB2312"/>
          <w:color w:val="auto"/>
          <w:kern w:val="0"/>
          <w:sz w:val="32"/>
          <w:szCs w:val="32"/>
          <w:lang w:eastAsia="zh-CN"/>
        </w:rPr>
        <w:t>等工艺，主要生产</w:t>
      </w:r>
      <w:r>
        <w:rPr>
          <w:rFonts w:hint="eastAsia" w:ascii="仿宋_GB2312" w:eastAsia="仿宋_GB2312"/>
          <w:color w:val="auto"/>
          <w:kern w:val="0"/>
          <w:sz w:val="32"/>
          <w:szCs w:val="32"/>
          <w:lang w:val="en-US" w:eastAsia="zh-CN"/>
        </w:rPr>
        <w:t>红磷及红磷阻燃剂</w:t>
      </w:r>
      <w:r>
        <w:rPr>
          <w:rFonts w:hint="eastAsia" w:ascii="仿宋_GB2312" w:eastAsia="仿宋_GB2312"/>
          <w:color w:val="auto"/>
          <w:kern w:val="0"/>
          <w:sz w:val="32"/>
          <w:szCs w:val="32"/>
          <w:lang w:eastAsia="zh-CN"/>
        </w:rPr>
        <w:t>，项目建成后将达到</w:t>
      </w:r>
      <w:r>
        <w:rPr>
          <w:rFonts w:hint="eastAsia" w:ascii="仿宋_GB2312" w:eastAsia="仿宋_GB2312"/>
          <w:color w:val="auto"/>
          <w:kern w:val="0"/>
          <w:sz w:val="32"/>
          <w:szCs w:val="32"/>
        </w:rPr>
        <w:t>年产红磷4000吨、红磷阻燃剂4000吨</w:t>
      </w:r>
      <w:r>
        <w:rPr>
          <w:rFonts w:hint="eastAsia" w:ascii="仿宋_GB2312" w:eastAsia="仿宋_GB2312"/>
          <w:color w:val="auto"/>
          <w:kern w:val="0"/>
          <w:sz w:val="32"/>
          <w:szCs w:val="32"/>
          <w:lang w:eastAsia="zh-CN"/>
        </w:rPr>
        <w:t>的生产规模，项目总投资</w:t>
      </w:r>
      <w:r>
        <w:rPr>
          <w:rFonts w:hint="eastAsia" w:ascii="仿宋_GB2312" w:eastAsia="仿宋_GB2312"/>
          <w:color w:val="auto"/>
          <w:kern w:val="0"/>
          <w:sz w:val="32"/>
          <w:szCs w:val="32"/>
        </w:rPr>
        <w:t>5000</w:t>
      </w:r>
      <w:r>
        <w:rPr>
          <w:rFonts w:hint="eastAsia" w:ascii="仿宋_GB2312" w:eastAsia="仿宋_GB2312"/>
          <w:color w:val="auto"/>
          <w:kern w:val="0"/>
          <w:sz w:val="32"/>
          <w:szCs w:val="32"/>
          <w:lang w:eastAsia="zh-CN"/>
        </w:rPr>
        <w:t>万元，其中环保投资</w:t>
      </w:r>
      <w:r>
        <w:rPr>
          <w:rFonts w:hint="eastAsia" w:ascii="仿宋_GB2312" w:eastAsia="仿宋_GB2312"/>
          <w:color w:val="auto"/>
          <w:kern w:val="0"/>
          <w:sz w:val="32"/>
          <w:szCs w:val="32"/>
        </w:rPr>
        <w:t>395</w:t>
      </w:r>
      <w:r>
        <w:rPr>
          <w:rFonts w:hint="eastAsia" w:ascii="仿宋_GB2312" w:eastAsia="仿宋_GB2312"/>
          <w:color w:val="auto"/>
          <w:kern w:val="0"/>
          <w:sz w:val="32"/>
          <w:szCs w:val="32"/>
          <w:lang w:eastAsia="zh-CN"/>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rPr>
      </w:pPr>
      <w:bookmarkStart w:id="1" w:name="_GoBack"/>
      <w:bookmarkEnd w:id="1"/>
      <w:r>
        <w:rPr>
          <w:rFonts w:hint="eastAsia" w:ascii="仿宋_GB2312" w:hAnsi="仿宋_GB2312" w:eastAsia="仿宋_GB2312" w:cs="仿宋_GB2312"/>
          <w:color w:val="auto"/>
          <w:sz w:val="32"/>
          <w:szCs w:val="32"/>
        </w:rPr>
        <w:t>石棉县发展和改革局出具了项目备案文件(备案号：川投资备【2020-511824-26-03-506061】FGQB-0101号）；四川石棉工业园区管理委员会签订了该项目入园协议，同意项目入园。经报告书论证，项目</w:t>
      </w:r>
      <w:r>
        <w:rPr>
          <w:rFonts w:hint="eastAsia" w:ascii="仿宋_GB2312" w:hAnsi="仿宋_GB2312" w:eastAsia="仿宋_GB2312" w:cs="仿宋_GB2312"/>
          <w:color w:val="auto"/>
          <w:sz w:val="32"/>
          <w:szCs w:val="32"/>
          <w:lang w:eastAsia="zh-CN"/>
        </w:rPr>
        <w:t>建设符合国家现行产业政策，</w:t>
      </w:r>
      <w:r>
        <w:rPr>
          <w:rFonts w:hint="eastAsia" w:ascii="仿宋_GB2312" w:hAnsi="仿宋_GB2312" w:eastAsia="仿宋_GB2312" w:cs="仿宋_GB2312"/>
          <w:color w:val="auto"/>
          <w:sz w:val="32"/>
          <w:szCs w:val="32"/>
        </w:rPr>
        <w:t>符合</w:t>
      </w:r>
      <w:r>
        <w:rPr>
          <w:rFonts w:hint="eastAsia" w:ascii="仿宋_GB2312" w:hAnsi="仿宋_GB2312" w:eastAsia="仿宋_GB2312" w:cs="仿宋_GB2312"/>
          <w:color w:val="auto"/>
          <w:sz w:val="32"/>
          <w:szCs w:val="32"/>
          <w:lang w:eastAsia="zh-CN"/>
        </w:rPr>
        <w:t>园区规划环评</w:t>
      </w:r>
      <w:r>
        <w:rPr>
          <w:rFonts w:hint="eastAsia" w:ascii="仿宋_GB2312" w:hAnsi="仿宋_GB2312" w:eastAsia="仿宋_GB2312" w:cs="仿宋_GB2312"/>
          <w:color w:val="auto"/>
          <w:sz w:val="32"/>
          <w:szCs w:val="32"/>
        </w:rPr>
        <w:t>（川环建函</w:t>
      </w:r>
      <w:r>
        <w:rPr>
          <w:rFonts w:hint="eastAsia" w:ascii="仿宋_GB2312" w:hAnsi="仿宋_GB2312" w:eastAsia="仿宋_GB2312" w:cs="仿宋_GB2312"/>
          <w:color w:val="auto"/>
          <w:kern w:val="0"/>
          <w:sz w:val="32"/>
          <w:szCs w:val="32"/>
        </w:rPr>
        <w:t>〔20</w:t>
      </w:r>
      <w:r>
        <w:rPr>
          <w:rFonts w:hint="eastAsia" w:ascii="仿宋_GB2312" w:hAnsi="仿宋_GB2312" w:eastAsia="仿宋_GB2312" w:cs="仿宋_GB2312"/>
          <w:color w:val="auto"/>
          <w:kern w:val="0"/>
          <w:sz w:val="32"/>
          <w:szCs w:val="32"/>
          <w:lang w:val="en-US" w:eastAsia="zh-CN"/>
        </w:rPr>
        <w:t>14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221号）</w:t>
      </w:r>
      <w:r>
        <w:rPr>
          <w:rFonts w:hint="eastAsia" w:ascii="仿宋_GB2312" w:hAnsi="仿宋_GB2312" w:eastAsia="仿宋_GB2312" w:cs="仿宋_GB2312"/>
          <w:color w:val="auto"/>
          <w:sz w:val="32"/>
          <w:szCs w:val="32"/>
          <w:lang w:eastAsia="zh-CN"/>
        </w:rPr>
        <w:t>要求</w:t>
      </w:r>
      <w:r>
        <w:rPr>
          <w:rFonts w:hint="eastAsia" w:ascii="仿宋_GB2312" w:hAnsi="仿宋_GB2312" w:eastAsia="仿宋_GB2312" w:cs="仿宋_GB2312"/>
          <w:color w:val="auto"/>
          <w:sz w:val="32"/>
          <w:szCs w:val="32"/>
        </w:rPr>
        <w:t>，符合雅安市“三线一单”生态环境分区管控要求。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eastAsia="仿宋_GB2312"/>
          <w:color w:val="auto"/>
          <w:kern w:val="0"/>
          <w:sz w:val="32"/>
          <w:szCs w:val="32"/>
        </w:rPr>
      </w:pPr>
      <w:r>
        <w:rPr>
          <w:rFonts w:hint="eastAsia" w:ascii="仿宋_GB2312" w:eastAsia="仿宋_GB2312"/>
          <w:color w:val="auto"/>
          <w:kern w:val="0"/>
          <w:sz w:val="32"/>
          <w:szCs w:val="32"/>
        </w:rPr>
        <w:t>二、该项目在严格按照</w:t>
      </w:r>
      <w:r>
        <w:rPr>
          <w:rFonts w:hint="eastAsia" w:ascii="仿宋_GB2312" w:eastAsia="仿宋_GB2312"/>
          <w:color w:val="auto"/>
          <w:kern w:val="0"/>
          <w:sz w:val="32"/>
          <w:szCs w:val="32"/>
          <w:lang w:eastAsia="zh-CN"/>
        </w:rPr>
        <w:t>报告书</w:t>
      </w:r>
      <w:r>
        <w:rPr>
          <w:rFonts w:hint="eastAsia" w:ascii="仿宋_GB2312" w:eastAsia="仿宋_GB2312"/>
          <w:color w:val="auto"/>
          <w:kern w:val="0"/>
          <w:sz w:val="32"/>
          <w:szCs w:val="32"/>
        </w:rPr>
        <w:t>中所列建设项目的性质、规模、工艺、地点和拟采取的环境保护措施和环境风险防范措施进行建设和生产，严格执行环境保护“三同时”制度的前提下，对环境的不利影响能够得到缓解和控制。因此，我局同意</w:t>
      </w:r>
      <w:r>
        <w:rPr>
          <w:rFonts w:hint="eastAsia" w:ascii="仿宋_GB2312" w:eastAsia="仿宋_GB2312"/>
          <w:color w:val="auto"/>
          <w:kern w:val="0"/>
          <w:sz w:val="32"/>
          <w:szCs w:val="32"/>
          <w:lang w:eastAsia="zh-CN"/>
        </w:rPr>
        <w:t>报告书</w:t>
      </w:r>
      <w:r>
        <w:rPr>
          <w:rFonts w:hint="eastAsia" w:ascii="仿宋_GB2312" w:eastAsia="仿宋_GB2312"/>
          <w:color w:val="auto"/>
          <w:kern w:val="0"/>
          <w:sz w:val="32"/>
          <w:szCs w:val="32"/>
        </w:rPr>
        <w:t>结论。你公司应全面落实</w:t>
      </w:r>
      <w:r>
        <w:rPr>
          <w:rFonts w:hint="eastAsia" w:ascii="仿宋_GB2312" w:eastAsia="仿宋_GB2312"/>
          <w:color w:val="auto"/>
          <w:kern w:val="0"/>
          <w:sz w:val="32"/>
          <w:szCs w:val="32"/>
          <w:lang w:eastAsia="zh-CN"/>
        </w:rPr>
        <w:t>报告书</w:t>
      </w:r>
      <w:r>
        <w:rPr>
          <w:rFonts w:hint="eastAsia" w:ascii="仿宋_GB2312" w:eastAsia="仿宋_GB2312"/>
          <w:color w:val="auto"/>
          <w:kern w:val="0"/>
          <w:sz w:val="32"/>
          <w:szCs w:val="32"/>
        </w:rPr>
        <w:t>提出的各项环境保护对策措施、环境风险防范措施及本批复要求。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kern w:val="0"/>
          <w:sz w:val="32"/>
          <w:szCs w:val="32"/>
        </w:rPr>
      </w:pPr>
      <w:r>
        <w:rPr>
          <w:rFonts w:hint="eastAsia" w:ascii="仿宋_GB2312" w:eastAsia="仿宋_GB2312"/>
          <w:color w:val="auto"/>
          <w:kern w:val="0"/>
          <w:sz w:val="32"/>
          <w:szCs w:val="32"/>
        </w:rPr>
        <w:t>三、项目在建设和运行中必须重点做好以下工作：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kern w:val="0"/>
          <w:sz w:val="32"/>
          <w:szCs w:val="32"/>
        </w:rPr>
      </w:pPr>
      <w:r>
        <w:rPr>
          <w:rFonts w:ascii="仿宋_GB2312" w:eastAsia="仿宋_GB2312"/>
          <w:color w:val="auto"/>
          <w:sz w:val="32"/>
          <w:szCs w:val="32"/>
        </w:rPr>
        <w:t>（</w:t>
      </w:r>
      <w:r>
        <w:rPr>
          <w:rFonts w:hint="eastAsia" w:ascii="仿宋_GB2312" w:eastAsia="仿宋_GB2312"/>
          <w:color w:val="auto"/>
          <w:sz w:val="32"/>
          <w:szCs w:val="32"/>
          <w:lang w:eastAsia="zh-CN"/>
        </w:rPr>
        <w:t>一</w:t>
      </w:r>
      <w:r>
        <w:rPr>
          <w:rFonts w:ascii="仿宋_GB2312" w:eastAsia="仿宋_GB2312"/>
          <w:color w:val="auto"/>
          <w:sz w:val="32"/>
          <w:szCs w:val="32"/>
        </w:rPr>
        <w:t>）</w:t>
      </w:r>
      <w:r>
        <w:rPr>
          <w:rFonts w:hint="eastAsia" w:ascii="仿宋_GB2312" w:eastAsia="仿宋_GB2312"/>
          <w:color w:val="auto"/>
          <w:kern w:val="0"/>
          <w:sz w:val="32"/>
          <w:szCs w:val="32"/>
        </w:rPr>
        <w:t>建立健全企业内部环境管理机构和规章制度，落实项目环保资金，与项目同步开展环保相关设施的设计，将环保措施纳入招标、施工承包合同中，确保各项生态环境保护措施落实到位,避免因管理不善、违章操作等人为因素造成环境污染与纠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kern w:val="0"/>
          <w:sz w:val="32"/>
          <w:szCs w:val="32"/>
        </w:rPr>
      </w:pPr>
      <w:r>
        <w:rPr>
          <w:rFonts w:ascii="仿宋_GB2312" w:eastAsia="仿宋_GB2312"/>
          <w:color w:val="auto"/>
          <w:sz w:val="32"/>
          <w:szCs w:val="32"/>
        </w:rPr>
        <w:t>（</w:t>
      </w:r>
      <w:r>
        <w:rPr>
          <w:rFonts w:hint="eastAsia" w:ascii="仿宋_GB2312" w:eastAsia="仿宋_GB2312"/>
          <w:color w:val="auto"/>
          <w:sz w:val="32"/>
          <w:szCs w:val="32"/>
          <w:lang w:eastAsia="zh-CN"/>
        </w:rPr>
        <w:t>二</w:t>
      </w:r>
      <w:r>
        <w:rPr>
          <w:rFonts w:ascii="仿宋_GB2312" w:eastAsia="仿宋_GB2312"/>
          <w:color w:val="auto"/>
          <w:sz w:val="32"/>
          <w:szCs w:val="32"/>
        </w:rPr>
        <w:t>）</w:t>
      </w:r>
      <w:r>
        <w:rPr>
          <w:rFonts w:hint="eastAsia" w:ascii="仿宋_GB2312" w:eastAsia="仿宋_GB2312"/>
          <w:color w:val="auto"/>
          <w:sz w:val="32"/>
          <w:szCs w:val="32"/>
        </w:rPr>
        <w:t>按照《中华人民共和国大气污染防治法》（2018年10月26日修订）、《四川省施工场地扬尘排放标准》（DB51/2682-2020）相关政策规定，强化施工期环境管理，结合周围敏感点分布，合理安排施工时间，优化施工场地布设、施工方式，做到文明施工，减少施工扬尘对外环境的不利影响。</w:t>
      </w:r>
    </w:p>
    <w:p>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仿宋_GB2312" w:eastAsia="仿宋_GB2312"/>
          <w:color w:val="auto"/>
          <w:kern w:val="0"/>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三</w:t>
      </w:r>
      <w:r>
        <w:rPr>
          <w:rFonts w:hint="eastAsia" w:ascii="仿宋_GB2312" w:eastAsia="仿宋_GB2312"/>
          <w:color w:val="auto"/>
          <w:sz w:val="32"/>
          <w:szCs w:val="32"/>
        </w:rPr>
        <w:t>）严格落实污水处理措施。项目生活污水经预处理池处理后达到《污水综合排放标准》（GB8978-1996）中三级标准后排入园区污水处理厂处理达《城镇污水处理厂污染物排放标准》（GB18918-2002）中一级A标准，最终排入竹马河。生产废水经循环沉淀池预处理后通过自建管道密闭输送至蓝海化工污水处理系统处理后回用蓝海化工生产线，不外排。</w:t>
      </w:r>
    </w:p>
    <w:p>
      <w:pPr>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（四）严格落实噪声污染防治措施。按照报告书要求，优化布局，强化声环境保护措施，选用低噪声设备，采取隔声、减震、吸声、消声等降噪措施，加强对设备的日常管理和维护，确保厂界噪声达标。</w:t>
      </w:r>
    </w:p>
    <w:p>
      <w:pPr>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eastAsia="zh-CN"/>
        </w:rPr>
        <w:t>（五）严</w:t>
      </w:r>
      <w:r>
        <w:rPr>
          <w:rFonts w:hint="eastAsia" w:ascii="仿宋_GB2312" w:eastAsia="仿宋_GB2312"/>
          <w:color w:val="auto"/>
          <w:sz w:val="32"/>
          <w:szCs w:val="32"/>
          <w:lang w:val="en-US" w:eastAsia="zh-CN"/>
        </w:rPr>
        <w:t>格落实大气污染防治措施。优化无组织废气收集措施，跟踪监控废气处理设施的处理效果，保证废气处理效率；项目红磷生产废气中产生的 P</w:t>
      </w:r>
      <w:r>
        <w:rPr>
          <w:rFonts w:hint="eastAsia" w:ascii="仿宋_GB2312" w:eastAsia="仿宋_GB2312"/>
          <w:color w:val="auto"/>
          <w:sz w:val="32"/>
          <w:szCs w:val="32"/>
          <w:vertAlign w:val="subscript"/>
          <w:lang w:val="en-US" w:eastAsia="zh-CN"/>
        </w:rPr>
        <w:t>2</w:t>
      </w:r>
      <w:r>
        <w:rPr>
          <w:rFonts w:hint="eastAsia" w:ascii="仿宋_GB2312" w:eastAsia="仿宋_GB2312"/>
          <w:color w:val="auto"/>
          <w:sz w:val="32"/>
          <w:szCs w:val="32"/>
          <w:lang w:val="en-US" w:eastAsia="zh-CN"/>
        </w:rPr>
        <w:t>O</w:t>
      </w:r>
      <w:r>
        <w:rPr>
          <w:rFonts w:hint="eastAsia" w:ascii="仿宋_GB2312" w:eastAsia="仿宋_GB2312"/>
          <w:color w:val="auto"/>
          <w:sz w:val="32"/>
          <w:szCs w:val="32"/>
          <w:vertAlign w:val="subscript"/>
          <w:lang w:val="en-US" w:eastAsia="zh-CN"/>
        </w:rPr>
        <w:t>5</w:t>
      </w:r>
      <w:r>
        <w:rPr>
          <w:rFonts w:hint="eastAsia" w:ascii="仿宋_GB2312" w:eastAsia="仿宋_GB2312"/>
          <w:color w:val="auto"/>
          <w:sz w:val="32"/>
          <w:szCs w:val="32"/>
          <w:lang w:val="en-US" w:eastAsia="zh-CN"/>
        </w:rPr>
        <w:t xml:space="preserve"> 执行《四川省大气污染物综合排放标准》 （DB51/186-93） 中三级标准，PH</w:t>
      </w:r>
      <w:r>
        <w:rPr>
          <w:rFonts w:hint="eastAsia" w:ascii="仿宋_GB2312" w:eastAsia="仿宋_GB2312"/>
          <w:color w:val="auto"/>
          <w:sz w:val="32"/>
          <w:szCs w:val="32"/>
          <w:vertAlign w:val="subscript"/>
          <w:lang w:val="en-US" w:eastAsia="zh-CN"/>
        </w:rPr>
        <w:t>3</w:t>
      </w:r>
      <w:r>
        <w:rPr>
          <w:rFonts w:hint="eastAsia" w:ascii="仿宋_GB2312" w:eastAsia="仿宋_GB2312"/>
          <w:color w:val="auto"/>
          <w:sz w:val="32"/>
          <w:szCs w:val="32"/>
          <w:lang w:val="en-US" w:eastAsia="zh-CN"/>
        </w:rPr>
        <w:t>参照执行上海市地方标准《大气污染物综合排放标准》（DB31/933-2015），包装废气中颗粒物执行《大气污染物综合排放标准》 （GB16297-1996） 相关限值。红磷阻燃剂生产过程中产生的甲醛、VOCs执行《四川省固定污染源大气挥发性有机物排放标准》 （DB51/2377-2017） 中相关限值。</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Times New Roman"/>
          <w:color w:val="auto"/>
          <w:kern w:val="0"/>
          <w:sz w:val="32"/>
          <w:szCs w:val="32"/>
          <w:lang w:val="en-US" w:eastAsia="zh-CN"/>
        </w:rPr>
      </w:pPr>
      <w:r>
        <w:rPr>
          <w:rFonts w:hint="eastAsia" w:ascii="仿宋_GB2312" w:eastAsia="仿宋_GB2312" w:cs="Times New Roman"/>
          <w:color w:val="auto"/>
          <w:kern w:val="0"/>
          <w:sz w:val="32"/>
          <w:szCs w:val="32"/>
          <w:lang w:val="en-US" w:eastAsia="zh-CN"/>
        </w:rPr>
        <w:t>红磷生产工艺熔磷废气、转化废气、打锅废气、烧锅废气、粉碎废气、碱煮废气经“一级水喷射装置+三级喷淋装置”处理后通过20米排气筒（DA001）排放；包装废气经水过滤处理后达标排放；红磷阻燃剂生产工艺预聚废气、包覆废气及抽滤废气经一级水喷射装置处理后通过20米排气筒（DA002）排放；造粒废气经二级活性炭吸附装置处理后通过20米排气筒（DA002）排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olor w:val="auto"/>
          <w:sz w:val="32"/>
          <w:szCs w:val="32"/>
        </w:rPr>
      </w:pPr>
      <w:r>
        <w:rPr>
          <w:rFonts w:hint="eastAsia" w:ascii="仿宋_GB2312" w:eastAsia="仿宋_GB2312"/>
          <w:color w:val="auto"/>
          <w:kern w:val="0"/>
          <w:sz w:val="32"/>
          <w:szCs w:val="32"/>
          <w:lang w:val="en-US" w:eastAsia="zh-CN"/>
        </w:rPr>
        <w:t>报告书以红磷车间边界外延100米、阻燃剂车间边界外延50米划定了卫生防护距离包络线范围</w:t>
      </w:r>
      <w:r>
        <w:rPr>
          <w:rFonts w:hint="eastAsia" w:ascii="仿宋_GB2312" w:eastAsia="仿宋_GB2312"/>
          <w:color w:val="auto"/>
          <w:kern w:val="0"/>
          <w:sz w:val="32"/>
          <w:szCs w:val="32"/>
        </w:rPr>
        <w:t>。</w:t>
      </w:r>
      <w:r>
        <w:rPr>
          <w:rFonts w:hint="eastAsia" w:ascii="仿宋_GB2312" w:eastAsia="仿宋_GB2312"/>
          <w:color w:val="auto"/>
          <w:kern w:val="0"/>
          <w:sz w:val="32"/>
          <w:szCs w:val="32"/>
          <w:lang w:val="en-US" w:eastAsia="zh-CN"/>
        </w:rPr>
        <w:t>经环评单位调查，目前该卫生防护距离范围内无学校、医院、居民等环境敏感点，在项目卫生防护距离范围内，不得再规划建设居住用房、文教、医院等敏感设施以及与本项目不相容的企事业单位。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olor w:val="auto"/>
          <w:kern w:val="0"/>
          <w:sz w:val="32"/>
          <w:szCs w:val="32"/>
        </w:rPr>
      </w:pPr>
      <w:r>
        <w:rPr>
          <w:rFonts w:hint="eastAsia" w:ascii="仿宋_GB2312" w:eastAsia="仿宋_GB2312"/>
          <w:color w:val="auto"/>
          <w:kern w:val="0"/>
          <w:sz w:val="32"/>
          <w:szCs w:val="32"/>
          <w:lang w:eastAsia="zh-CN"/>
        </w:rPr>
        <w:t>（六）</w:t>
      </w:r>
      <w:r>
        <w:rPr>
          <w:rFonts w:hint="eastAsia" w:ascii="仿宋_GB2312" w:eastAsia="仿宋_GB2312"/>
          <w:color w:val="auto"/>
          <w:kern w:val="0"/>
          <w:sz w:val="32"/>
          <w:szCs w:val="32"/>
        </w:rPr>
        <w:t>按照分类收集和处置的原则，严格落实各类固体废物环境管理措施。</w:t>
      </w:r>
      <w:r>
        <w:rPr>
          <w:rFonts w:hint="eastAsia" w:ascii="仿宋_GB2312" w:eastAsia="仿宋_GB2312"/>
          <w:color w:val="auto"/>
          <w:kern w:val="0"/>
          <w:sz w:val="32"/>
          <w:szCs w:val="32"/>
          <w:lang w:val="en-US" w:eastAsia="zh-CN"/>
        </w:rPr>
        <w:t>废润滑油（HW08废矿物油与含矿物油废物900-214-08），废活性炭（HW49其他废物/非特定行业/900-039-49），废含油棉纱及手套（HW49其他废物/非特定行业/900-041-49）等危险废物必须交具有相应资质的单位处置，</w:t>
      </w:r>
      <w:r>
        <w:rPr>
          <w:rFonts w:hint="eastAsia" w:ascii="仿宋_GB2312" w:eastAsia="仿宋_GB2312"/>
          <w:color w:val="auto"/>
          <w:kern w:val="0"/>
          <w:sz w:val="32"/>
          <w:szCs w:val="32"/>
        </w:rPr>
        <w:t>严格落实危险废物转移联单制度，落实危险废物在收集、暂存、转运过程的各项环境管理要求</w:t>
      </w:r>
      <w:r>
        <w:rPr>
          <w:rFonts w:hint="eastAsia" w:ascii="仿宋_GB2312" w:eastAsia="仿宋_GB2312"/>
          <w:color w:val="auto"/>
          <w:kern w:val="0"/>
          <w:sz w:val="32"/>
          <w:szCs w:val="32"/>
          <w:lang w:val="en-US" w:eastAsia="zh-CN"/>
        </w:rPr>
        <w:t>。</w:t>
      </w:r>
      <w:r>
        <w:rPr>
          <w:rFonts w:hint="eastAsia" w:ascii="仿宋_GB2312" w:eastAsia="仿宋_GB2312"/>
          <w:color w:val="auto"/>
          <w:sz w:val="32"/>
          <w:szCs w:val="32"/>
        </w:rPr>
        <w:t>一般固体废物</w:t>
      </w:r>
      <w:r>
        <w:rPr>
          <w:rFonts w:hint="eastAsia" w:ascii="仿宋_GB2312" w:eastAsia="仿宋_GB2312"/>
          <w:color w:val="auto"/>
          <w:sz w:val="32"/>
          <w:szCs w:val="32"/>
          <w:lang w:eastAsia="zh-CN"/>
        </w:rPr>
        <w:t>中废包装材料外收综合利用，沉淀池滤渣作为红磷阻燃剂原料回用生产，预处理池污泥、生活垃圾定期交环卫部门清运。</w:t>
      </w:r>
      <w:r>
        <w:rPr>
          <w:rFonts w:hint="eastAsia" w:ascii="仿宋_GB2312" w:hAnsi="Times New Roman" w:eastAsia="仿宋_GB2312" w:cs="Times New Roman"/>
          <w:color w:val="auto"/>
          <w:kern w:val="0"/>
          <w:sz w:val="32"/>
          <w:szCs w:val="32"/>
          <w:lang w:val="en-US" w:eastAsia="zh-CN"/>
        </w:rPr>
        <w:t>确保各类固体废物妥善处理，防止产生二次污染。</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olor w:val="auto"/>
          <w:kern w:val="0"/>
          <w:sz w:val="32"/>
          <w:szCs w:val="32"/>
        </w:rPr>
      </w:pPr>
      <w:r>
        <w:rPr>
          <w:rFonts w:hint="eastAsia" w:ascii="仿宋_GB2312" w:eastAsia="仿宋_GB2312"/>
          <w:color w:val="auto"/>
          <w:kern w:val="0"/>
          <w:sz w:val="32"/>
          <w:szCs w:val="32"/>
          <w:lang w:eastAsia="zh-CN"/>
        </w:rPr>
        <w:t>（七）</w:t>
      </w:r>
      <w:r>
        <w:rPr>
          <w:rFonts w:hint="eastAsia" w:ascii="仿宋_GB2312" w:eastAsia="仿宋_GB2312"/>
          <w:color w:val="auto"/>
          <w:kern w:val="0"/>
          <w:sz w:val="32"/>
          <w:szCs w:val="32"/>
        </w:rPr>
        <w:t>严格按照</w:t>
      </w:r>
      <w:r>
        <w:rPr>
          <w:rFonts w:hint="eastAsia" w:ascii="仿宋_GB2312" w:eastAsia="仿宋_GB2312"/>
          <w:color w:val="auto"/>
          <w:kern w:val="0"/>
          <w:sz w:val="32"/>
          <w:szCs w:val="32"/>
          <w:lang w:eastAsia="zh-CN"/>
        </w:rPr>
        <w:t>报告书</w:t>
      </w:r>
      <w:r>
        <w:rPr>
          <w:rFonts w:hint="eastAsia" w:ascii="仿宋_GB2312" w:eastAsia="仿宋_GB2312"/>
          <w:color w:val="auto"/>
          <w:kern w:val="0"/>
          <w:sz w:val="32"/>
          <w:szCs w:val="32"/>
        </w:rPr>
        <w:t>要求，切实落实地下水污染防治措施，严格做到分区防渗</w:t>
      </w:r>
      <w:r>
        <w:rPr>
          <w:rFonts w:hint="eastAsia" w:ascii="仿宋_GB2312" w:eastAsia="仿宋_GB2312"/>
          <w:color w:val="auto"/>
          <w:kern w:val="0"/>
          <w:sz w:val="32"/>
          <w:szCs w:val="32"/>
          <w:lang w:eastAsia="zh-CN"/>
        </w:rPr>
        <w:t>。黄磷地槽、危险废物暂存间、预处理池、沉淀池、应急事故池、污水管线等区域</w:t>
      </w:r>
      <w:r>
        <w:rPr>
          <w:rFonts w:hint="eastAsia" w:ascii="仿宋_GB2312" w:eastAsia="仿宋_GB2312"/>
          <w:color w:val="auto"/>
          <w:kern w:val="0"/>
          <w:sz w:val="32"/>
          <w:szCs w:val="32"/>
        </w:rPr>
        <w:t>采取重点防渗；</w:t>
      </w:r>
      <w:r>
        <w:rPr>
          <w:rFonts w:hint="eastAsia" w:ascii="仿宋_GB2312" w:eastAsia="仿宋_GB2312"/>
          <w:color w:val="auto"/>
          <w:kern w:val="0"/>
          <w:sz w:val="32"/>
          <w:szCs w:val="32"/>
          <w:lang w:eastAsia="zh-CN"/>
        </w:rPr>
        <w:t>生产厂房、辅助用房、消防泵房、库房、初期雨水池、一般固废暂存间</w:t>
      </w:r>
      <w:r>
        <w:rPr>
          <w:rFonts w:hint="eastAsia" w:ascii="仿宋_GB2312" w:eastAsia="仿宋_GB2312"/>
          <w:color w:val="auto"/>
          <w:kern w:val="0"/>
          <w:sz w:val="32"/>
          <w:szCs w:val="32"/>
        </w:rPr>
        <w:t>等区域采取一般防渗；</w:t>
      </w:r>
      <w:r>
        <w:rPr>
          <w:rFonts w:hint="eastAsia" w:ascii="仿宋_GB2312" w:eastAsia="仿宋_GB2312"/>
          <w:color w:val="auto"/>
          <w:kern w:val="0"/>
          <w:sz w:val="32"/>
          <w:szCs w:val="32"/>
          <w:lang w:eastAsia="zh-CN"/>
        </w:rPr>
        <w:t>综合办公楼、道路、停车场、门卫室、消防水池</w:t>
      </w:r>
      <w:r>
        <w:rPr>
          <w:rFonts w:hint="eastAsia" w:ascii="仿宋_GB2312" w:eastAsia="仿宋_GB2312"/>
          <w:color w:val="auto"/>
          <w:kern w:val="0"/>
          <w:sz w:val="32"/>
          <w:szCs w:val="32"/>
        </w:rPr>
        <w:t>等</w:t>
      </w:r>
      <w:r>
        <w:rPr>
          <w:rFonts w:hint="eastAsia" w:ascii="仿宋_GB2312" w:eastAsia="仿宋_GB2312"/>
          <w:color w:val="auto"/>
          <w:kern w:val="0"/>
          <w:sz w:val="32"/>
          <w:szCs w:val="32"/>
          <w:lang w:eastAsia="zh-CN"/>
        </w:rPr>
        <w:t>区域</w:t>
      </w:r>
      <w:r>
        <w:rPr>
          <w:rFonts w:hint="eastAsia" w:ascii="仿宋_GB2312" w:eastAsia="仿宋_GB2312"/>
          <w:color w:val="auto"/>
          <w:kern w:val="0"/>
          <w:sz w:val="32"/>
          <w:szCs w:val="32"/>
        </w:rPr>
        <w:t>采取简单防渗，</w:t>
      </w:r>
      <w:r>
        <w:rPr>
          <w:rFonts w:hint="eastAsia" w:ascii="仿宋_GB2312" w:eastAsia="仿宋_GB2312"/>
          <w:color w:val="auto"/>
          <w:kern w:val="0"/>
          <w:sz w:val="32"/>
          <w:szCs w:val="32"/>
          <w:lang w:eastAsia="zh-CN"/>
        </w:rPr>
        <w:t>防止地下水污染。</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ascii="仿宋_GB2312" w:eastAsia="仿宋_GB2312"/>
          <w:color w:val="0000FF"/>
          <w:kern w:val="0"/>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八</w:t>
      </w:r>
      <w:r>
        <w:rPr>
          <w:rFonts w:hint="eastAsia" w:ascii="仿宋_GB2312" w:eastAsia="仿宋_GB2312"/>
          <w:color w:val="auto"/>
          <w:sz w:val="32"/>
          <w:szCs w:val="32"/>
        </w:rPr>
        <w:t>）</w:t>
      </w:r>
      <w:r>
        <w:rPr>
          <w:rFonts w:hint="eastAsia" w:ascii="仿宋_GB2312" w:eastAsia="仿宋_GB2312"/>
          <w:color w:val="auto"/>
          <w:kern w:val="0"/>
          <w:sz w:val="32"/>
          <w:szCs w:val="32"/>
        </w:rPr>
        <w:t>落实土壤跟踪监测计划。按照报告书要求，设置土壤跟踪监测点，对厂区土壤开展定期监测</w:t>
      </w:r>
      <w:r>
        <w:rPr>
          <w:rFonts w:hint="eastAsia" w:ascii="仿宋_GB2312" w:eastAsia="仿宋_GB2312"/>
          <w:color w:val="auto"/>
          <w:kern w:val="0"/>
          <w:sz w:val="32"/>
          <w:szCs w:val="32"/>
          <w:lang w:eastAsia="zh-CN"/>
        </w:rPr>
        <w:t>。</w:t>
      </w:r>
      <w:r>
        <w:rPr>
          <w:rFonts w:hint="eastAsia" w:ascii="仿宋_GB2312" w:eastAsia="仿宋_GB2312"/>
          <w:color w:val="auto"/>
          <w:kern w:val="0"/>
          <w:sz w:val="32"/>
          <w:szCs w:val="32"/>
        </w:rPr>
        <w:t>发现土壤污染时，</w:t>
      </w:r>
      <w:r>
        <w:rPr>
          <w:rFonts w:hint="eastAsia" w:ascii="仿宋_GB2312" w:eastAsia="仿宋_GB2312"/>
          <w:color w:val="auto"/>
          <w:kern w:val="0"/>
          <w:sz w:val="32"/>
          <w:szCs w:val="32"/>
          <w:lang w:eastAsia="zh-CN"/>
        </w:rPr>
        <w:t>及时开展土壤污染风险管控或修复治理。</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九</w:t>
      </w:r>
      <w:r>
        <w:rPr>
          <w:rFonts w:hint="eastAsia" w:ascii="仿宋_GB2312" w:eastAsia="仿宋_GB2312"/>
          <w:color w:val="auto"/>
          <w:sz w:val="32"/>
          <w:szCs w:val="32"/>
        </w:rPr>
        <w:t>）全面落实</w:t>
      </w:r>
      <w:r>
        <w:rPr>
          <w:rFonts w:hint="eastAsia" w:ascii="仿宋_GB2312" w:eastAsia="仿宋_GB2312"/>
          <w:color w:val="auto"/>
          <w:sz w:val="32"/>
          <w:szCs w:val="32"/>
          <w:lang w:eastAsia="zh-CN"/>
        </w:rPr>
        <w:t>并优化报告书</w:t>
      </w:r>
      <w:r>
        <w:rPr>
          <w:rFonts w:hint="eastAsia" w:ascii="仿宋_GB2312" w:eastAsia="仿宋_GB2312"/>
          <w:color w:val="auto"/>
          <w:sz w:val="32"/>
          <w:szCs w:val="32"/>
        </w:rPr>
        <w:t>提出的各项环境风险防范措施</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加强对各类化学危险品等储、运及使用全过程的环境风险管控,严防物料泄露,确保环境安全。</w:t>
      </w:r>
      <w:r>
        <w:rPr>
          <w:rFonts w:hint="eastAsia" w:ascii="仿宋_GB2312" w:eastAsia="仿宋_GB2312"/>
          <w:color w:val="auto"/>
          <w:sz w:val="32"/>
          <w:szCs w:val="32"/>
        </w:rPr>
        <w:t>制定本项目《环境风险事故应急预案》并报地方生态环境部门备案，有效控制环境风险的发生及其不利影响，确保其合理、有效、可靠，满足环境安全要求。</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十</w:t>
      </w:r>
      <w:r>
        <w:rPr>
          <w:rFonts w:hint="eastAsia" w:ascii="仿宋_GB2312" w:eastAsia="仿宋_GB2312"/>
          <w:color w:val="auto"/>
          <w:sz w:val="32"/>
          <w:szCs w:val="32"/>
        </w:rPr>
        <w:t>）严格落实</w:t>
      </w:r>
      <w:r>
        <w:rPr>
          <w:rFonts w:hint="eastAsia" w:ascii="仿宋_GB2312" w:eastAsia="仿宋_GB2312"/>
          <w:color w:val="auto"/>
          <w:sz w:val="32"/>
          <w:szCs w:val="32"/>
          <w:lang w:eastAsia="zh-CN"/>
        </w:rPr>
        <w:t>报告书</w:t>
      </w:r>
      <w:r>
        <w:rPr>
          <w:rFonts w:hint="eastAsia" w:ascii="仿宋_GB2312" w:eastAsia="仿宋_GB2312"/>
          <w:color w:val="auto"/>
          <w:sz w:val="32"/>
          <w:szCs w:val="32"/>
        </w:rPr>
        <w:t>提出的环境管理和环境监测计划，加强废气排放、废水排放监测</w:t>
      </w:r>
      <w:r>
        <w:rPr>
          <w:rFonts w:hint="eastAsia" w:ascii="仿宋_GB2312" w:eastAsia="仿宋_GB2312"/>
          <w:color w:val="auto"/>
          <w:sz w:val="32"/>
          <w:szCs w:val="32"/>
          <w:lang w:eastAsia="zh-CN"/>
        </w:rPr>
        <w:t>，严格执行地下水和土壤环境监测，密切关注变化趋势，有效防范地下水和土壤环境污染。</w:t>
      </w:r>
      <w:r>
        <w:rPr>
          <w:rFonts w:hint="eastAsia" w:ascii="仿宋_GB2312" w:eastAsia="仿宋_GB2312"/>
          <w:color w:val="auto"/>
          <w:sz w:val="32"/>
          <w:szCs w:val="32"/>
        </w:rPr>
        <w:t>依法定期向公众发布环境信息，主动接受社会监督。在项目实施过程中，应建立畅通的公众参与平台，及时解决公众提出的合理环境诉求。</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四、</w:t>
      </w:r>
      <w:r>
        <w:rPr>
          <w:rFonts w:hint="eastAsia" w:ascii="仿宋_GB2312" w:hAnsi="Times New Roman" w:eastAsia="仿宋_GB2312" w:cs="Times New Roman"/>
          <w:color w:val="auto"/>
          <w:kern w:val="0"/>
          <w:sz w:val="32"/>
          <w:szCs w:val="32"/>
          <w:lang w:val="en-US" w:eastAsia="zh-CN"/>
        </w:rPr>
        <w:t>报告书核定该项目主要污染物年排放总量为:</w:t>
      </w:r>
      <w:r>
        <w:rPr>
          <w:rFonts w:hint="eastAsia" w:ascii="仿宋_GB2312" w:eastAsia="仿宋_GB2312"/>
          <w:color w:val="auto"/>
          <w:kern w:val="0"/>
          <w:sz w:val="32"/>
          <w:szCs w:val="32"/>
          <w:lang w:val="en-US" w:eastAsia="zh-CN"/>
        </w:rPr>
        <w:t>VOCs0.0269</w:t>
      </w:r>
      <w:r>
        <w:rPr>
          <w:rFonts w:hint="eastAsia" w:ascii="仿宋_GB2312" w:eastAsia="仿宋_GB2312"/>
          <w:color w:val="auto"/>
          <w:kern w:val="0"/>
          <w:sz w:val="32"/>
          <w:szCs w:val="32"/>
        </w:rPr>
        <w:t>吨/年</w:t>
      </w:r>
      <w:r>
        <w:rPr>
          <w:rFonts w:hint="eastAsia" w:ascii="仿宋_GB2312" w:eastAsia="仿宋_GB2312"/>
          <w:color w:val="auto"/>
          <w:kern w:val="0"/>
          <w:sz w:val="32"/>
          <w:szCs w:val="32"/>
          <w:lang w:val="en-US" w:eastAsia="zh-CN"/>
        </w:rPr>
        <w:t>。</w:t>
      </w:r>
      <w:r>
        <w:rPr>
          <w:rFonts w:hint="eastAsia" w:ascii="仿宋_GB2312" w:eastAsia="仿宋_GB2312"/>
          <w:color w:val="auto"/>
          <w:sz w:val="32"/>
          <w:szCs w:val="32"/>
        </w:rPr>
        <w:t>主要污染物许可排放量由雅安市生态环境局在排污许可证</w:t>
      </w:r>
      <w:r>
        <w:rPr>
          <w:rFonts w:hint="eastAsia" w:ascii="仿宋_GB2312" w:eastAsia="仿宋_GB2312"/>
          <w:color w:val="auto"/>
          <w:sz w:val="32"/>
          <w:szCs w:val="32"/>
          <w:lang w:eastAsia="zh-CN"/>
        </w:rPr>
        <w:t>核发</w:t>
      </w:r>
      <w:r>
        <w:rPr>
          <w:rFonts w:hint="eastAsia" w:ascii="仿宋_GB2312" w:eastAsia="仿宋_GB2312"/>
          <w:color w:val="auto"/>
          <w:sz w:val="32"/>
          <w:szCs w:val="32"/>
        </w:rPr>
        <w:t>或变更时予以确认。</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五、项目建设必须严格执行环境保护设施与主体工程同时设计、同时施工、同时投入使用的环境保护“三同时”制度。项目竣工后，建设单位应按规定标准和程序,对配套建设的环境保护设施开展竣工验收。</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六、项目环境影响评价文件经批准后，如工程的性质、规模、工艺、地点或者防治污染、防止生态破坏的措施发生重大变动的，建设单位应当重新报批建设项目环境影响评价文件,否则不得实施建设。自环评批复文件批准之日起，如项目超过5年未开工建设，环境影响评价文件应当报市生态环境局重新审核。</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七、项目开工前，应依法完备其他相关行政许可手续。</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color w:val="auto"/>
          <w:lang w:val="en-US" w:eastAsia="zh-CN"/>
        </w:rPr>
      </w:pPr>
      <w:r>
        <w:rPr>
          <w:rFonts w:hint="eastAsia" w:ascii="仿宋_GB2312" w:eastAsia="仿宋_GB2312"/>
          <w:color w:val="auto"/>
          <w:sz w:val="32"/>
          <w:szCs w:val="32"/>
        </w:rPr>
        <w:t>八、请</w:t>
      </w:r>
      <w:r>
        <w:rPr>
          <w:rFonts w:hint="eastAsia" w:ascii="仿宋_GB2312" w:eastAsia="仿宋_GB2312"/>
          <w:color w:val="auto"/>
          <w:sz w:val="32"/>
          <w:szCs w:val="32"/>
          <w:lang w:eastAsia="zh-CN"/>
        </w:rPr>
        <w:t>雅安市石棉</w:t>
      </w:r>
      <w:r>
        <w:rPr>
          <w:rFonts w:hint="eastAsia" w:ascii="仿宋_GB2312" w:eastAsia="仿宋_GB2312"/>
          <w:color w:val="auto"/>
          <w:sz w:val="32"/>
          <w:szCs w:val="32"/>
        </w:rPr>
        <w:t>生态环境局负责该项目的日常环境保护监督管理工作。请你公司收到此批复10日内，将批准后的该</w:t>
      </w:r>
      <w:r>
        <w:rPr>
          <w:rFonts w:hint="eastAsia" w:ascii="仿宋_GB2312" w:eastAsia="仿宋_GB2312"/>
          <w:color w:val="auto"/>
          <w:sz w:val="32"/>
          <w:szCs w:val="32"/>
          <w:lang w:eastAsia="zh-CN"/>
        </w:rPr>
        <w:t>报告书</w:t>
      </w:r>
      <w:r>
        <w:rPr>
          <w:rFonts w:hint="eastAsia" w:ascii="仿宋_GB2312" w:eastAsia="仿宋_GB2312"/>
          <w:color w:val="auto"/>
          <w:sz w:val="32"/>
          <w:szCs w:val="32"/>
        </w:rPr>
        <w:t>和本批复送</w:t>
      </w:r>
      <w:r>
        <w:rPr>
          <w:rFonts w:hint="eastAsia" w:ascii="仿宋_GB2312" w:eastAsia="仿宋_GB2312"/>
          <w:color w:val="auto"/>
          <w:sz w:val="32"/>
          <w:szCs w:val="32"/>
          <w:lang w:eastAsia="zh-CN"/>
        </w:rPr>
        <w:t>雅安市石棉</w:t>
      </w:r>
      <w:r>
        <w:rPr>
          <w:rFonts w:hint="eastAsia" w:ascii="仿宋_GB2312" w:eastAsia="仿宋_GB2312"/>
          <w:color w:val="auto"/>
          <w:sz w:val="32"/>
          <w:szCs w:val="32"/>
        </w:rPr>
        <w:t>生态环境局,并按规定接受各级生态环境行政主管部门的监督检查。</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雅安市生态环境局</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rPr>
        <w:t>日</w:t>
      </w:r>
    </w:p>
    <w:p>
      <w:pPr>
        <w:pStyle w:val="12"/>
        <w:keepNext w:val="0"/>
        <w:keepLines w:val="0"/>
        <w:pageBreakBefore w:val="0"/>
        <w:widowControl w:val="0"/>
        <w:kinsoku/>
        <w:wordWrap/>
        <w:overflowPunct/>
        <w:topLinePunct w:val="0"/>
        <w:bidi w:val="0"/>
        <w:snapToGrid/>
        <w:spacing w:line="576" w:lineRule="exact"/>
        <w:textAlignment w:val="auto"/>
        <w:rPr>
          <w:rFonts w:hint="eastAsia" w:ascii="仿宋_GB2312" w:hAnsi="仿宋_GB2312" w:eastAsia="仿宋_GB2312" w:cs="仿宋_GB2312"/>
          <w:color w:val="auto"/>
          <w:sz w:val="32"/>
          <w:szCs w:val="32"/>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8"/>
        <w:keepNext w:val="0"/>
        <w:keepLines w:val="0"/>
        <w:pageBreakBefore w:val="0"/>
        <w:widowControl w:val="0"/>
        <w:kinsoku/>
        <w:wordWrap/>
        <w:overflowPunct/>
        <w:topLinePunct w:val="0"/>
        <w:bidi w:val="0"/>
        <w:snapToGrid/>
        <w:spacing w:line="576" w:lineRule="exact"/>
        <w:textAlignment w:val="auto"/>
        <w:rPr>
          <w:rFonts w:hint="eastAsia"/>
          <w:color w:val="auto"/>
        </w:rPr>
      </w:pPr>
    </w:p>
    <w:p>
      <w:pPr>
        <w:pStyle w:val="19"/>
        <w:keepNext w:val="0"/>
        <w:keepLines w:val="0"/>
        <w:pageBreakBefore w:val="0"/>
        <w:widowControl w:val="0"/>
        <w:kinsoku/>
        <w:wordWrap/>
        <w:overflowPunct/>
        <w:topLinePunct w:val="0"/>
        <w:bidi w:val="0"/>
        <w:snapToGrid/>
        <w:spacing w:line="576" w:lineRule="exact"/>
        <w:ind w:left="840" w:leftChars="0" w:hanging="840" w:hangingChars="300"/>
        <w:textAlignment w:val="auto"/>
        <w:rPr>
          <w:rFonts w:ascii="仿宋_GB2312" w:hAnsi="仿宋" w:eastAsia="仿宋_GB2312" w:cs="宋体"/>
          <w:color w:val="auto"/>
          <w:sz w:val="28"/>
          <w:szCs w:val="28"/>
        </w:rPr>
      </w:pPr>
      <w:r>
        <w:rPr>
          <w:rFonts w:hint="eastAsia" w:ascii="仿宋_GB2312" w:hAnsi="仿宋" w:eastAsia="仿宋_GB2312" w:cs="宋体"/>
          <w:color w:val="auto"/>
          <w:sz w:val="28"/>
          <w:szCs w:val="28"/>
        </w:rPr>
        <w:t>抄送：雅安市生态环境保护综合行政执法支队，四川石棉工业园区管理委员会</w:t>
      </w:r>
      <w:r>
        <w:rPr>
          <w:rFonts w:hint="eastAsia" w:ascii="仿宋_GB2312" w:hAnsi="仿宋" w:eastAsia="仿宋_GB2312" w:cs="宋体"/>
          <w:color w:val="auto"/>
          <w:sz w:val="28"/>
          <w:szCs w:val="28"/>
          <w:lang w:eastAsia="zh-CN"/>
        </w:rPr>
        <w:t>，</w:t>
      </w:r>
      <w:r>
        <w:rPr>
          <w:rFonts w:hint="eastAsia" w:ascii="仿宋_GB2312" w:hAnsi="仿宋" w:eastAsia="仿宋_GB2312" w:cs="宋体"/>
          <w:color w:val="auto"/>
          <w:sz w:val="28"/>
          <w:szCs w:val="28"/>
        </w:rPr>
        <w:t>雅安市石棉生态环境局</w:t>
      </w:r>
      <w:r>
        <w:rPr>
          <w:rFonts w:hint="eastAsia" w:ascii="仿宋_GB2312" w:hAnsi="仿宋" w:eastAsia="仿宋_GB2312" w:cs="宋体"/>
          <w:color w:val="auto"/>
          <w:sz w:val="28"/>
          <w:szCs w:val="28"/>
          <w:lang w:eastAsia="zh-CN"/>
        </w:rPr>
        <w:t>，</w:t>
      </w:r>
      <w:r>
        <w:rPr>
          <w:rFonts w:hint="eastAsia" w:ascii="仿宋_GB2312" w:hAnsi="仿宋" w:eastAsia="仿宋_GB2312" w:cs="宋体"/>
          <w:color w:val="auto"/>
          <w:sz w:val="28"/>
          <w:szCs w:val="28"/>
        </w:rPr>
        <w:t>四川中蓉圣泰环境科技有限公司。</w:t>
      </w:r>
    </w:p>
    <w:sectPr>
      <w:footerReference r:id="rId5" w:type="first"/>
      <w:footerReference r:id="rId3" w:type="default"/>
      <w:footerReference r:id="rId4" w:type="even"/>
      <w:pgSz w:w="11906" w:h="16838"/>
      <w:pgMar w:top="2098" w:right="1474" w:bottom="1985" w:left="15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NewRoman">
    <w:altName w:val="Times New Roman"/>
    <w:panose1 w:val="00000000000000000000"/>
    <w:charset w:val="00"/>
    <w:family w:val="roman"/>
    <w:pitch w:val="default"/>
    <w:sig w:usb0="00000000" w:usb1="00000000" w:usb2="00000010" w:usb3="00000000" w:csb0="00060001"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仿宋_GB2312"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rPr>
                              <w:rFonts w:hint="eastAsia" w:ascii="仿宋_GB2312" w:eastAsia="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lang w:val="zh-CN"/>
                            </w:rPr>
                            <w:t>2</w:t>
                          </w:r>
                          <w:r>
                            <w:rPr>
                              <w:rFonts w:ascii="Times New Roman" w:hAnsi="Times New Roman" w:eastAsia="仿宋_GB2312"/>
                              <w:sz w:val="28"/>
                              <w:szCs w:val="28"/>
                            </w:rPr>
                            <w:fldChar w:fldCharType="end"/>
                          </w:r>
                          <w:r>
                            <w:rPr>
                              <w:rFonts w:hint="eastAsia" w:ascii="仿宋_GB2312" w:eastAsia="仿宋_GB2312"/>
                              <w:sz w:val="28"/>
                              <w:szCs w:val="28"/>
                            </w:rP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pPr>
                      <w:pStyle w:val="10"/>
                    </w:pPr>
                    <w:r>
                      <w:rPr>
                        <w:rFonts w:hint="eastAsia" w:ascii="仿宋_GB2312" w:eastAsia="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lang w:val="zh-CN"/>
                      </w:rPr>
                      <w:t>2</w:t>
                    </w:r>
                    <w:r>
                      <w:rPr>
                        <w:rFonts w:ascii="Times New Roman" w:hAnsi="Times New Roman" w:eastAsia="仿宋_GB2312"/>
                        <w:sz w:val="28"/>
                        <w:szCs w:val="28"/>
                      </w:rPr>
                      <w:fldChar w:fldCharType="end"/>
                    </w:r>
                    <w:r>
                      <w:rPr>
                        <w:rFonts w:hint="eastAsia" w:ascii="仿宋_GB2312" w:eastAsia="仿宋_GB2312"/>
                        <w:sz w:val="28"/>
                        <w:szCs w:val="28"/>
                      </w:rPr>
                      <w:t xml:space="preserve"> —</w:t>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 xml:space="preserve"> —</w:t>
    </w: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p>
  <w:p>
    <w:pPr>
      <w:pStyle w:val="10"/>
      <w:rPr>
        <w:rFonts w:hint="eastAsia" w:eastAsia="宋体"/>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A80040"/>
    <w:multiLevelType w:val="singleLevel"/>
    <w:tmpl w:val="B7A800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194.163.6:8088/kingrid/service.do"/>
  </w:docVars>
  <w:rsids>
    <w:rsidRoot w:val="00172A27"/>
    <w:rsid w:val="00000700"/>
    <w:rsid w:val="00011A33"/>
    <w:rsid w:val="00012F50"/>
    <w:rsid w:val="000179E2"/>
    <w:rsid w:val="00020D83"/>
    <w:rsid w:val="0002516E"/>
    <w:rsid w:val="00026E8D"/>
    <w:rsid w:val="00043FD8"/>
    <w:rsid w:val="000747BA"/>
    <w:rsid w:val="00075228"/>
    <w:rsid w:val="00084EED"/>
    <w:rsid w:val="000E315E"/>
    <w:rsid w:val="000E57CF"/>
    <w:rsid w:val="000E709C"/>
    <w:rsid w:val="001009F4"/>
    <w:rsid w:val="00103261"/>
    <w:rsid w:val="00107AC7"/>
    <w:rsid w:val="00135004"/>
    <w:rsid w:val="00150C6D"/>
    <w:rsid w:val="00187E79"/>
    <w:rsid w:val="001A7EB6"/>
    <w:rsid w:val="001B56D9"/>
    <w:rsid w:val="001B6409"/>
    <w:rsid w:val="001C7842"/>
    <w:rsid w:val="001D13C0"/>
    <w:rsid w:val="001D35B3"/>
    <w:rsid w:val="001D6BF5"/>
    <w:rsid w:val="00204864"/>
    <w:rsid w:val="002122F5"/>
    <w:rsid w:val="00232605"/>
    <w:rsid w:val="00241BB0"/>
    <w:rsid w:val="00262444"/>
    <w:rsid w:val="002635E8"/>
    <w:rsid w:val="00263E09"/>
    <w:rsid w:val="00270DCA"/>
    <w:rsid w:val="00277D52"/>
    <w:rsid w:val="00295F45"/>
    <w:rsid w:val="002A4FB4"/>
    <w:rsid w:val="002A7547"/>
    <w:rsid w:val="002D0AE7"/>
    <w:rsid w:val="003142B7"/>
    <w:rsid w:val="00325183"/>
    <w:rsid w:val="00352094"/>
    <w:rsid w:val="00366961"/>
    <w:rsid w:val="00382BC3"/>
    <w:rsid w:val="0039558E"/>
    <w:rsid w:val="003A0583"/>
    <w:rsid w:val="003B2DBE"/>
    <w:rsid w:val="003D0F04"/>
    <w:rsid w:val="003E3859"/>
    <w:rsid w:val="00420FCC"/>
    <w:rsid w:val="00452341"/>
    <w:rsid w:val="004713BD"/>
    <w:rsid w:val="004C7E2E"/>
    <w:rsid w:val="004F3A78"/>
    <w:rsid w:val="00532F08"/>
    <w:rsid w:val="00537DFE"/>
    <w:rsid w:val="005847A7"/>
    <w:rsid w:val="005A33DD"/>
    <w:rsid w:val="005C7C73"/>
    <w:rsid w:val="005E56B3"/>
    <w:rsid w:val="005F2224"/>
    <w:rsid w:val="005F30C0"/>
    <w:rsid w:val="006046EA"/>
    <w:rsid w:val="00611BDF"/>
    <w:rsid w:val="006142C3"/>
    <w:rsid w:val="00622F8C"/>
    <w:rsid w:val="0062375A"/>
    <w:rsid w:val="00643A4B"/>
    <w:rsid w:val="006550E0"/>
    <w:rsid w:val="0068247C"/>
    <w:rsid w:val="006911F0"/>
    <w:rsid w:val="006A6A7B"/>
    <w:rsid w:val="006D53B1"/>
    <w:rsid w:val="006D723F"/>
    <w:rsid w:val="006E7D0B"/>
    <w:rsid w:val="006F6869"/>
    <w:rsid w:val="00716EDA"/>
    <w:rsid w:val="007368B2"/>
    <w:rsid w:val="007468F8"/>
    <w:rsid w:val="00752105"/>
    <w:rsid w:val="00784B27"/>
    <w:rsid w:val="00787EE2"/>
    <w:rsid w:val="007B5867"/>
    <w:rsid w:val="007D67F3"/>
    <w:rsid w:val="00811123"/>
    <w:rsid w:val="00811E0A"/>
    <w:rsid w:val="008219B9"/>
    <w:rsid w:val="00826B01"/>
    <w:rsid w:val="00836560"/>
    <w:rsid w:val="008366E3"/>
    <w:rsid w:val="00876320"/>
    <w:rsid w:val="00897708"/>
    <w:rsid w:val="008D339F"/>
    <w:rsid w:val="008E0CBC"/>
    <w:rsid w:val="008F091B"/>
    <w:rsid w:val="008F598B"/>
    <w:rsid w:val="00913CFA"/>
    <w:rsid w:val="00924DBC"/>
    <w:rsid w:val="009276E9"/>
    <w:rsid w:val="0093024D"/>
    <w:rsid w:val="00963DAA"/>
    <w:rsid w:val="0097212F"/>
    <w:rsid w:val="0098783A"/>
    <w:rsid w:val="00990C48"/>
    <w:rsid w:val="009C6E67"/>
    <w:rsid w:val="009D1DB4"/>
    <w:rsid w:val="009D6AE5"/>
    <w:rsid w:val="009E3B1C"/>
    <w:rsid w:val="009E7F21"/>
    <w:rsid w:val="009F17A2"/>
    <w:rsid w:val="00A17A8B"/>
    <w:rsid w:val="00A250F5"/>
    <w:rsid w:val="00A260EB"/>
    <w:rsid w:val="00A31CB6"/>
    <w:rsid w:val="00A36A7B"/>
    <w:rsid w:val="00A54281"/>
    <w:rsid w:val="00A718B2"/>
    <w:rsid w:val="00AB7739"/>
    <w:rsid w:val="00AB79EA"/>
    <w:rsid w:val="00B05D17"/>
    <w:rsid w:val="00B146F8"/>
    <w:rsid w:val="00B26BBA"/>
    <w:rsid w:val="00B34F54"/>
    <w:rsid w:val="00B64A7C"/>
    <w:rsid w:val="00B86440"/>
    <w:rsid w:val="00BA2079"/>
    <w:rsid w:val="00BA3DA3"/>
    <w:rsid w:val="00BB0985"/>
    <w:rsid w:val="00BB1872"/>
    <w:rsid w:val="00BB4AA2"/>
    <w:rsid w:val="00BB5A7A"/>
    <w:rsid w:val="00BD265E"/>
    <w:rsid w:val="00BD5B0C"/>
    <w:rsid w:val="00BD6076"/>
    <w:rsid w:val="00C32E54"/>
    <w:rsid w:val="00C64D64"/>
    <w:rsid w:val="00C7078F"/>
    <w:rsid w:val="00C84730"/>
    <w:rsid w:val="00C927E3"/>
    <w:rsid w:val="00CC5DDF"/>
    <w:rsid w:val="00CF44D9"/>
    <w:rsid w:val="00D10D3B"/>
    <w:rsid w:val="00D2732B"/>
    <w:rsid w:val="00D54607"/>
    <w:rsid w:val="00DF7D64"/>
    <w:rsid w:val="00E245C3"/>
    <w:rsid w:val="00E34F36"/>
    <w:rsid w:val="00E558CF"/>
    <w:rsid w:val="00E57130"/>
    <w:rsid w:val="00E86280"/>
    <w:rsid w:val="00EA1F74"/>
    <w:rsid w:val="00EB2785"/>
    <w:rsid w:val="00EB2CCC"/>
    <w:rsid w:val="00EC57AA"/>
    <w:rsid w:val="00ED05B9"/>
    <w:rsid w:val="00EE26F3"/>
    <w:rsid w:val="00EE5131"/>
    <w:rsid w:val="00F5083E"/>
    <w:rsid w:val="00F8746D"/>
    <w:rsid w:val="00FA71E9"/>
    <w:rsid w:val="00FF6513"/>
    <w:rsid w:val="01207F6F"/>
    <w:rsid w:val="017B65FA"/>
    <w:rsid w:val="018F56AF"/>
    <w:rsid w:val="024D5413"/>
    <w:rsid w:val="025F6159"/>
    <w:rsid w:val="02BA20C6"/>
    <w:rsid w:val="03720FA1"/>
    <w:rsid w:val="047F29B0"/>
    <w:rsid w:val="04942090"/>
    <w:rsid w:val="04E96E84"/>
    <w:rsid w:val="06780878"/>
    <w:rsid w:val="06F31FF9"/>
    <w:rsid w:val="06FA0DFD"/>
    <w:rsid w:val="07A636A3"/>
    <w:rsid w:val="07D15DCB"/>
    <w:rsid w:val="07ED6EBD"/>
    <w:rsid w:val="082A1EAE"/>
    <w:rsid w:val="08632C8A"/>
    <w:rsid w:val="088D2A15"/>
    <w:rsid w:val="08FE55B2"/>
    <w:rsid w:val="09296316"/>
    <w:rsid w:val="096B6B6C"/>
    <w:rsid w:val="098D14BC"/>
    <w:rsid w:val="09D37E87"/>
    <w:rsid w:val="09FE1BCC"/>
    <w:rsid w:val="0B8217CE"/>
    <w:rsid w:val="0C3255A1"/>
    <w:rsid w:val="0C9E047D"/>
    <w:rsid w:val="0D3A37CD"/>
    <w:rsid w:val="0D4C1F81"/>
    <w:rsid w:val="0D66304D"/>
    <w:rsid w:val="0D807040"/>
    <w:rsid w:val="0DC10658"/>
    <w:rsid w:val="0DC67D96"/>
    <w:rsid w:val="0E324ADA"/>
    <w:rsid w:val="0E5D377B"/>
    <w:rsid w:val="0E8B2881"/>
    <w:rsid w:val="0ED478D1"/>
    <w:rsid w:val="0ED95B38"/>
    <w:rsid w:val="0EF05672"/>
    <w:rsid w:val="0F612CB8"/>
    <w:rsid w:val="10165E63"/>
    <w:rsid w:val="10571576"/>
    <w:rsid w:val="1083649E"/>
    <w:rsid w:val="10E31C25"/>
    <w:rsid w:val="10EA0588"/>
    <w:rsid w:val="1108028D"/>
    <w:rsid w:val="114C4035"/>
    <w:rsid w:val="11705D80"/>
    <w:rsid w:val="12357947"/>
    <w:rsid w:val="128A2880"/>
    <w:rsid w:val="14632093"/>
    <w:rsid w:val="14A87D87"/>
    <w:rsid w:val="14E00746"/>
    <w:rsid w:val="152956B8"/>
    <w:rsid w:val="152A707F"/>
    <w:rsid w:val="15B25EA5"/>
    <w:rsid w:val="162C08A7"/>
    <w:rsid w:val="165C01E1"/>
    <w:rsid w:val="169F4079"/>
    <w:rsid w:val="16AC7CE9"/>
    <w:rsid w:val="16D62785"/>
    <w:rsid w:val="16E51CEE"/>
    <w:rsid w:val="182A0605"/>
    <w:rsid w:val="18D3655E"/>
    <w:rsid w:val="18F732C2"/>
    <w:rsid w:val="193248CD"/>
    <w:rsid w:val="1A1F6654"/>
    <w:rsid w:val="1B2B654F"/>
    <w:rsid w:val="1B3646C3"/>
    <w:rsid w:val="1B715091"/>
    <w:rsid w:val="1BE17F52"/>
    <w:rsid w:val="1C8A3F58"/>
    <w:rsid w:val="1DA750FA"/>
    <w:rsid w:val="1DEA3BCD"/>
    <w:rsid w:val="1EB84878"/>
    <w:rsid w:val="1F4A4C70"/>
    <w:rsid w:val="1F8C669D"/>
    <w:rsid w:val="1FCC74AE"/>
    <w:rsid w:val="207B080E"/>
    <w:rsid w:val="20AD3BF8"/>
    <w:rsid w:val="20D554D7"/>
    <w:rsid w:val="20E00C2A"/>
    <w:rsid w:val="20FF24C4"/>
    <w:rsid w:val="210705F8"/>
    <w:rsid w:val="212E1F84"/>
    <w:rsid w:val="21C53820"/>
    <w:rsid w:val="23671B57"/>
    <w:rsid w:val="24221E6A"/>
    <w:rsid w:val="243E279B"/>
    <w:rsid w:val="24610239"/>
    <w:rsid w:val="248913E5"/>
    <w:rsid w:val="24EE0139"/>
    <w:rsid w:val="25C0779B"/>
    <w:rsid w:val="2619223D"/>
    <w:rsid w:val="26301EE0"/>
    <w:rsid w:val="2635654E"/>
    <w:rsid w:val="26C3481D"/>
    <w:rsid w:val="277C1C64"/>
    <w:rsid w:val="27EF0157"/>
    <w:rsid w:val="28681221"/>
    <w:rsid w:val="28865B09"/>
    <w:rsid w:val="28B9141A"/>
    <w:rsid w:val="28C56901"/>
    <w:rsid w:val="28FA73B9"/>
    <w:rsid w:val="29412B1D"/>
    <w:rsid w:val="2ADB2BA0"/>
    <w:rsid w:val="2AE47A8D"/>
    <w:rsid w:val="2B456560"/>
    <w:rsid w:val="2B554FF3"/>
    <w:rsid w:val="2BA0020F"/>
    <w:rsid w:val="2BAA2FA4"/>
    <w:rsid w:val="2BBD4913"/>
    <w:rsid w:val="2CD94602"/>
    <w:rsid w:val="2CF56030"/>
    <w:rsid w:val="2D581C1F"/>
    <w:rsid w:val="2DD11FBA"/>
    <w:rsid w:val="2E8B64F7"/>
    <w:rsid w:val="2ECF1900"/>
    <w:rsid w:val="2EEA4D35"/>
    <w:rsid w:val="2F4D5528"/>
    <w:rsid w:val="2F510626"/>
    <w:rsid w:val="2F8306F3"/>
    <w:rsid w:val="2FA91819"/>
    <w:rsid w:val="2FB97315"/>
    <w:rsid w:val="2FCE1EAD"/>
    <w:rsid w:val="2FE35D2C"/>
    <w:rsid w:val="300D1C89"/>
    <w:rsid w:val="30580591"/>
    <w:rsid w:val="30CB0A14"/>
    <w:rsid w:val="316F3D2A"/>
    <w:rsid w:val="335779C3"/>
    <w:rsid w:val="3529037F"/>
    <w:rsid w:val="357A751E"/>
    <w:rsid w:val="358F3A8A"/>
    <w:rsid w:val="359E1A84"/>
    <w:rsid w:val="35B21241"/>
    <w:rsid w:val="36F1668C"/>
    <w:rsid w:val="38771FF8"/>
    <w:rsid w:val="389E2010"/>
    <w:rsid w:val="39324F23"/>
    <w:rsid w:val="398168E2"/>
    <w:rsid w:val="399F120C"/>
    <w:rsid w:val="3A21793D"/>
    <w:rsid w:val="3B782B1F"/>
    <w:rsid w:val="3C0260E3"/>
    <w:rsid w:val="3CBB5EE5"/>
    <w:rsid w:val="3D52096E"/>
    <w:rsid w:val="3DEE4A77"/>
    <w:rsid w:val="3F511446"/>
    <w:rsid w:val="400C3B7F"/>
    <w:rsid w:val="401E0EC1"/>
    <w:rsid w:val="40752FE6"/>
    <w:rsid w:val="41837FBB"/>
    <w:rsid w:val="41FC0D3D"/>
    <w:rsid w:val="423C177E"/>
    <w:rsid w:val="429E5ECC"/>
    <w:rsid w:val="42BF3C56"/>
    <w:rsid w:val="43970864"/>
    <w:rsid w:val="44040B49"/>
    <w:rsid w:val="448C6B8C"/>
    <w:rsid w:val="44AF5F35"/>
    <w:rsid w:val="45373E8D"/>
    <w:rsid w:val="45502431"/>
    <w:rsid w:val="45E3450D"/>
    <w:rsid w:val="47214CC5"/>
    <w:rsid w:val="47455D5C"/>
    <w:rsid w:val="47F25A7A"/>
    <w:rsid w:val="47F43710"/>
    <w:rsid w:val="486A4B99"/>
    <w:rsid w:val="4945320C"/>
    <w:rsid w:val="49926F7D"/>
    <w:rsid w:val="49927272"/>
    <w:rsid w:val="49F40CFF"/>
    <w:rsid w:val="4A410D41"/>
    <w:rsid w:val="4A5D250E"/>
    <w:rsid w:val="4AEA7651"/>
    <w:rsid w:val="4B4E4158"/>
    <w:rsid w:val="4B552AA6"/>
    <w:rsid w:val="4BE802BC"/>
    <w:rsid w:val="4C682CA5"/>
    <w:rsid w:val="4C7D36F7"/>
    <w:rsid w:val="4D181F3C"/>
    <w:rsid w:val="4D3F629B"/>
    <w:rsid w:val="4D7F2AFD"/>
    <w:rsid w:val="4DE33417"/>
    <w:rsid w:val="4DF91C37"/>
    <w:rsid w:val="4E451765"/>
    <w:rsid w:val="4E9F6899"/>
    <w:rsid w:val="4FA80A7E"/>
    <w:rsid w:val="4FFF344E"/>
    <w:rsid w:val="500A4B6A"/>
    <w:rsid w:val="50AD486C"/>
    <w:rsid w:val="52446DF6"/>
    <w:rsid w:val="52AB0889"/>
    <w:rsid w:val="52E16E75"/>
    <w:rsid w:val="53570BC7"/>
    <w:rsid w:val="537534E5"/>
    <w:rsid w:val="54047179"/>
    <w:rsid w:val="54404509"/>
    <w:rsid w:val="54E958D9"/>
    <w:rsid w:val="557721D6"/>
    <w:rsid w:val="56237119"/>
    <w:rsid w:val="563356A9"/>
    <w:rsid w:val="56DE505C"/>
    <w:rsid w:val="5738671E"/>
    <w:rsid w:val="581A2839"/>
    <w:rsid w:val="5842640E"/>
    <w:rsid w:val="59D33612"/>
    <w:rsid w:val="5A2A7C7B"/>
    <w:rsid w:val="5A387304"/>
    <w:rsid w:val="5AB62C8C"/>
    <w:rsid w:val="5AF223CA"/>
    <w:rsid w:val="5B013D60"/>
    <w:rsid w:val="5B66006A"/>
    <w:rsid w:val="5C1A219C"/>
    <w:rsid w:val="5C3B651D"/>
    <w:rsid w:val="5DEF0F70"/>
    <w:rsid w:val="5E18686B"/>
    <w:rsid w:val="5F104958"/>
    <w:rsid w:val="5F196F55"/>
    <w:rsid w:val="5F6D531F"/>
    <w:rsid w:val="606C2EF9"/>
    <w:rsid w:val="60774178"/>
    <w:rsid w:val="609A0C4B"/>
    <w:rsid w:val="626821E2"/>
    <w:rsid w:val="63182F19"/>
    <w:rsid w:val="6322318B"/>
    <w:rsid w:val="63A953AB"/>
    <w:rsid w:val="64A70883"/>
    <w:rsid w:val="66286EA7"/>
    <w:rsid w:val="669962AE"/>
    <w:rsid w:val="66FA659F"/>
    <w:rsid w:val="6769471F"/>
    <w:rsid w:val="67B53A5C"/>
    <w:rsid w:val="67C45C64"/>
    <w:rsid w:val="67EC05BA"/>
    <w:rsid w:val="67F34AF2"/>
    <w:rsid w:val="680D0356"/>
    <w:rsid w:val="68A90D42"/>
    <w:rsid w:val="68C20486"/>
    <w:rsid w:val="69303421"/>
    <w:rsid w:val="69892770"/>
    <w:rsid w:val="69E01918"/>
    <w:rsid w:val="6A417A9D"/>
    <w:rsid w:val="6A9757A5"/>
    <w:rsid w:val="6B3E72E0"/>
    <w:rsid w:val="6BC130C9"/>
    <w:rsid w:val="6C8144F6"/>
    <w:rsid w:val="6CCA60FB"/>
    <w:rsid w:val="6D8A4356"/>
    <w:rsid w:val="6E1911C2"/>
    <w:rsid w:val="6F711F31"/>
    <w:rsid w:val="70CA3C94"/>
    <w:rsid w:val="70FE78E3"/>
    <w:rsid w:val="711E0EDF"/>
    <w:rsid w:val="71A43E00"/>
    <w:rsid w:val="71B2527A"/>
    <w:rsid w:val="71DB231A"/>
    <w:rsid w:val="7277494C"/>
    <w:rsid w:val="72A74928"/>
    <w:rsid w:val="72C62F84"/>
    <w:rsid w:val="73012EA4"/>
    <w:rsid w:val="73451FD5"/>
    <w:rsid w:val="736B013E"/>
    <w:rsid w:val="737C33C4"/>
    <w:rsid w:val="737F7886"/>
    <w:rsid w:val="738A35FF"/>
    <w:rsid w:val="73E0623F"/>
    <w:rsid w:val="74025AD5"/>
    <w:rsid w:val="754C7E84"/>
    <w:rsid w:val="75664046"/>
    <w:rsid w:val="761760CD"/>
    <w:rsid w:val="763877D9"/>
    <w:rsid w:val="768061DA"/>
    <w:rsid w:val="770C0BBB"/>
    <w:rsid w:val="776323EC"/>
    <w:rsid w:val="77CA0775"/>
    <w:rsid w:val="77D569BF"/>
    <w:rsid w:val="781B69DB"/>
    <w:rsid w:val="78D05283"/>
    <w:rsid w:val="794C1C66"/>
    <w:rsid w:val="7974624F"/>
    <w:rsid w:val="79754E14"/>
    <w:rsid w:val="79FF5F7C"/>
    <w:rsid w:val="7A5969A1"/>
    <w:rsid w:val="7A8A30FA"/>
    <w:rsid w:val="7C5E2552"/>
    <w:rsid w:val="7C69786F"/>
    <w:rsid w:val="7D1D0751"/>
    <w:rsid w:val="7D93745E"/>
    <w:rsid w:val="7DB05BD6"/>
    <w:rsid w:val="7E241D5F"/>
    <w:rsid w:val="7EC73B8E"/>
    <w:rsid w:val="7EF71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link w:val="20"/>
    <w:qFormat/>
    <w:uiPriority w:val="9"/>
    <w:pPr>
      <w:widowControl/>
      <w:spacing w:before="100" w:beforeAutospacing="1" w:after="100" w:afterAutospacing="1"/>
      <w:jc w:val="left"/>
      <w:outlineLvl w:val="0"/>
    </w:pPr>
    <w:rPr>
      <w:rFonts w:ascii="宋体" w:hAnsi="宋体"/>
      <w:b/>
      <w:bCs/>
      <w:kern w:val="36"/>
      <w:sz w:val="48"/>
      <w:szCs w:val="4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spacing w:after="0" w:line="480" w:lineRule="exact"/>
      <w:ind w:firstLine="567"/>
    </w:pPr>
    <w:rPr>
      <w:rFonts w:ascii="宋体"/>
      <w:sz w:val="28"/>
    </w:rPr>
  </w:style>
  <w:style w:type="paragraph" w:styleId="3">
    <w:name w:val="Body Text"/>
    <w:basedOn w:val="1"/>
    <w:next w:val="4"/>
    <w:qFormat/>
    <w:uiPriority w:val="0"/>
    <w:pPr>
      <w:widowControl/>
      <w:snapToGrid w:val="0"/>
      <w:spacing w:before="60" w:after="160" w:line="259" w:lineRule="auto"/>
      <w:ind w:right="113"/>
    </w:pPr>
    <w:rPr>
      <w:kern w:val="0"/>
      <w:sz w:val="18"/>
      <w:szCs w:val="20"/>
    </w:rPr>
  </w:style>
  <w:style w:type="paragraph" w:styleId="4">
    <w:name w:val="Body Text 2"/>
    <w:basedOn w:val="1"/>
    <w:qFormat/>
    <w:uiPriority w:val="0"/>
    <w:pPr>
      <w:adjustRightInd w:val="0"/>
      <w:snapToGrid w:val="0"/>
      <w:spacing w:line="240" w:lineRule="atLeast"/>
      <w:jc w:val="center"/>
    </w:pPr>
    <w:rPr>
      <w:b/>
      <w:bCs/>
    </w:rPr>
  </w:style>
  <w:style w:type="paragraph" w:styleId="6">
    <w:name w:val="annotation text"/>
    <w:basedOn w:val="1"/>
    <w:unhideWhenUsed/>
    <w:qFormat/>
    <w:uiPriority w:val="99"/>
    <w:pPr>
      <w:jc w:val="left"/>
    </w:pPr>
  </w:style>
  <w:style w:type="paragraph" w:styleId="7">
    <w:name w:val="List Bullet 5"/>
    <w:basedOn w:val="1"/>
    <w:qFormat/>
    <w:uiPriority w:val="0"/>
    <w:pPr>
      <w:tabs>
        <w:tab w:val="left" w:pos="2040"/>
      </w:tabs>
      <w:ind w:left="2040" w:hanging="360"/>
    </w:pPr>
  </w:style>
  <w:style w:type="paragraph" w:styleId="8">
    <w:name w:val="Body Text Indent 2"/>
    <w:basedOn w:val="1"/>
    <w:qFormat/>
    <w:uiPriority w:val="0"/>
    <w:pPr>
      <w:adjustRightInd w:val="0"/>
      <w:spacing w:line="400" w:lineRule="exact"/>
      <w:ind w:firstLine="560" w:firstLineChars="200"/>
    </w:pPr>
    <w:rPr>
      <w:rFonts w:ascii="楷体_GB2312" w:eastAsia="楷体_GB2312"/>
      <w:color w:val="000000"/>
      <w:sz w:val="28"/>
      <w:szCs w:val="20"/>
    </w:rPr>
  </w:style>
  <w:style w:type="paragraph" w:styleId="9">
    <w:name w:val="Balloon Text"/>
    <w:basedOn w:val="1"/>
    <w:link w:val="26"/>
    <w:qFormat/>
    <w:uiPriority w:val="0"/>
    <w:rPr>
      <w:sz w:val="18"/>
      <w:szCs w:val="18"/>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able of figures"/>
    <w:basedOn w:val="1"/>
    <w:next w:val="1"/>
    <w:semiHidden/>
    <w:qFormat/>
    <w:uiPriority w:val="0"/>
    <w:pPr>
      <w:ind w:left="200" w:leftChars="200" w:hanging="200" w:hangingChars="200"/>
    </w:pPr>
    <w:rPr>
      <w:rFonts w:ascii="仿宋_GB2312" w:hAnsi="仿宋_GB2312" w:cs="仿宋_GB2312"/>
    </w:rPr>
  </w:style>
  <w:style w:type="paragraph" w:styleId="13">
    <w:name w:val="Normal (Web)"/>
    <w:basedOn w:val="1"/>
    <w:qFormat/>
    <w:uiPriority w:val="0"/>
    <w:pPr>
      <w:spacing w:before="100" w:beforeAutospacing="1" w:after="100" w:afterAutospacing="1"/>
      <w:jc w:val="left"/>
    </w:pPr>
    <w:rPr>
      <w:kern w:val="0"/>
      <w:sz w:val="24"/>
    </w:rPr>
  </w:style>
  <w:style w:type="paragraph" w:styleId="14">
    <w:name w:val="Title"/>
    <w:basedOn w:val="5"/>
    <w:next w:val="1"/>
    <w:qFormat/>
    <w:uiPriority w:val="0"/>
    <w:pPr>
      <w:tabs>
        <w:tab w:val="left" w:pos="2988"/>
      </w:tabs>
      <w:jc w:val="center"/>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9">
    <w:name w:val="正文样式"/>
    <w:basedOn w:val="1"/>
    <w:qFormat/>
    <w:uiPriority w:val="0"/>
    <w:pPr>
      <w:tabs>
        <w:tab w:val="left" w:pos="1440"/>
        <w:tab w:val="left" w:pos="4368"/>
      </w:tabs>
      <w:spacing w:line="360" w:lineRule="auto"/>
      <w:ind w:firstLine="493"/>
    </w:pPr>
    <w:rPr>
      <w:color w:val="FF0000"/>
      <w:sz w:val="24"/>
    </w:rPr>
  </w:style>
  <w:style w:type="character" w:customStyle="1" w:styleId="20">
    <w:name w:val="标题 1 Char"/>
    <w:link w:val="5"/>
    <w:qFormat/>
    <w:uiPriority w:val="9"/>
    <w:rPr>
      <w:rFonts w:ascii="宋体" w:hAnsi="宋体" w:cs="宋体"/>
      <w:b/>
      <w:bCs/>
      <w:kern w:val="36"/>
      <w:sz w:val="48"/>
      <w:szCs w:val="48"/>
    </w:rPr>
  </w:style>
  <w:style w:type="paragraph" w:customStyle="1" w:styleId="21">
    <w:name w:val="正文2"/>
    <w:basedOn w:val="1"/>
    <w:next w:val="1"/>
    <w:qFormat/>
    <w:uiPriority w:val="0"/>
    <w:rPr>
      <w:rFonts w:cs="Calibri"/>
      <w:szCs w:val="21"/>
    </w:rPr>
  </w:style>
  <w:style w:type="paragraph" w:customStyle="1" w:styleId="22">
    <w:name w:val="正文-00"/>
    <w:qFormat/>
    <w:uiPriority w:val="0"/>
    <w:pPr>
      <w:adjustRightInd w:val="0"/>
      <w:snapToGrid w:val="0"/>
      <w:spacing w:line="360" w:lineRule="auto"/>
      <w:ind w:firstLine="200" w:firstLineChars="200"/>
      <w:jc w:val="both"/>
    </w:pPr>
    <w:rPr>
      <w:rFonts w:ascii="Times New Roman" w:hAnsi="Times New Roman" w:eastAsia="宋体" w:cs="Times New Roman"/>
      <w:color w:val="000000"/>
      <w:sz w:val="24"/>
      <w:szCs w:val="24"/>
      <w:lang w:val="en-US" w:eastAsia="zh-CN" w:bidi="ar-SA"/>
    </w:rPr>
  </w:style>
  <w:style w:type="character" w:customStyle="1" w:styleId="23">
    <w:name w:val="fontstyle01"/>
    <w:basedOn w:val="17"/>
    <w:qFormat/>
    <w:uiPriority w:val="0"/>
    <w:rPr>
      <w:rFonts w:hint="eastAsia" w:ascii="宋体" w:hAnsi="宋体" w:eastAsia="宋体"/>
      <w:color w:val="000000"/>
      <w:sz w:val="24"/>
      <w:szCs w:val="24"/>
    </w:rPr>
  </w:style>
  <w:style w:type="character" w:customStyle="1" w:styleId="24">
    <w:name w:val="fontstyle21"/>
    <w:basedOn w:val="17"/>
    <w:qFormat/>
    <w:uiPriority w:val="0"/>
    <w:rPr>
      <w:rFonts w:hint="default" w:ascii="TimesNewRoman" w:hAnsi="TimesNewRoman"/>
      <w:color w:val="000000"/>
      <w:sz w:val="24"/>
      <w:szCs w:val="24"/>
    </w:rPr>
  </w:style>
  <w:style w:type="character" w:customStyle="1" w:styleId="25">
    <w:name w:val="fontstyle11"/>
    <w:basedOn w:val="17"/>
    <w:qFormat/>
    <w:uiPriority w:val="0"/>
    <w:rPr>
      <w:rFonts w:hint="eastAsia" w:ascii="宋体" w:hAnsi="宋体" w:eastAsia="宋体"/>
      <w:color w:val="000000"/>
      <w:sz w:val="24"/>
      <w:szCs w:val="24"/>
    </w:rPr>
  </w:style>
  <w:style w:type="character" w:customStyle="1" w:styleId="26">
    <w:name w:val="批注框文本 Char"/>
    <w:basedOn w:val="17"/>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424</Words>
  <Characters>2420</Characters>
  <Lines>20</Lines>
  <Paragraphs>5</Paragraphs>
  <TotalTime>5</TotalTime>
  <ScaleCrop>false</ScaleCrop>
  <LinksUpToDate>false</LinksUpToDate>
  <CharactersWithSpaces>2839</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2022-03-16T02:43:00Z</dcterms:created>
  <dc:creator>邹文静</dc:creator>
  <cp:lastModifiedBy>王韦婷</cp:lastModifiedBy>
  <cp:lastPrinted>2022-11-01T06:40:00Z</cp:lastPrinted>
  <dcterms:modified xsi:type="dcterms:W3CDTF">2023-01-18T01:54:51Z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5301810671CA4AB08BDC7DDA72AA19E9</vt:lpwstr>
  </property>
</Properties>
</file>