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7B97A1">
      <w:pPr>
        <w:ind w:right="878"/>
        <w:rPr>
          <w:rFonts w:ascii="宋体" w:hAnsi="宋体"/>
          <w:sz w:val="32"/>
        </w:rPr>
      </w:pPr>
      <w:bookmarkStart w:id="0" w:name="_Toc139788353"/>
    </w:p>
    <w:p w14:paraId="47BBC338">
      <w:pPr>
        <w:ind w:right="878"/>
        <w:rPr>
          <w:rFonts w:ascii="宋体" w:hAnsi="宋体"/>
          <w:sz w:val="32"/>
        </w:rPr>
      </w:pPr>
    </w:p>
    <w:p w14:paraId="5B37E696">
      <w:pPr>
        <w:ind w:right="878"/>
        <w:rPr>
          <w:rFonts w:ascii="宋体" w:hAnsi="宋体"/>
          <w:sz w:val="32"/>
        </w:rPr>
      </w:pPr>
    </w:p>
    <w:p w14:paraId="255192F0">
      <w:pPr>
        <w:spacing w:line="360" w:lineRule="auto"/>
        <w:ind w:left="964" w:hanging="964" w:hangingChars="200"/>
        <w:jc w:val="center"/>
        <w:rPr>
          <w:rFonts w:ascii="宋体" w:hAnsi="宋体" w:cs="宋体"/>
          <w:b/>
          <w:bCs/>
          <w:color w:val="000000"/>
          <w:kern w:val="0"/>
          <w:sz w:val="44"/>
          <w:szCs w:val="44"/>
        </w:rPr>
      </w:pPr>
      <w:r>
        <w:rPr>
          <w:rFonts w:hint="eastAsia" w:ascii="宋体" w:hAnsi="宋体"/>
          <w:b/>
          <w:bCs/>
          <w:sz w:val="48"/>
          <w:szCs w:val="48"/>
        </w:rPr>
        <w:t>广东省能源</w:t>
      </w:r>
      <w:r>
        <w:rPr>
          <w:rFonts w:hint="eastAsia" w:ascii="宋体" w:hAnsi="宋体" w:cs="宋体"/>
          <w:b/>
          <w:bCs/>
          <w:color w:val="000000"/>
          <w:kern w:val="0"/>
          <w:sz w:val="44"/>
          <w:szCs w:val="44"/>
        </w:rPr>
        <w:t>集团有限公司沙角C电厂</w:t>
      </w:r>
    </w:p>
    <w:p w14:paraId="643EFFAF">
      <w:pPr>
        <w:spacing w:line="360" w:lineRule="auto"/>
        <w:ind w:left="883" w:hanging="883" w:hangingChars="200"/>
        <w:jc w:val="center"/>
        <w:rPr>
          <w:rFonts w:ascii="宋体" w:hAnsi="宋体" w:cs="宋体"/>
          <w:b/>
          <w:bCs/>
          <w:color w:val="000000"/>
          <w:kern w:val="0"/>
          <w:sz w:val="44"/>
          <w:szCs w:val="44"/>
        </w:rPr>
      </w:pPr>
    </w:p>
    <w:p w14:paraId="19C71264">
      <w:pPr>
        <w:spacing w:line="360" w:lineRule="auto"/>
        <w:ind w:left="883" w:hanging="883" w:hangingChars="200"/>
        <w:jc w:val="center"/>
        <w:rPr>
          <w:rFonts w:ascii="宋体" w:hAnsi="宋体" w:cs="宋体"/>
          <w:b/>
          <w:bCs/>
          <w:color w:val="000000"/>
          <w:kern w:val="0"/>
          <w:sz w:val="44"/>
          <w:szCs w:val="44"/>
        </w:rPr>
      </w:pPr>
    </w:p>
    <w:p w14:paraId="19B4AE70">
      <w:pPr>
        <w:spacing w:before="120" w:beforeLines="50"/>
        <w:ind w:left="883" w:hanging="883" w:hangingChars="200"/>
        <w:jc w:val="center"/>
        <w:rPr>
          <w:rFonts w:ascii="宋体" w:hAnsi="宋体"/>
          <w:b/>
          <w:bCs/>
          <w:sz w:val="52"/>
          <w:szCs w:val="52"/>
          <w:highlight w:val="yellow"/>
        </w:rPr>
      </w:pPr>
      <w:r>
        <w:rPr>
          <w:rFonts w:hint="eastAsia" w:ascii="宋体" w:hAnsi="宋体" w:cs="宋体"/>
          <w:b/>
          <w:bCs/>
          <w:color w:val="000000"/>
          <w:kern w:val="0"/>
          <w:sz w:val="44"/>
          <w:szCs w:val="44"/>
          <w:highlight w:val="yellow"/>
        </w:rPr>
        <w:t>燃料区域钢直梯安全整改项目</w:t>
      </w:r>
    </w:p>
    <w:p w14:paraId="00C9BB1E">
      <w:pPr>
        <w:ind w:left="1044" w:hanging="1044" w:hangingChars="200"/>
        <w:jc w:val="center"/>
        <w:rPr>
          <w:rFonts w:ascii="宋体" w:hAnsi="宋体"/>
          <w:b/>
          <w:bCs/>
          <w:sz w:val="52"/>
          <w:szCs w:val="52"/>
        </w:rPr>
      </w:pPr>
    </w:p>
    <w:p w14:paraId="77B12921">
      <w:pPr>
        <w:ind w:left="1044" w:hanging="1044" w:hangingChars="200"/>
        <w:jc w:val="center"/>
        <w:rPr>
          <w:rFonts w:ascii="宋体" w:hAnsi="宋体"/>
          <w:b/>
          <w:bCs/>
          <w:sz w:val="52"/>
          <w:szCs w:val="52"/>
        </w:rPr>
      </w:pPr>
    </w:p>
    <w:p w14:paraId="7361B4AC">
      <w:pPr>
        <w:ind w:left="1687" w:hanging="1687" w:hangingChars="200"/>
        <w:jc w:val="center"/>
        <w:rPr>
          <w:rFonts w:ascii="宋体" w:hAnsi="宋体"/>
          <w:b/>
          <w:bCs/>
          <w:sz w:val="84"/>
          <w:szCs w:val="84"/>
        </w:rPr>
      </w:pPr>
      <w:r>
        <w:rPr>
          <w:rFonts w:hint="eastAsia" w:ascii="宋体" w:hAnsi="宋体"/>
          <w:b/>
          <w:bCs/>
          <w:sz w:val="84"/>
          <w:szCs w:val="84"/>
        </w:rPr>
        <w:t>招标文件</w:t>
      </w:r>
    </w:p>
    <w:p w14:paraId="59955214">
      <w:pPr>
        <w:spacing w:line="360" w:lineRule="auto"/>
        <w:rPr>
          <w:rFonts w:ascii="宋体" w:hAnsi="宋体"/>
          <w:sz w:val="52"/>
          <w:szCs w:val="52"/>
        </w:rPr>
      </w:pPr>
    </w:p>
    <w:p w14:paraId="18DEF832">
      <w:pPr>
        <w:spacing w:line="360" w:lineRule="auto"/>
        <w:rPr>
          <w:rFonts w:ascii="宋体" w:hAnsi="宋体"/>
          <w:sz w:val="24"/>
        </w:rPr>
      </w:pPr>
    </w:p>
    <w:p w14:paraId="4D2508D9">
      <w:pPr>
        <w:spacing w:line="360" w:lineRule="auto"/>
        <w:rPr>
          <w:rFonts w:ascii="宋体" w:hAnsi="宋体"/>
          <w:sz w:val="24"/>
        </w:rPr>
      </w:pPr>
    </w:p>
    <w:p w14:paraId="45AFD350">
      <w:pPr>
        <w:spacing w:line="360" w:lineRule="auto"/>
        <w:rPr>
          <w:rFonts w:ascii="宋体" w:hAnsi="宋体"/>
          <w:sz w:val="24"/>
        </w:rPr>
      </w:pPr>
    </w:p>
    <w:p w14:paraId="2AC345B8">
      <w:pPr>
        <w:spacing w:line="360" w:lineRule="auto"/>
        <w:rPr>
          <w:rFonts w:ascii="宋体" w:hAnsi="宋体"/>
          <w:sz w:val="24"/>
        </w:rPr>
      </w:pPr>
    </w:p>
    <w:p w14:paraId="6EBB9988">
      <w:pPr>
        <w:spacing w:line="360" w:lineRule="auto"/>
        <w:rPr>
          <w:rFonts w:ascii="宋体" w:hAnsi="宋体"/>
          <w:sz w:val="24"/>
        </w:rPr>
      </w:pPr>
    </w:p>
    <w:p w14:paraId="4D495AFB">
      <w:pPr>
        <w:spacing w:line="360" w:lineRule="auto"/>
        <w:ind w:firstLine="1470"/>
        <w:rPr>
          <w:rFonts w:ascii="宋体" w:hAnsi="宋体"/>
          <w:sz w:val="32"/>
        </w:rPr>
      </w:pPr>
      <w:r>
        <w:rPr>
          <w:rFonts w:hint="eastAsia" w:ascii="宋体" w:hAnsi="宋体"/>
          <w:sz w:val="32"/>
        </w:rPr>
        <w:t>招 标 人：广东省能源集团有限公司沙角C电厂</w:t>
      </w:r>
    </w:p>
    <w:p w14:paraId="4EEE993E">
      <w:pPr>
        <w:ind w:firstLine="1440" w:firstLineChars="450"/>
        <w:rPr>
          <w:rFonts w:ascii="宋体" w:hAnsi="宋体"/>
          <w:b/>
          <w:bCs/>
          <w:sz w:val="24"/>
        </w:rPr>
      </w:pPr>
      <w:r>
        <w:rPr>
          <w:rFonts w:hint="eastAsia" w:ascii="宋体" w:hAnsi="宋体"/>
          <w:sz w:val="32"/>
        </w:rPr>
        <w:t>招标时间：202</w:t>
      </w:r>
      <w:r>
        <w:rPr>
          <w:rFonts w:hint="eastAsia" w:ascii="宋体" w:hAnsi="宋体"/>
          <w:sz w:val="32"/>
          <w:lang w:val="en-US" w:eastAsia="zh-CN"/>
        </w:rPr>
        <w:t>5</w:t>
      </w:r>
      <w:r>
        <w:rPr>
          <w:rFonts w:hint="eastAsia" w:ascii="宋体" w:hAnsi="宋体"/>
          <w:sz w:val="32"/>
        </w:rPr>
        <w:t>年</w:t>
      </w:r>
      <w:r>
        <w:rPr>
          <w:rFonts w:hint="eastAsia" w:ascii="宋体" w:hAnsi="宋体"/>
          <w:sz w:val="32"/>
          <w:highlight w:val="yellow"/>
          <w:lang w:val="en-US" w:eastAsia="zh-CN"/>
        </w:rPr>
        <w:t xml:space="preserve">  4 </w:t>
      </w:r>
      <w:r>
        <w:rPr>
          <w:rFonts w:hint="eastAsia" w:ascii="宋体" w:hAnsi="宋体"/>
          <w:sz w:val="32"/>
        </w:rPr>
        <w:t>月</w:t>
      </w:r>
    </w:p>
    <w:p w14:paraId="7F2DCD17">
      <w:pPr>
        <w:tabs>
          <w:tab w:val="left" w:pos="1080"/>
        </w:tabs>
        <w:spacing w:line="360" w:lineRule="auto"/>
        <w:ind w:left="1265" w:leftChars="600" w:right="23" w:rightChars="11" w:hanging="5"/>
        <w:rPr>
          <w:rFonts w:ascii="黑体" w:hAnsi="宋体" w:eastAsia="黑体"/>
          <w:b/>
          <w:bCs/>
          <w:sz w:val="32"/>
          <w:szCs w:val="28"/>
        </w:rPr>
      </w:pPr>
    </w:p>
    <w:p w14:paraId="2BF17C42">
      <w:pPr>
        <w:tabs>
          <w:tab w:val="left" w:pos="1080"/>
        </w:tabs>
        <w:spacing w:line="360" w:lineRule="auto"/>
        <w:ind w:left="1" w:leftChars="-1" w:right="23" w:rightChars="11" w:hanging="3"/>
        <w:jc w:val="center"/>
        <w:rPr>
          <w:rFonts w:ascii="黑体" w:hAnsi="宋体" w:eastAsia="黑体"/>
          <w:sz w:val="28"/>
          <w:szCs w:val="28"/>
        </w:rPr>
        <w:sectPr>
          <w:headerReference r:id="rId3" w:type="first"/>
          <w:footerReference r:id="rId4" w:type="default"/>
          <w:footerReference r:id="rId5" w:type="even"/>
          <w:pgSz w:w="11907" w:h="16840"/>
          <w:pgMar w:top="958" w:right="1531" w:bottom="1418" w:left="1531" w:header="624" w:footer="1021" w:gutter="0"/>
          <w:pgNumType w:start="1"/>
          <w:cols w:space="720" w:num="1"/>
          <w:titlePg/>
          <w:docGrid w:linePitch="312" w:charSpace="0"/>
        </w:sectPr>
      </w:pPr>
    </w:p>
    <w:bookmarkEnd w:id="0"/>
    <w:p w14:paraId="46BAC119">
      <w:pPr>
        <w:spacing w:line="360" w:lineRule="auto"/>
      </w:pPr>
    </w:p>
    <w:p w14:paraId="2E93C180">
      <w:pPr>
        <w:pStyle w:val="104"/>
        <w:jc w:val="center"/>
        <w:rPr>
          <w:color w:val="auto"/>
        </w:rPr>
      </w:pPr>
      <w:r>
        <w:rPr>
          <w:color w:val="auto"/>
          <w:lang w:val="zh-CN"/>
        </w:rPr>
        <w:t>目</w:t>
      </w:r>
      <w:r>
        <w:rPr>
          <w:rFonts w:hint="eastAsia"/>
          <w:color w:val="auto"/>
          <w:lang w:val="zh-CN"/>
        </w:rPr>
        <w:t xml:space="preserve"> </w:t>
      </w:r>
      <w:r>
        <w:rPr>
          <w:color w:val="auto"/>
          <w:lang w:val="zh-CN"/>
        </w:rPr>
        <w:t>录</w:t>
      </w:r>
    </w:p>
    <w:p w14:paraId="5B77DDD0">
      <w:pPr>
        <w:pStyle w:val="2"/>
        <w:tabs>
          <w:tab w:val="right" w:leader="dot" w:pos="8845"/>
        </w:tabs>
      </w:pPr>
      <w:r>
        <w:fldChar w:fldCharType="begin"/>
      </w:r>
      <w:r>
        <w:instrText xml:space="preserve"> TOC \o "1-3" \h \z \u </w:instrText>
      </w:r>
      <w:r>
        <w:fldChar w:fldCharType="separate"/>
      </w:r>
      <w:r>
        <w:fldChar w:fldCharType="begin"/>
      </w:r>
      <w:r>
        <w:instrText xml:space="preserve"> HYPERLINK \l _Toc23451 </w:instrText>
      </w:r>
      <w:r>
        <w:fldChar w:fldCharType="separate"/>
      </w:r>
      <w:r>
        <w:rPr>
          <w:rFonts w:hint="eastAsia" w:ascii="黑体" w:eastAsia="黑体"/>
          <w:szCs w:val="32"/>
        </w:rPr>
        <w:t>第一部分  投标须知</w:t>
      </w:r>
      <w:r>
        <w:tab/>
      </w:r>
      <w:r>
        <w:fldChar w:fldCharType="begin"/>
      </w:r>
      <w:r>
        <w:instrText xml:space="preserve"> PAGEREF _Toc23451 \h </w:instrText>
      </w:r>
      <w:r>
        <w:fldChar w:fldCharType="separate"/>
      </w:r>
      <w:r>
        <w:t>4</w:t>
      </w:r>
      <w:r>
        <w:fldChar w:fldCharType="end"/>
      </w:r>
      <w:r>
        <w:fldChar w:fldCharType="end"/>
      </w:r>
    </w:p>
    <w:p w14:paraId="298302F7">
      <w:pPr>
        <w:pStyle w:val="28"/>
        <w:tabs>
          <w:tab w:val="right" w:leader="dot" w:pos="8845"/>
        </w:tabs>
      </w:pPr>
      <w:r>
        <w:fldChar w:fldCharType="begin"/>
      </w:r>
      <w:r>
        <w:instrText xml:space="preserve"> HYPERLINK \l _Toc25634 </w:instrText>
      </w:r>
      <w:r>
        <w:fldChar w:fldCharType="separate"/>
      </w:r>
      <w:r>
        <w:rPr>
          <w:rFonts w:hint="eastAsia" w:ascii="黑体" w:eastAsia="黑体"/>
          <w:bCs/>
          <w:szCs w:val="30"/>
        </w:rPr>
        <w:t>前 附 表</w:t>
      </w:r>
      <w:r>
        <w:tab/>
      </w:r>
      <w:r>
        <w:fldChar w:fldCharType="begin"/>
      </w:r>
      <w:r>
        <w:instrText xml:space="preserve"> PAGEREF _Toc25634 \h </w:instrText>
      </w:r>
      <w:r>
        <w:fldChar w:fldCharType="separate"/>
      </w:r>
      <w:r>
        <w:t>4</w:t>
      </w:r>
      <w:r>
        <w:fldChar w:fldCharType="end"/>
      </w:r>
      <w:r>
        <w:fldChar w:fldCharType="end"/>
      </w:r>
    </w:p>
    <w:p w14:paraId="52D75345">
      <w:pPr>
        <w:pStyle w:val="28"/>
        <w:tabs>
          <w:tab w:val="right" w:leader="dot" w:pos="8845"/>
        </w:tabs>
      </w:pPr>
      <w:r>
        <w:fldChar w:fldCharType="begin"/>
      </w:r>
      <w:r>
        <w:instrText xml:space="preserve"> HYPERLINK \l _Toc11191 </w:instrText>
      </w:r>
      <w:r>
        <w:fldChar w:fldCharType="separate"/>
      </w:r>
      <w:r>
        <w:rPr>
          <w:rFonts w:ascii="黑体" w:eastAsia="黑体"/>
        </w:rPr>
        <w:t>1</w:t>
      </w:r>
      <w:r>
        <w:rPr>
          <w:rFonts w:hint="eastAsia" w:ascii="黑体" w:eastAsia="黑体"/>
        </w:rPr>
        <w:t xml:space="preserve">  总则</w:t>
      </w:r>
      <w:r>
        <w:tab/>
      </w:r>
      <w:r>
        <w:fldChar w:fldCharType="begin"/>
      </w:r>
      <w:r>
        <w:instrText xml:space="preserve"> PAGEREF _Toc11191 \h </w:instrText>
      </w:r>
      <w:r>
        <w:fldChar w:fldCharType="separate"/>
      </w:r>
      <w:r>
        <w:t>7</w:t>
      </w:r>
      <w:r>
        <w:fldChar w:fldCharType="end"/>
      </w:r>
      <w:r>
        <w:fldChar w:fldCharType="end"/>
      </w:r>
    </w:p>
    <w:p w14:paraId="45E8198B">
      <w:pPr>
        <w:pStyle w:val="28"/>
        <w:tabs>
          <w:tab w:val="right" w:leader="dot" w:pos="8845"/>
        </w:tabs>
      </w:pPr>
      <w:r>
        <w:fldChar w:fldCharType="begin"/>
      </w:r>
      <w:r>
        <w:instrText xml:space="preserve"> HYPERLINK \l _Toc25580 </w:instrText>
      </w:r>
      <w:r>
        <w:fldChar w:fldCharType="separate"/>
      </w:r>
      <w:r>
        <w:rPr>
          <w:rFonts w:hint="eastAsia" w:ascii="黑体" w:eastAsia="黑体"/>
        </w:rPr>
        <w:t>2  招标文件</w:t>
      </w:r>
      <w:r>
        <w:tab/>
      </w:r>
      <w:r>
        <w:fldChar w:fldCharType="begin"/>
      </w:r>
      <w:r>
        <w:instrText xml:space="preserve"> PAGEREF _Toc25580 \h </w:instrText>
      </w:r>
      <w:r>
        <w:fldChar w:fldCharType="separate"/>
      </w:r>
      <w:r>
        <w:t>8</w:t>
      </w:r>
      <w:r>
        <w:fldChar w:fldCharType="end"/>
      </w:r>
      <w:r>
        <w:fldChar w:fldCharType="end"/>
      </w:r>
    </w:p>
    <w:p w14:paraId="07E905AE">
      <w:pPr>
        <w:pStyle w:val="28"/>
        <w:tabs>
          <w:tab w:val="right" w:leader="dot" w:pos="8845"/>
        </w:tabs>
      </w:pPr>
      <w:r>
        <w:fldChar w:fldCharType="begin"/>
      </w:r>
      <w:r>
        <w:instrText xml:space="preserve"> HYPERLINK \l _Toc14117 </w:instrText>
      </w:r>
      <w:r>
        <w:fldChar w:fldCharType="separate"/>
      </w:r>
      <w:r>
        <w:rPr>
          <w:rFonts w:ascii="黑体" w:eastAsia="黑体"/>
        </w:rPr>
        <w:t>3</w:t>
      </w:r>
      <w:r>
        <w:rPr>
          <w:rFonts w:hint="eastAsia" w:ascii="黑体" w:eastAsia="黑体"/>
        </w:rPr>
        <w:t xml:space="preserve">  投标报价说明</w:t>
      </w:r>
      <w:r>
        <w:tab/>
      </w:r>
      <w:r>
        <w:fldChar w:fldCharType="begin"/>
      </w:r>
      <w:r>
        <w:instrText xml:space="preserve"> PAGEREF _Toc14117 \h </w:instrText>
      </w:r>
      <w:r>
        <w:fldChar w:fldCharType="separate"/>
      </w:r>
      <w:r>
        <w:t>9</w:t>
      </w:r>
      <w:r>
        <w:fldChar w:fldCharType="end"/>
      </w:r>
      <w:r>
        <w:fldChar w:fldCharType="end"/>
      </w:r>
    </w:p>
    <w:p w14:paraId="1467602F">
      <w:pPr>
        <w:pStyle w:val="28"/>
        <w:tabs>
          <w:tab w:val="right" w:leader="dot" w:pos="8845"/>
        </w:tabs>
      </w:pPr>
      <w:r>
        <w:fldChar w:fldCharType="begin"/>
      </w:r>
      <w:r>
        <w:instrText xml:space="preserve"> HYPERLINK \l _Toc4064 </w:instrText>
      </w:r>
      <w:r>
        <w:fldChar w:fldCharType="separate"/>
      </w:r>
      <w:r>
        <w:rPr>
          <w:rFonts w:hint="eastAsia" w:ascii="黑体" w:eastAsia="黑体"/>
        </w:rPr>
        <w:t>4  投标文件</w:t>
      </w:r>
      <w:r>
        <w:tab/>
      </w:r>
      <w:r>
        <w:fldChar w:fldCharType="begin"/>
      </w:r>
      <w:r>
        <w:instrText xml:space="preserve"> PAGEREF _Toc4064 \h </w:instrText>
      </w:r>
      <w:r>
        <w:fldChar w:fldCharType="separate"/>
      </w:r>
      <w:r>
        <w:t>9</w:t>
      </w:r>
      <w:r>
        <w:fldChar w:fldCharType="end"/>
      </w:r>
      <w:r>
        <w:fldChar w:fldCharType="end"/>
      </w:r>
    </w:p>
    <w:p w14:paraId="31FA0E73">
      <w:pPr>
        <w:pStyle w:val="28"/>
        <w:tabs>
          <w:tab w:val="right" w:leader="dot" w:pos="8845"/>
        </w:tabs>
      </w:pPr>
      <w:r>
        <w:fldChar w:fldCharType="begin"/>
      </w:r>
      <w:r>
        <w:instrText xml:space="preserve"> HYPERLINK \l _Toc31917 </w:instrText>
      </w:r>
      <w:r>
        <w:fldChar w:fldCharType="separate"/>
      </w:r>
      <w:r>
        <w:rPr>
          <w:rFonts w:hint="eastAsia" w:ascii="黑体" w:eastAsia="黑体"/>
        </w:rPr>
        <w:t>5  开标</w:t>
      </w:r>
      <w:r>
        <w:tab/>
      </w:r>
      <w:r>
        <w:fldChar w:fldCharType="begin"/>
      </w:r>
      <w:r>
        <w:instrText xml:space="preserve"> PAGEREF _Toc31917 \h </w:instrText>
      </w:r>
      <w:r>
        <w:fldChar w:fldCharType="separate"/>
      </w:r>
      <w:r>
        <w:t>11</w:t>
      </w:r>
      <w:r>
        <w:fldChar w:fldCharType="end"/>
      </w:r>
      <w:r>
        <w:fldChar w:fldCharType="end"/>
      </w:r>
    </w:p>
    <w:p w14:paraId="2CC01DC4">
      <w:pPr>
        <w:pStyle w:val="28"/>
        <w:tabs>
          <w:tab w:val="right" w:leader="dot" w:pos="8845"/>
        </w:tabs>
      </w:pPr>
      <w:r>
        <w:fldChar w:fldCharType="begin"/>
      </w:r>
      <w:r>
        <w:instrText xml:space="preserve"> HYPERLINK \l _Toc18105 </w:instrText>
      </w:r>
      <w:r>
        <w:fldChar w:fldCharType="separate"/>
      </w:r>
      <w:r>
        <w:rPr>
          <w:rFonts w:hint="eastAsia" w:ascii="黑体" w:eastAsia="黑体"/>
        </w:rPr>
        <w:t>6  评标</w:t>
      </w:r>
      <w:r>
        <w:tab/>
      </w:r>
      <w:r>
        <w:fldChar w:fldCharType="begin"/>
      </w:r>
      <w:r>
        <w:instrText xml:space="preserve"> PAGEREF _Toc18105 \h </w:instrText>
      </w:r>
      <w:r>
        <w:fldChar w:fldCharType="separate"/>
      </w:r>
      <w:r>
        <w:t>12</w:t>
      </w:r>
      <w:r>
        <w:fldChar w:fldCharType="end"/>
      </w:r>
      <w:r>
        <w:fldChar w:fldCharType="end"/>
      </w:r>
    </w:p>
    <w:p w14:paraId="7E8E074A">
      <w:pPr>
        <w:pStyle w:val="28"/>
        <w:tabs>
          <w:tab w:val="right" w:leader="dot" w:pos="8845"/>
        </w:tabs>
      </w:pPr>
      <w:r>
        <w:fldChar w:fldCharType="begin"/>
      </w:r>
      <w:r>
        <w:instrText xml:space="preserve"> HYPERLINK \l _Toc5864 </w:instrText>
      </w:r>
      <w:r>
        <w:fldChar w:fldCharType="separate"/>
      </w:r>
      <w:r>
        <w:rPr>
          <w:rFonts w:hint="eastAsia" w:ascii="黑体" w:eastAsia="黑体"/>
        </w:rPr>
        <w:t>7  授予合同</w:t>
      </w:r>
      <w:r>
        <w:tab/>
      </w:r>
      <w:r>
        <w:fldChar w:fldCharType="begin"/>
      </w:r>
      <w:r>
        <w:instrText xml:space="preserve"> PAGEREF _Toc5864 \h </w:instrText>
      </w:r>
      <w:r>
        <w:fldChar w:fldCharType="separate"/>
      </w:r>
      <w:r>
        <w:t>13</w:t>
      </w:r>
      <w:r>
        <w:fldChar w:fldCharType="end"/>
      </w:r>
      <w:r>
        <w:fldChar w:fldCharType="end"/>
      </w:r>
    </w:p>
    <w:p w14:paraId="3556E8DC">
      <w:pPr>
        <w:pStyle w:val="2"/>
        <w:tabs>
          <w:tab w:val="right" w:leader="dot" w:pos="8845"/>
        </w:tabs>
      </w:pPr>
      <w:r>
        <w:fldChar w:fldCharType="begin"/>
      </w:r>
      <w:r>
        <w:instrText xml:space="preserve"> HYPERLINK \l _Toc15441 </w:instrText>
      </w:r>
      <w:r>
        <w:fldChar w:fldCharType="separate"/>
      </w:r>
      <w:r>
        <w:rPr>
          <w:rFonts w:hint="eastAsia" w:ascii="宋体" w:hAnsi="宋体"/>
          <w:bCs w:val="0"/>
          <w:szCs w:val="30"/>
        </w:rPr>
        <w:t>附件</w:t>
      </w:r>
      <w:r>
        <w:rPr>
          <w:rFonts w:hint="eastAsia" w:ascii="宋体" w:hAnsi="宋体"/>
          <w:bCs w:val="0"/>
          <w:szCs w:val="30"/>
          <w:lang w:eastAsia="zh-Hans"/>
        </w:rPr>
        <w:t>一</w:t>
      </w:r>
      <w:r>
        <w:rPr>
          <w:rFonts w:hint="eastAsia" w:ascii="宋体" w:hAnsi="宋体"/>
          <w:bCs w:val="0"/>
          <w:szCs w:val="30"/>
        </w:rPr>
        <w:t xml:space="preserve">   评标办法</w:t>
      </w:r>
      <w:r>
        <w:tab/>
      </w:r>
      <w:r>
        <w:fldChar w:fldCharType="begin"/>
      </w:r>
      <w:r>
        <w:instrText xml:space="preserve"> PAGEREF _Toc15441 \h </w:instrText>
      </w:r>
      <w:r>
        <w:fldChar w:fldCharType="separate"/>
      </w:r>
      <w:r>
        <w:t>15</w:t>
      </w:r>
      <w:r>
        <w:fldChar w:fldCharType="end"/>
      </w:r>
      <w:r>
        <w:fldChar w:fldCharType="end"/>
      </w:r>
    </w:p>
    <w:p w14:paraId="0A05BA85">
      <w:pPr>
        <w:pStyle w:val="19"/>
        <w:tabs>
          <w:tab w:val="right" w:leader="dot" w:pos="8845"/>
        </w:tabs>
      </w:pPr>
      <w:r>
        <w:fldChar w:fldCharType="begin"/>
      </w:r>
      <w:r>
        <w:instrText xml:space="preserve"> HYPERLINK \l _Toc26471 </w:instrText>
      </w:r>
      <w:r>
        <w:fldChar w:fldCharType="separate"/>
      </w:r>
      <w:r>
        <w:rPr>
          <w:rFonts w:hint="eastAsia" w:ascii="Times New Roman" w:hAnsi="Times New Roman" w:eastAsia="黑体" w:cs="宋体"/>
          <w:szCs w:val="20"/>
        </w:rPr>
        <w:t>1．资格审查</w:t>
      </w:r>
      <w:r>
        <w:tab/>
      </w:r>
      <w:r>
        <w:fldChar w:fldCharType="begin"/>
      </w:r>
      <w:r>
        <w:instrText xml:space="preserve"> PAGEREF _Toc26471 \h </w:instrText>
      </w:r>
      <w:r>
        <w:fldChar w:fldCharType="separate"/>
      </w:r>
      <w:r>
        <w:t>15</w:t>
      </w:r>
      <w:r>
        <w:fldChar w:fldCharType="end"/>
      </w:r>
      <w:r>
        <w:fldChar w:fldCharType="end"/>
      </w:r>
    </w:p>
    <w:p w14:paraId="0F91E46E">
      <w:pPr>
        <w:pStyle w:val="19"/>
        <w:tabs>
          <w:tab w:val="right" w:leader="dot" w:pos="8845"/>
        </w:tabs>
      </w:pPr>
      <w:r>
        <w:fldChar w:fldCharType="begin"/>
      </w:r>
      <w:r>
        <w:instrText xml:space="preserve"> HYPERLINK \l _Toc15527 </w:instrText>
      </w:r>
      <w:r>
        <w:fldChar w:fldCharType="separate"/>
      </w:r>
      <w:r>
        <w:rPr>
          <w:rFonts w:hint="eastAsia" w:ascii="Times New Roman" w:hAnsi="Times New Roman" w:eastAsia="黑体" w:cs="宋体"/>
          <w:szCs w:val="20"/>
        </w:rPr>
        <w:t>2．初步评审及符合性审查</w:t>
      </w:r>
      <w:r>
        <w:tab/>
      </w:r>
      <w:r>
        <w:fldChar w:fldCharType="begin"/>
      </w:r>
      <w:r>
        <w:instrText xml:space="preserve"> PAGEREF _Toc15527 \h </w:instrText>
      </w:r>
      <w:r>
        <w:fldChar w:fldCharType="separate"/>
      </w:r>
      <w:r>
        <w:t>15</w:t>
      </w:r>
      <w:r>
        <w:fldChar w:fldCharType="end"/>
      </w:r>
      <w:r>
        <w:fldChar w:fldCharType="end"/>
      </w:r>
    </w:p>
    <w:p w14:paraId="6FB1D62D">
      <w:pPr>
        <w:pStyle w:val="19"/>
        <w:tabs>
          <w:tab w:val="right" w:leader="dot" w:pos="8845"/>
        </w:tabs>
      </w:pPr>
      <w:r>
        <w:fldChar w:fldCharType="begin"/>
      </w:r>
      <w:r>
        <w:instrText xml:space="preserve"> HYPERLINK \l _Toc17 </w:instrText>
      </w:r>
      <w:r>
        <w:fldChar w:fldCharType="separate"/>
      </w:r>
      <w:r>
        <w:rPr>
          <w:rFonts w:hint="eastAsia" w:ascii="Times New Roman" w:hAnsi="Times New Roman" w:eastAsia="黑体" w:cs="宋体"/>
          <w:szCs w:val="20"/>
        </w:rPr>
        <w:t>3． 详细评审、投标文件的澄清和补正</w:t>
      </w:r>
      <w:r>
        <w:tab/>
      </w:r>
      <w:r>
        <w:fldChar w:fldCharType="begin"/>
      </w:r>
      <w:r>
        <w:instrText xml:space="preserve"> PAGEREF _Toc17 \h </w:instrText>
      </w:r>
      <w:r>
        <w:fldChar w:fldCharType="separate"/>
      </w:r>
      <w:r>
        <w:t>16</w:t>
      </w:r>
      <w:r>
        <w:fldChar w:fldCharType="end"/>
      </w:r>
      <w:r>
        <w:fldChar w:fldCharType="end"/>
      </w:r>
    </w:p>
    <w:p w14:paraId="08C03E8C">
      <w:pPr>
        <w:pStyle w:val="19"/>
        <w:tabs>
          <w:tab w:val="right" w:leader="dot" w:pos="8845"/>
        </w:tabs>
      </w:pPr>
      <w:r>
        <w:fldChar w:fldCharType="begin"/>
      </w:r>
      <w:r>
        <w:instrText xml:space="preserve"> HYPERLINK \l _Toc22595 </w:instrText>
      </w:r>
      <w:r>
        <w:fldChar w:fldCharType="separate"/>
      </w:r>
      <w:r>
        <w:rPr>
          <w:rFonts w:hint="eastAsia" w:ascii="Times New Roman" w:hAnsi="Times New Roman" w:eastAsia="黑体" w:cs="宋体"/>
          <w:szCs w:val="20"/>
        </w:rPr>
        <w:t>4． 价格符合性审查</w:t>
      </w:r>
      <w:r>
        <w:tab/>
      </w:r>
      <w:r>
        <w:fldChar w:fldCharType="begin"/>
      </w:r>
      <w:r>
        <w:instrText xml:space="preserve"> PAGEREF _Toc22595 \h </w:instrText>
      </w:r>
      <w:r>
        <w:fldChar w:fldCharType="separate"/>
      </w:r>
      <w:r>
        <w:t>16</w:t>
      </w:r>
      <w:r>
        <w:fldChar w:fldCharType="end"/>
      </w:r>
      <w:r>
        <w:fldChar w:fldCharType="end"/>
      </w:r>
    </w:p>
    <w:p w14:paraId="7F4F49EC">
      <w:pPr>
        <w:pStyle w:val="19"/>
        <w:tabs>
          <w:tab w:val="right" w:leader="dot" w:pos="8845"/>
        </w:tabs>
      </w:pPr>
      <w:r>
        <w:fldChar w:fldCharType="begin"/>
      </w:r>
      <w:r>
        <w:instrText xml:space="preserve"> HYPERLINK \l _Toc25737 </w:instrText>
      </w:r>
      <w:r>
        <w:fldChar w:fldCharType="separate"/>
      </w:r>
      <w:r>
        <w:rPr>
          <w:rFonts w:hint="eastAsia" w:ascii="Times New Roman" w:hAnsi="Times New Roman" w:eastAsia="黑体" w:cs="宋体"/>
          <w:szCs w:val="20"/>
        </w:rPr>
        <w:t>5． 价格评审</w:t>
      </w:r>
      <w:r>
        <w:tab/>
      </w:r>
      <w:r>
        <w:fldChar w:fldCharType="begin"/>
      </w:r>
      <w:r>
        <w:instrText xml:space="preserve"> PAGEREF _Toc25737 \h </w:instrText>
      </w:r>
      <w:r>
        <w:fldChar w:fldCharType="separate"/>
      </w:r>
      <w:r>
        <w:t>16</w:t>
      </w:r>
      <w:r>
        <w:fldChar w:fldCharType="end"/>
      </w:r>
      <w:r>
        <w:fldChar w:fldCharType="end"/>
      </w:r>
    </w:p>
    <w:p w14:paraId="7946F6DC">
      <w:pPr>
        <w:pStyle w:val="19"/>
        <w:tabs>
          <w:tab w:val="right" w:leader="dot" w:pos="8845"/>
        </w:tabs>
      </w:pPr>
      <w:r>
        <w:fldChar w:fldCharType="begin"/>
      </w:r>
      <w:r>
        <w:instrText xml:space="preserve"> HYPERLINK \l _Toc19602 </w:instrText>
      </w:r>
      <w:r>
        <w:fldChar w:fldCharType="separate"/>
      </w:r>
      <w:r>
        <w:rPr>
          <w:rFonts w:hint="eastAsia" w:ascii="Times New Roman" w:hAnsi="Times New Roman" w:eastAsia="黑体" w:cs="宋体"/>
          <w:szCs w:val="20"/>
        </w:rPr>
        <w:t>6.</w:t>
      </w:r>
      <w:r>
        <w:rPr>
          <w:rFonts w:ascii="Times New Roman" w:hAnsi="Times New Roman" w:eastAsia="黑体" w:cs="宋体"/>
          <w:szCs w:val="20"/>
        </w:rPr>
        <w:t xml:space="preserve">   </w:t>
      </w:r>
      <w:r>
        <w:rPr>
          <w:rFonts w:hint="eastAsia" w:ascii="Times New Roman" w:hAnsi="Times New Roman" w:eastAsia="黑体" w:cs="宋体"/>
          <w:szCs w:val="20"/>
        </w:rPr>
        <w:t>评标价计算规则：</w:t>
      </w:r>
      <w:r>
        <w:tab/>
      </w:r>
      <w:r>
        <w:fldChar w:fldCharType="begin"/>
      </w:r>
      <w:r>
        <w:instrText xml:space="preserve"> PAGEREF _Toc19602 \h </w:instrText>
      </w:r>
      <w:r>
        <w:fldChar w:fldCharType="separate"/>
      </w:r>
      <w:r>
        <w:t>17</w:t>
      </w:r>
      <w:r>
        <w:fldChar w:fldCharType="end"/>
      </w:r>
      <w:r>
        <w:fldChar w:fldCharType="end"/>
      </w:r>
    </w:p>
    <w:p w14:paraId="2EBF2E3E">
      <w:pPr>
        <w:pStyle w:val="2"/>
        <w:tabs>
          <w:tab w:val="right" w:leader="dot" w:pos="8845"/>
        </w:tabs>
      </w:pPr>
      <w:r>
        <w:fldChar w:fldCharType="begin"/>
      </w:r>
      <w:r>
        <w:instrText xml:space="preserve"> HYPERLINK \l _Toc19349 </w:instrText>
      </w:r>
      <w:r>
        <w:fldChar w:fldCharType="separate"/>
      </w:r>
      <w:r>
        <w:rPr>
          <w:rFonts w:hint="eastAsia" w:eastAsia="黑体" w:cs="宋体"/>
          <w:bCs w:val="0"/>
          <w:kern w:val="2"/>
          <w:szCs w:val="20"/>
        </w:rPr>
        <w:t xml:space="preserve">附件二   </w:t>
      </w:r>
      <w:r>
        <w:rPr>
          <w:rFonts w:eastAsia="黑体" w:cs="宋体"/>
          <w:bCs w:val="0"/>
          <w:kern w:val="2"/>
          <w:szCs w:val="20"/>
          <w:lang w:eastAsia="zh-Hans"/>
        </w:rPr>
        <w:t>项目主体、关键性工作及分包工作明细表</w:t>
      </w:r>
      <w:r>
        <w:tab/>
      </w:r>
      <w:r>
        <w:fldChar w:fldCharType="begin"/>
      </w:r>
      <w:r>
        <w:instrText xml:space="preserve"> PAGEREF _Toc19349 \h </w:instrText>
      </w:r>
      <w:r>
        <w:fldChar w:fldCharType="separate"/>
      </w:r>
      <w:r>
        <w:t>18</w:t>
      </w:r>
      <w:r>
        <w:fldChar w:fldCharType="end"/>
      </w:r>
      <w:r>
        <w:fldChar w:fldCharType="end"/>
      </w:r>
    </w:p>
    <w:p w14:paraId="00337E00">
      <w:pPr>
        <w:pStyle w:val="2"/>
        <w:tabs>
          <w:tab w:val="right" w:leader="dot" w:pos="8845"/>
        </w:tabs>
      </w:pPr>
      <w:r>
        <w:fldChar w:fldCharType="begin"/>
      </w:r>
      <w:r>
        <w:instrText xml:space="preserve"> HYPERLINK \l _Toc20518 </w:instrText>
      </w:r>
      <w:r>
        <w:fldChar w:fldCharType="separate"/>
      </w:r>
      <w:r>
        <w:rPr>
          <w:rFonts w:hint="eastAsia" w:ascii="黑体" w:eastAsia="黑体"/>
          <w:szCs w:val="32"/>
        </w:rPr>
        <w:t xml:space="preserve">第二部分  </w:t>
      </w:r>
      <w:r>
        <w:rPr>
          <w:rFonts w:hint="eastAsia" w:ascii="黑体" w:eastAsia="黑体"/>
          <w:szCs w:val="32"/>
          <w:lang w:val="en-US" w:eastAsia="zh-CN"/>
        </w:rPr>
        <w:t xml:space="preserve">           </w:t>
      </w:r>
      <w:r>
        <w:rPr>
          <w:rFonts w:hint="eastAsia" w:ascii="黑体" w:eastAsia="黑体"/>
          <w:szCs w:val="32"/>
        </w:rPr>
        <w:t>合同主要条款</w:t>
      </w:r>
      <w:r>
        <w:tab/>
      </w:r>
      <w:r>
        <w:fldChar w:fldCharType="begin"/>
      </w:r>
      <w:r>
        <w:instrText xml:space="preserve"> PAGEREF _Toc20518 \h </w:instrText>
      </w:r>
      <w:r>
        <w:fldChar w:fldCharType="separate"/>
      </w:r>
      <w:r>
        <w:t>19</w:t>
      </w:r>
      <w:r>
        <w:fldChar w:fldCharType="end"/>
      </w:r>
      <w:r>
        <w:fldChar w:fldCharType="end"/>
      </w:r>
    </w:p>
    <w:p w14:paraId="32101DBA">
      <w:pPr>
        <w:pStyle w:val="28"/>
        <w:tabs>
          <w:tab w:val="right" w:leader="dot" w:pos="8845"/>
        </w:tabs>
      </w:pPr>
      <w:r>
        <w:fldChar w:fldCharType="begin"/>
      </w:r>
      <w:r>
        <w:instrText xml:space="preserve"> HYPERLINK \l _Toc2263 </w:instrText>
      </w:r>
      <w:r>
        <w:fldChar w:fldCharType="separate"/>
      </w:r>
      <w:r>
        <w:rPr>
          <w:rFonts w:hint="eastAsia"/>
        </w:rPr>
        <w:t>1. 项目概况：</w:t>
      </w:r>
      <w:r>
        <w:tab/>
      </w:r>
      <w:r>
        <w:fldChar w:fldCharType="begin"/>
      </w:r>
      <w:r>
        <w:instrText xml:space="preserve"> PAGEREF _Toc2263 \h </w:instrText>
      </w:r>
      <w:r>
        <w:fldChar w:fldCharType="separate"/>
      </w:r>
      <w:r>
        <w:t>19</w:t>
      </w:r>
      <w:r>
        <w:fldChar w:fldCharType="end"/>
      </w:r>
      <w:r>
        <w:fldChar w:fldCharType="end"/>
      </w:r>
    </w:p>
    <w:p w14:paraId="76B2607B">
      <w:pPr>
        <w:pStyle w:val="19"/>
        <w:tabs>
          <w:tab w:val="right" w:leader="dot" w:pos="8845"/>
        </w:tabs>
      </w:pPr>
      <w:r>
        <w:fldChar w:fldCharType="begin"/>
      </w:r>
      <w:r>
        <w:instrText xml:space="preserve"> HYPERLINK \l _Toc27141 </w:instrText>
      </w:r>
      <w:r>
        <w:fldChar w:fldCharType="separate"/>
      </w:r>
      <w:r>
        <w:rPr>
          <w:rFonts w:hint="eastAsia"/>
        </w:rPr>
        <w:t>1.1 名称：</w:t>
      </w:r>
      <w:r>
        <w:tab/>
      </w:r>
      <w:r>
        <w:fldChar w:fldCharType="begin"/>
      </w:r>
      <w:r>
        <w:instrText xml:space="preserve"> PAGEREF _Toc27141 \h </w:instrText>
      </w:r>
      <w:r>
        <w:fldChar w:fldCharType="separate"/>
      </w:r>
      <w:r>
        <w:t>19</w:t>
      </w:r>
      <w:r>
        <w:fldChar w:fldCharType="end"/>
      </w:r>
      <w:r>
        <w:fldChar w:fldCharType="end"/>
      </w:r>
    </w:p>
    <w:p w14:paraId="4AFCA449">
      <w:pPr>
        <w:pStyle w:val="19"/>
        <w:tabs>
          <w:tab w:val="right" w:leader="dot" w:pos="8845"/>
        </w:tabs>
      </w:pPr>
      <w:r>
        <w:fldChar w:fldCharType="begin"/>
      </w:r>
      <w:r>
        <w:instrText xml:space="preserve"> HYPERLINK \l _Toc18791 </w:instrText>
      </w:r>
      <w:r>
        <w:fldChar w:fldCharType="separate"/>
      </w:r>
      <w:r>
        <w:rPr>
          <w:rFonts w:hint="eastAsia"/>
        </w:rPr>
        <w:t>1.2 履行地点：广东省东莞市虎门镇沙角C电厂厂区</w:t>
      </w:r>
      <w:r>
        <w:tab/>
      </w:r>
      <w:r>
        <w:fldChar w:fldCharType="begin"/>
      </w:r>
      <w:r>
        <w:instrText xml:space="preserve"> PAGEREF _Toc18791 \h </w:instrText>
      </w:r>
      <w:r>
        <w:fldChar w:fldCharType="separate"/>
      </w:r>
      <w:r>
        <w:t>19</w:t>
      </w:r>
      <w:r>
        <w:fldChar w:fldCharType="end"/>
      </w:r>
      <w:r>
        <w:fldChar w:fldCharType="end"/>
      </w:r>
    </w:p>
    <w:p w14:paraId="2E06EB02">
      <w:pPr>
        <w:pStyle w:val="28"/>
        <w:tabs>
          <w:tab w:val="right" w:leader="dot" w:pos="8845"/>
        </w:tabs>
      </w:pPr>
      <w:r>
        <w:fldChar w:fldCharType="begin"/>
      </w:r>
      <w:r>
        <w:instrText xml:space="preserve"> HYPERLINK \l _Toc29806 </w:instrText>
      </w:r>
      <w:r>
        <w:fldChar w:fldCharType="separate"/>
      </w:r>
      <w:r>
        <w:t>2.</w:t>
      </w:r>
      <w:r>
        <w:rPr>
          <w:rFonts w:hint="eastAsia"/>
        </w:rPr>
        <w:t xml:space="preserve"> 项目内容和范围：</w:t>
      </w:r>
      <w:r>
        <w:tab/>
      </w:r>
      <w:r>
        <w:fldChar w:fldCharType="begin"/>
      </w:r>
      <w:r>
        <w:instrText xml:space="preserve"> PAGEREF _Toc29806 \h </w:instrText>
      </w:r>
      <w:r>
        <w:fldChar w:fldCharType="separate"/>
      </w:r>
      <w:r>
        <w:t>19</w:t>
      </w:r>
      <w:r>
        <w:fldChar w:fldCharType="end"/>
      </w:r>
      <w:r>
        <w:fldChar w:fldCharType="end"/>
      </w:r>
    </w:p>
    <w:p w14:paraId="24E5D8D3">
      <w:pPr>
        <w:pStyle w:val="19"/>
        <w:tabs>
          <w:tab w:val="right" w:leader="dot" w:pos="8845"/>
        </w:tabs>
      </w:pPr>
      <w:r>
        <w:fldChar w:fldCharType="begin"/>
      </w:r>
      <w:r>
        <w:instrText xml:space="preserve"> HYPERLINK \l _Toc25091 </w:instrText>
      </w:r>
      <w:r>
        <w:fldChar w:fldCharType="separate"/>
      </w:r>
      <w:r>
        <w:rPr>
          <w:rFonts w:hint="eastAsia"/>
        </w:rPr>
        <w:t>2.1</w:t>
      </w:r>
      <w:r>
        <w:tab/>
      </w:r>
      <w:r>
        <w:fldChar w:fldCharType="begin"/>
      </w:r>
      <w:r>
        <w:instrText xml:space="preserve"> PAGEREF _Toc25091 \h </w:instrText>
      </w:r>
      <w:r>
        <w:fldChar w:fldCharType="separate"/>
      </w:r>
      <w:r>
        <w:t>19</w:t>
      </w:r>
      <w:r>
        <w:fldChar w:fldCharType="end"/>
      </w:r>
      <w:r>
        <w:fldChar w:fldCharType="end"/>
      </w:r>
    </w:p>
    <w:p w14:paraId="6D20BE89">
      <w:pPr>
        <w:pStyle w:val="19"/>
        <w:tabs>
          <w:tab w:val="right" w:leader="dot" w:pos="8845"/>
        </w:tabs>
      </w:pPr>
      <w:r>
        <w:fldChar w:fldCharType="begin"/>
      </w:r>
      <w:r>
        <w:instrText xml:space="preserve"> HYPERLINK \l _Toc11960 </w:instrText>
      </w:r>
      <w:r>
        <w:fldChar w:fldCharType="separate"/>
      </w:r>
      <w:r>
        <w:rPr>
          <w:rFonts w:hint="eastAsia"/>
        </w:rPr>
        <w:t>2.2</w:t>
      </w:r>
      <w:r>
        <w:tab/>
      </w:r>
      <w:r>
        <w:fldChar w:fldCharType="begin"/>
      </w:r>
      <w:r>
        <w:instrText xml:space="preserve"> PAGEREF _Toc11960 \h </w:instrText>
      </w:r>
      <w:r>
        <w:fldChar w:fldCharType="separate"/>
      </w:r>
      <w:r>
        <w:t>19</w:t>
      </w:r>
      <w:r>
        <w:fldChar w:fldCharType="end"/>
      </w:r>
      <w:r>
        <w:fldChar w:fldCharType="end"/>
      </w:r>
    </w:p>
    <w:p w14:paraId="67BDA978">
      <w:pPr>
        <w:pStyle w:val="28"/>
        <w:tabs>
          <w:tab w:val="right" w:leader="dot" w:pos="8845"/>
        </w:tabs>
      </w:pPr>
      <w:r>
        <w:fldChar w:fldCharType="begin"/>
      </w:r>
      <w:r>
        <w:instrText xml:space="preserve"> HYPERLINK \l _Toc9198 </w:instrText>
      </w:r>
      <w:r>
        <w:fldChar w:fldCharType="separate"/>
      </w:r>
      <w:r>
        <w:rPr>
          <w:rFonts w:hint="eastAsia"/>
        </w:rPr>
        <w:t>3. 履约期限：</w:t>
      </w:r>
      <w:r>
        <w:tab/>
      </w:r>
      <w:r>
        <w:fldChar w:fldCharType="begin"/>
      </w:r>
      <w:r>
        <w:instrText xml:space="preserve"> PAGEREF _Toc9198 \h </w:instrText>
      </w:r>
      <w:r>
        <w:fldChar w:fldCharType="separate"/>
      </w:r>
      <w:r>
        <w:t>19</w:t>
      </w:r>
      <w:r>
        <w:fldChar w:fldCharType="end"/>
      </w:r>
      <w:r>
        <w:fldChar w:fldCharType="end"/>
      </w:r>
    </w:p>
    <w:p w14:paraId="4C88716D">
      <w:pPr>
        <w:pStyle w:val="28"/>
        <w:tabs>
          <w:tab w:val="right" w:leader="dot" w:pos="8845"/>
        </w:tabs>
      </w:pPr>
      <w:r>
        <w:fldChar w:fldCharType="begin"/>
      </w:r>
      <w:r>
        <w:instrText xml:space="preserve"> HYPERLINK \l _Toc7993 </w:instrText>
      </w:r>
      <w:r>
        <w:fldChar w:fldCharType="separate"/>
      </w:r>
      <w:r>
        <w:rPr>
          <w:rFonts w:hint="eastAsia"/>
          <w:szCs w:val="22"/>
        </w:rPr>
        <w:t>工期</w:t>
      </w:r>
      <w:r>
        <w:rPr>
          <w:rFonts w:hint="eastAsia"/>
          <w:szCs w:val="22"/>
          <w:lang w:eastAsia="zh-Hans"/>
        </w:rPr>
        <w:t>总日历天数</w:t>
      </w:r>
      <w:r>
        <w:rPr>
          <w:rFonts w:hint="eastAsia"/>
          <w:szCs w:val="22"/>
        </w:rPr>
        <w:t xml:space="preserve">    天</w:t>
      </w:r>
      <w:r>
        <w:rPr>
          <w:rFonts w:hint="eastAsia"/>
          <w:szCs w:val="22"/>
          <w:lang w:eastAsia="zh-Hans"/>
        </w:rPr>
        <w:t>，自项目开工之日至工程竣工验收止</w:t>
      </w:r>
      <w:r>
        <w:rPr>
          <w:rFonts w:hint="eastAsia"/>
          <w:szCs w:val="22"/>
        </w:rPr>
        <w:t>。具体开工日期以甲方书面通知为准。甲方提前3天书面通知乙方，乙方不得以任何理由拖延。</w:t>
      </w:r>
      <w:r>
        <w:rPr>
          <w:rFonts w:hint="eastAsia"/>
          <w:szCs w:val="22"/>
          <w:lang w:eastAsia="zh-Hans"/>
        </w:rPr>
        <w:t>上述总工期已包括但不限于公休日、法定节假日以及恶劣天气、停水、停电、设计变更、工程量增减等不确定因素。</w:t>
      </w:r>
      <w:r>
        <w:tab/>
      </w:r>
      <w:r>
        <w:fldChar w:fldCharType="begin"/>
      </w:r>
      <w:r>
        <w:instrText xml:space="preserve"> PAGEREF _Toc7993 \h </w:instrText>
      </w:r>
      <w:r>
        <w:fldChar w:fldCharType="separate"/>
      </w:r>
      <w:r>
        <w:t>19</w:t>
      </w:r>
      <w:r>
        <w:fldChar w:fldCharType="end"/>
      </w:r>
      <w:r>
        <w:fldChar w:fldCharType="end"/>
      </w:r>
    </w:p>
    <w:p w14:paraId="29999EA3">
      <w:pPr>
        <w:pStyle w:val="28"/>
        <w:tabs>
          <w:tab w:val="right" w:leader="dot" w:pos="8845"/>
        </w:tabs>
      </w:pPr>
      <w:r>
        <w:fldChar w:fldCharType="begin"/>
      </w:r>
      <w:r>
        <w:instrText xml:space="preserve"> HYPERLINK \l _Toc5570 </w:instrText>
      </w:r>
      <w:r>
        <w:fldChar w:fldCharType="separate"/>
      </w:r>
      <w:r>
        <w:rPr>
          <w:rFonts w:hint="eastAsia"/>
        </w:rPr>
        <w:t>4.承包方式：</w:t>
      </w:r>
      <w:r>
        <w:tab/>
      </w:r>
      <w:r>
        <w:fldChar w:fldCharType="begin"/>
      </w:r>
      <w:r>
        <w:instrText xml:space="preserve"> PAGEREF _Toc5570 \h </w:instrText>
      </w:r>
      <w:r>
        <w:fldChar w:fldCharType="separate"/>
      </w:r>
      <w:r>
        <w:t>19</w:t>
      </w:r>
      <w:r>
        <w:fldChar w:fldCharType="end"/>
      </w:r>
      <w:r>
        <w:fldChar w:fldCharType="end"/>
      </w:r>
    </w:p>
    <w:p w14:paraId="392299FC">
      <w:pPr>
        <w:pStyle w:val="28"/>
        <w:tabs>
          <w:tab w:val="right" w:leader="dot" w:pos="8845"/>
        </w:tabs>
      </w:pPr>
      <w:r>
        <w:fldChar w:fldCharType="begin"/>
      </w:r>
      <w:r>
        <w:instrText xml:space="preserve"> HYPERLINK \l _Toc19799 </w:instrText>
      </w:r>
      <w:r>
        <w:fldChar w:fldCharType="separate"/>
      </w:r>
      <w:r>
        <w:rPr>
          <w:rFonts w:hint="eastAsia"/>
        </w:rPr>
        <w:t>采取包工包料、包工期、包质量、包安全生产、包文明施工、包保修的形式，设备材料的选购、运输装卸、工艺方案的设计、安装、调试及施工中使用的机械、仪器等均由乙方负责。</w:t>
      </w:r>
      <w:r>
        <w:tab/>
      </w:r>
      <w:r>
        <w:fldChar w:fldCharType="begin"/>
      </w:r>
      <w:r>
        <w:instrText xml:space="preserve"> PAGEREF _Toc19799 \h </w:instrText>
      </w:r>
      <w:r>
        <w:fldChar w:fldCharType="separate"/>
      </w:r>
      <w:r>
        <w:t>19</w:t>
      </w:r>
      <w:r>
        <w:fldChar w:fldCharType="end"/>
      </w:r>
      <w:r>
        <w:fldChar w:fldCharType="end"/>
      </w:r>
    </w:p>
    <w:p w14:paraId="48935D9B">
      <w:pPr>
        <w:pStyle w:val="28"/>
        <w:tabs>
          <w:tab w:val="right" w:leader="dot" w:pos="8845"/>
        </w:tabs>
      </w:pPr>
      <w:r>
        <w:fldChar w:fldCharType="begin"/>
      </w:r>
      <w:r>
        <w:instrText xml:space="preserve"> HYPERLINK \l _Toc6070 </w:instrText>
      </w:r>
      <w:r>
        <w:fldChar w:fldCharType="separate"/>
      </w:r>
      <w:r>
        <w:rPr>
          <w:rFonts w:hint="eastAsia" w:hAnsi="宋体" w:cs="宋体"/>
          <w:kern w:val="0"/>
          <w:lang w:eastAsia="zh-Hans"/>
        </w:rPr>
        <w:t>【若涉及总承包】乙方</w:t>
      </w:r>
      <w:r>
        <w:rPr>
          <w:rFonts w:hint="eastAsia" w:hAnsi="宋体" w:cs="宋体"/>
          <w:kern w:val="0"/>
        </w:rPr>
        <w:t>对分包单位进行总承包管理</w:t>
      </w:r>
      <w:r>
        <w:rPr>
          <w:rFonts w:hint="eastAsia" w:hAnsi="宋体" w:cs="宋体"/>
          <w:spacing w:val="-56"/>
          <w:kern w:val="0"/>
        </w:rPr>
        <w:t>，</w:t>
      </w:r>
      <w:r>
        <w:rPr>
          <w:rFonts w:hint="eastAsia" w:hAnsi="宋体" w:cs="宋体"/>
          <w:spacing w:val="-56"/>
          <w:kern w:val="0"/>
          <w:lang w:eastAsia="zh-Hans"/>
        </w:rPr>
        <w:t>乙方</w:t>
      </w:r>
      <w:r>
        <w:rPr>
          <w:rFonts w:hint="eastAsia" w:hAnsi="宋体" w:cs="宋体"/>
          <w:kern w:val="0"/>
        </w:rPr>
        <w:t>按国家有关规定，对分包工程进度、质量、安全管理等负相应的总承包责任，否则，将视为违约，除必须限期纠正外，依据情节轻重，承包人必须承担相应不同等级的违约责任。</w:t>
      </w:r>
      <w:r>
        <w:tab/>
      </w:r>
      <w:r>
        <w:fldChar w:fldCharType="begin"/>
      </w:r>
      <w:r>
        <w:instrText xml:space="preserve"> PAGEREF _Toc6070 \h </w:instrText>
      </w:r>
      <w:r>
        <w:fldChar w:fldCharType="separate"/>
      </w:r>
      <w:r>
        <w:t>19</w:t>
      </w:r>
      <w:r>
        <w:fldChar w:fldCharType="end"/>
      </w:r>
      <w:r>
        <w:fldChar w:fldCharType="end"/>
      </w:r>
    </w:p>
    <w:p w14:paraId="1198295B">
      <w:pPr>
        <w:pStyle w:val="2"/>
        <w:tabs>
          <w:tab w:val="right" w:leader="dot" w:pos="8845"/>
        </w:tabs>
      </w:pPr>
      <w:r>
        <w:fldChar w:fldCharType="begin"/>
      </w:r>
      <w:r>
        <w:instrText xml:space="preserve"> HYPERLINK \l _Toc23858 </w:instrText>
      </w:r>
      <w:r>
        <w:fldChar w:fldCharType="separate"/>
      </w:r>
      <w:r>
        <w:rPr>
          <w:rFonts w:hint="eastAsia" w:ascii="黑体" w:eastAsia="黑体"/>
          <w:szCs w:val="32"/>
        </w:rPr>
        <w:t>第三部分  投标文件格式</w:t>
      </w:r>
      <w:r>
        <w:tab/>
      </w:r>
      <w:r>
        <w:fldChar w:fldCharType="begin"/>
      </w:r>
      <w:r>
        <w:instrText xml:space="preserve"> PAGEREF _Toc23858 \h </w:instrText>
      </w:r>
      <w:r>
        <w:fldChar w:fldCharType="separate"/>
      </w:r>
      <w:r>
        <w:t>48</w:t>
      </w:r>
      <w:r>
        <w:fldChar w:fldCharType="end"/>
      </w:r>
      <w:r>
        <w:fldChar w:fldCharType="end"/>
      </w:r>
    </w:p>
    <w:p w14:paraId="37BBCB76">
      <w:pPr>
        <w:pStyle w:val="28"/>
        <w:tabs>
          <w:tab w:val="right" w:leader="dot" w:pos="8845"/>
        </w:tabs>
      </w:pPr>
      <w:r>
        <w:fldChar w:fldCharType="begin"/>
      </w:r>
      <w:r>
        <w:instrText xml:space="preserve"> HYPERLINK \l _Toc30501 </w:instrText>
      </w:r>
      <w:r>
        <w:fldChar w:fldCharType="separate"/>
      </w:r>
      <w:r>
        <w:rPr>
          <w:rFonts w:hint="eastAsia" w:ascii="宋体" w:hAnsi="宋体"/>
          <w:szCs w:val="44"/>
          <w:lang w:val="zh-CN"/>
        </w:rPr>
        <w:t>商务卷</w:t>
      </w:r>
      <w:r>
        <w:tab/>
      </w:r>
      <w:r>
        <w:fldChar w:fldCharType="begin"/>
      </w:r>
      <w:r>
        <w:instrText xml:space="preserve"> PAGEREF _Toc30501 \h </w:instrText>
      </w:r>
      <w:r>
        <w:fldChar w:fldCharType="separate"/>
      </w:r>
      <w:r>
        <w:t>49</w:t>
      </w:r>
      <w:r>
        <w:fldChar w:fldCharType="end"/>
      </w:r>
      <w:r>
        <w:fldChar w:fldCharType="end"/>
      </w:r>
    </w:p>
    <w:p w14:paraId="4A46E603">
      <w:pPr>
        <w:pStyle w:val="28"/>
        <w:tabs>
          <w:tab w:val="right" w:leader="dot" w:pos="8845"/>
        </w:tabs>
      </w:pPr>
      <w:r>
        <w:fldChar w:fldCharType="begin"/>
      </w:r>
      <w:r>
        <w:instrText xml:space="preserve"> HYPERLINK \l _Toc8581 </w:instrText>
      </w:r>
      <w:r>
        <w:fldChar w:fldCharType="separate"/>
      </w:r>
      <w:r>
        <w:rPr>
          <w:rFonts w:hint="eastAsia" w:ascii="黑体" w:eastAsia="黑体"/>
          <w:bCs/>
          <w:szCs w:val="30"/>
        </w:rPr>
        <w:t>商务部分索引表</w:t>
      </w:r>
      <w:r>
        <w:tab/>
      </w:r>
      <w:r>
        <w:fldChar w:fldCharType="begin"/>
      </w:r>
      <w:r>
        <w:instrText xml:space="preserve"> PAGEREF _Toc8581 \h </w:instrText>
      </w:r>
      <w:r>
        <w:fldChar w:fldCharType="separate"/>
      </w:r>
      <w:r>
        <w:t>50</w:t>
      </w:r>
      <w:r>
        <w:fldChar w:fldCharType="end"/>
      </w:r>
      <w:r>
        <w:fldChar w:fldCharType="end"/>
      </w:r>
    </w:p>
    <w:p w14:paraId="20CEAE19">
      <w:pPr>
        <w:pStyle w:val="28"/>
        <w:tabs>
          <w:tab w:val="right" w:leader="dot" w:pos="8845"/>
        </w:tabs>
      </w:pPr>
      <w:r>
        <w:fldChar w:fldCharType="begin"/>
      </w:r>
      <w:r>
        <w:instrText xml:space="preserve"> HYPERLINK \l _Toc21350 </w:instrText>
      </w:r>
      <w:r>
        <w:fldChar w:fldCharType="separate"/>
      </w:r>
      <w:r>
        <w:rPr>
          <w:rFonts w:ascii="Times New Roman" w:hAnsi="Times New Roman" w:eastAsia="黑体" w:cs="宋体"/>
          <w:szCs w:val="20"/>
        </w:rPr>
        <w:t>投标函</w:t>
      </w:r>
      <w:r>
        <w:tab/>
      </w:r>
      <w:r>
        <w:fldChar w:fldCharType="begin"/>
      </w:r>
      <w:r>
        <w:instrText xml:space="preserve"> PAGEREF _Toc21350 \h </w:instrText>
      </w:r>
      <w:r>
        <w:fldChar w:fldCharType="separate"/>
      </w:r>
      <w:r>
        <w:t>51</w:t>
      </w:r>
      <w:r>
        <w:fldChar w:fldCharType="end"/>
      </w:r>
      <w:r>
        <w:fldChar w:fldCharType="end"/>
      </w:r>
    </w:p>
    <w:p w14:paraId="48AB1402">
      <w:pPr>
        <w:pStyle w:val="28"/>
        <w:tabs>
          <w:tab w:val="right" w:leader="dot" w:pos="8845"/>
        </w:tabs>
      </w:pPr>
      <w:r>
        <w:fldChar w:fldCharType="begin"/>
      </w:r>
      <w:r>
        <w:instrText xml:space="preserve"> HYPERLINK \l _Toc7605 </w:instrText>
      </w:r>
      <w:r>
        <w:fldChar w:fldCharType="separate"/>
      </w:r>
      <w:r>
        <w:rPr>
          <w:rFonts w:hint="eastAsia" w:ascii="Times New Roman" w:hAnsi="Times New Roman" w:eastAsia="黑体" w:cs="宋体"/>
          <w:szCs w:val="20"/>
        </w:rPr>
        <w:t>商务差异表</w:t>
      </w:r>
      <w:r>
        <w:tab/>
      </w:r>
      <w:r>
        <w:fldChar w:fldCharType="begin"/>
      </w:r>
      <w:r>
        <w:instrText xml:space="preserve"> PAGEREF _Toc7605 \h </w:instrText>
      </w:r>
      <w:r>
        <w:fldChar w:fldCharType="separate"/>
      </w:r>
      <w:r>
        <w:t>55</w:t>
      </w:r>
      <w:r>
        <w:fldChar w:fldCharType="end"/>
      </w:r>
      <w:r>
        <w:fldChar w:fldCharType="end"/>
      </w:r>
    </w:p>
    <w:p w14:paraId="5BD8E00C">
      <w:pPr>
        <w:pStyle w:val="28"/>
        <w:tabs>
          <w:tab w:val="right" w:leader="dot" w:pos="8845"/>
        </w:tabs>
      </w:pPr>
      <w:r>
        <w:fldChar w:fldCharType="begin"/>
      </w:r>
      <w:r>
        <w:instrText xml:space="preserve"> HYPERLINK \l _Toc1575 </w:instrText>
      </w:r>
      <w:r>
        <w:fldChar w:fldCharType="separate"/>
      </w:r>
      <w:r>
        <w:rPr>
          <w:rFonts w:ascii="Times New Roman" w:hAnsi="Times New Roman" w:eastAsia="黑体" w:cs="宋体"/>
          <w:szCs w:val="20"/>
        </w:rPr>
        <w:t>法定代表人身份证明</w:t>
      </w:r>
      <w:r>
        <w:tab/>
      </w:r>
      <w:r>
        <w:fldChar w:fldCharType="begin"/>
      </w:r>
      <w:r>
        <w:instrText xml:space="preserve"> PAGEREF _Toc1575 \h </w:instrText>
      </w:r>
      <w:r>
        <w:fldChar w:fldCharType="separate"/>
      </w:r>
      <w:r>
        <w:t>56</w:t>
      </w:r>
      <w:r>
        <w:fldChar w:fldCharType="end"/>
      </w:r>
      <w:r>
        <w:fldChar w:fldCharType="end"/>
      </w:r>
    </w:p>
    <w:p w14:paraId="1FE08FBA">
      <w:pPr>
        <w:pStyle w:val="28"/>
        <w:tabs>
          <w:tab w:val="right" w:leader="dot" w:pos="8845"/>
        </w:tabs>
      </w:pPr>
      <w:r>
        <w:fldChar w:fldCharType="begin"/>
      </w:r>
      <w:r>
        <w:instrText xml:space="preserve"> HYPERLINK \l _Toc289 </w:instrText>
      </w:r>
      <w:r>
        <w:fldChar w:fldCharType="separate"/>
      </w:r>
      <w:r>
        <w:rPr>
          <w:rFonts w:ascii="Times New Roman" w:hAnsi="Times New Roman" w:eastAsia="黑体" w:cs="宋体"/>
          <w:szCs w:val="20"/>
        </w:rPr>
        <w:t>授权委托书</w:t>
      </w:r>
      <w:r>
        <w:tab/>
      </w:r>
      <w:r>
        <w:fldChar w:fldCharType="begin"/>
      </w:r>
      <w:r>
        <w:instrText xml:space="preserve"> PAGEREF _Toc289 \h </w:instrText>
      </w:r>
      <w:r>
        <w:fldChar w:fldCharType="separate"/>
      </w:r>
      <w:r>
        <w:t>57</w:t>
      </w:r>
      <w:r>
        <w:fldChar w:fldCharType="end"/>
      </w:r>
      <w:r>
        <w:fldChar w:fldCharType="end"/>
      </w:r>
    </w:p>
    <w:p w14:paraId="1E0101D0">
      <w:pPr>
        <w:pStyle w:val="28"/>
        <w:tabs>
          <w:tab w:val="right" w:leader="dot" w:pos="8845"/>
        </w:tabs>
      </w:pPr>
      <w:r>
        <w:fldChar w:fldCharType="begin"/>
      </w:r>
      <w:r>
        <w:instrText xml:space="preserve"> HYPERLINK \l _Toc5106 </w:instrText>
      </w:r>
      <w:r>
        <w:fldChar w:fldCharType="separate"/>
      </w:r>
      <w:r>
        <w:rPr>
          <w:rFonts w:hint="eastAsia" w:ascii="黑体" w:hAnsi="Times New Roman" w:eastAsia="黑体" w:cs="宋体"/>
          <w:bCs/>
          <w:szCs w:val="30"/>
        </w:rPr>
        <w:t>合格投标人的资格要求自查表</w:t>
      </w:r>
      <w:r>
        <w:tab/>
      </w:r>
      <w:r>
        <w:fldChar w:fldCharType="begin"/>
      </w:r>
      <w:r>
        <w:instrText xml:space="preserve"> PAGEREF _Toc5106 \h </w:instrText>
      </w:r>
      <w:r>
        <w:fldChar w:fldCharType="separate"/>
      </w:r>
      <w:r>
        <w:t>58</w:t>
      </w:r>
      <w:r>
        <w:fldChar w:fldCharType="end"/>
      </w:r>
      <w:r>
        <w:fldChar w:fldCharType="end"/>
      </w:r>
    </w:p>
    <w:p w14:paraId="1BE08DF8">
      <w:pPr>
        <w:pStyle w:val="19"/>
        <w:tabs>
          <w:tab w:val="right" w:leader="dot" w:pos="8845"/>
        </w:tabs>
      </w:pPr>
      <w:r>
        <w:fldChar w:fldCharType="begin"/>
      </w:r>
      <w:r>
        <w:instrText xml:space="preserve"> HYPERLINK \l _Toc11828 </w:instrText>
      </w:r>
      <w:r>
        <w:fldChar w:fldCharType="separate"/>
      </w:r>
      <w:r>
        <w:rPr>
          <w:rFonts w:hint="eastAsia" w:ascii="黑体" w:eastAsia="黑体"/>
          <w:bCs/>
          <w:szCs w:val="28"/>
        </w:rPr>
        <w:t>表1  组织机构</w:t>
      </w:r>
      <w:r>
        <w:tab/>
      </w:r>
      <w:r>
        <w:fldChar w:fldCharType="begin"/>
      </w:r>
      <w:r>
        <w:instrText xml:space="preserve"> PAGEREF _Toc11828 \h </w:instrText>
      </w:r>
      <w:r>
        <w:fldChar w:fldCharType="separate"/>
      </w:r>
      <w:r>
        <w:t>59</w:t>
      </w:r>
      <w:r>
        <w:fldChar w:fldCharType="end"/>
      </w:r>
      <w:r>
        <w:fldChar w:fldCharType="end"/>
      </w:r>
    </w:p>
    <w:p w14:paraId="67855B03">
      <w:pPr>
        <w:pStyle w:val="19"/>
        <w:tabs>
          <w:tab w:val="right" w:leader="dot" w:pos="8845"/>
        </w:tabs>
      </w:pPr>
      <w:r>
        <w:fldChar w:fldCharType="begin"/>
      </w:r>
      <w:r>
        <w:instrText xml:space="preserve"> HYPERLINK \l _Toc3459 </w:instrText>
      </w:r>
      <w:r>
        <w:fldChar w:fldCharType="separate"/>
      </w:r>
      <w:r>
        <w:rPr>
          <w:rFonts w:hint="eastAsia" w:ascii="黑体" w:hAnsi="Times New Roman" w:eastAsia="黑体"/>
          <w:bCs/>
          <w:kern w:val="0"/>
          <w:szCs w:val="28"/>
        </w:rPr>
        <w:t>表</w:t>
      </w:r>
      <w:r>
        <w:rPr>
          <w:rFonts w:ascii="黑体" w:hAnsi="Times New Roman" w:eastAsia="黑体"/>
          <w:bCs/>
          <w:kern w:val="0"/>
          <w:szCs w:val="28"/>
        </w:rPr>
        <w:t>2</w:t>
      </w:r>
      <w:r>
        <w:rPr>
          <w:rFonts w:hint="eastAsia" w:ascii="黑体" w:hAnsi="Times New Roman" w:eastAsia="黑体"/>
          <w:bCs/>
          <w:kern w:val="0"/>
          <w:szCs w:val="28"/>
        </w:rPr>
        <w:t xml:space="preserve">  财务报表</w:t>
      </w:r>
      <w:r>
        <w:tab/>
      </w:r>
      <w:r>
        <w:fldChar w:fldCharType="begin"/>
      </w:r>
      <w:r>
        <w:instrText xml:space="preserve"> PAGEREF _Toc3459 \h </w:instrText>
      </w:r>
      <w:r>
        <w:fldChar w:fldCharType="separate"/>
      </w:r>
      <w:r>
        <w:t>60</w:t>
      </w:r>
      <w:r>
        <w:fldChar w:fldCharType="end"/>
      </w:r>
      <w:r>
        <w:fldChar w:fldCharType="end"/>
      </w:r>
    </w:p>
    <w:p w14:paraId="64C85377">
      <w:pPr>
        <w:pStyle w:val="19"/>
        <w:tabs>
          <w:tab w:val="right" w:leader="dot" w:pos="8845"/>
        </w:tabs>
      </w:pPr>
      <w:r>
        <w:fldChar w:fldCharType="begin"/>
      </w:r>
      <w:r>
        <w:instrText xml:space="preserve"> HYPERLINK \l _Toc13000 </w:instrText>
      </w:r>
      <w:r>
        <w:fldChar w:fldCharType="separate"/>
      </w:r>
      <w:r>
        <w:rPr>
          <w:rFonts w:hint="eastAsia" w:ascii="黑体" w:hAnsi="Times New Roman" w:eastAsia="黑体"/>
          <w:bCs/>
          <w:kern w:val="0"/>
          <w:szCs w:val="28"/>
        </w:rPr>
        <w:t>表3  本项目人员安排</w:t>
      </w:r>
      <w:r>
        <w:tab/>
      </w:r>
      <w:r>
        <w:fldChar w:fldCharType="begin"/>
      </w:r>
      <w:r>
        <w:instrText xml:space="preserve"> PAGEREF _Toc13000 \h </w:instrText>
      </w:r>
      <w:r>
        <w:fldChar w:fldCharType="separate"/>
      </w:r>
      <w:r>
        <w:t>61</w:t>
      </w:r>
      <w:r>
        <w:fldChar w:fldCharType="end"/>
      </w:r>
      <w:r>
        <w:fldChar w:fldCharType="end"/>
      </w:r>
    </w:p>
    <w:p w14:paraId="6B7F712B">
      <w:pPr>
        <w:pStyle w:val="19"/>
        <w:tabs>
          <w:tab w:val="right" w:leader="dot" w:pos="8845"/>
        </w:tabs>
      </w:pPr>
      <w:r>
        <w:fldChar w:fldCharType="begin"/>
      </w:r>
      <w:r>
        <w:instrText xml:space="preserve"> HYPERLINK \l _Toc20753 </w:instrText>
      </w:r>
      <w:r>
        <w:fldChar w:fldCharType="separate"/>
      </w:r>
      <w:r>
        <w:rPr>
          <w:rFonts w:hint="eastAsia" w:ascii="黑体" w:hAnsi="Times New Roman" w:eastAsia="黑体"/>
          <w:bCs/>
          <w:kern w:val="0"/>
          <w:szCs w:val="28"/>
        </w:rPr>
        <w:t>表4  银行资信证明</w:t>
      </w:r>
      <w:r>
        <w:tab/>
      </w:r>
      <w:r>
        <w:fldChar w:fldCharType="begin"/>
      </w:r>
      <w:r>
        <w:instrText xml:space="preserve"> PAGEREF _Toc20753 \h </w:instrText>
      </w:r>
      <w:r>
        <w:fldChar w:fldCharType="separate"/>
      </w:r>
      <w:r>
        <w:t>62</w:t>
      </w:r>
      <w:r>
        <w:fldChar w:fldCharType="end"/>
      </w:r>
      <w:r>
        <w:fldChar w:fldCharType="end"/>
      </w:r>
    </w:p>
    <w:p w14:paraId="0C55CE0D">
      <w:pPr>
        <w:pStyle w:val="19"/>
        <w:tabs>
          <w:tab w:val="right" w:leader="dot" w:pos="8845"/>
        </w:tabs>
      </w:pPr>
      <w:r>
        <w:fldChar w:fldCharType="begin"/>
      </w:r>
      <w:r>
        <w:instrText xml:space="preserve"> HYPERLINK \l _Toc1241 </w:instrText>
      </w:r>
      <w:r>
        <w:fldChar w:fldCharType="separate"/>
      </w:r>
      <w:r>
        <w:rPr>
          <w:rFonts w:hint="eastAsia" w:ascii="黑体" w:hAnsi="Times New Roman" w:eastAsia="黑体"/>
          <w:bCs/>
          <w:kern w:val="0"/>
          <w:szCs w:val="28"/>
        </w:rPr>
        <w:t>表5  获奖情况说明</w:t>
      </w:r>
      <w:r>
        <w:tab/>
      </w:r>
      <w:r>
        <w:fldChar w:fldCharType="begin"/>
      </w:r>
      <w:r>
        <w:instrText xml:space="preserve"> PAGEREF _Toc1241 \h </w:instrText>
      </w:r>
      <w:r>
        <w:fldChar w:fldCharType="separate"/>
      </w:r>
      <w:r>
        <w:t>62</w:t>
      </w:r>
      <w:r>
        <w:fldChar w:fldCharType="end"/>
      </w:r>
      <w:r>
        <w:fldChar w:fldCharType="end"/>
      </w:r>
    </w:p>
    <w:p w14:paraId="5E3D7878">
      <w:pPr>
        <w:pStyle w:val="19"/>
        <w:tabs>
          <w:tab w:val="right" w:leader="dot" w:pos="8845"/>
        </w:tabs>
      </w:pPr>
      <w:r>
        <w:fldChar w:fldCharType="begin"/>
      </w:r>
      <w:r>
        <w:instrText xml:space="preserve"> HYPERLINK \l _Toc21192 </w:instrText>
      </w:r>
      <w:r>
        <w:fldChar w:fldCharType="separate"/>
      </w:r>
      <w:r>
        <w:rPr>
          <w:rFonts w:hint="eastAsia" w:ascii="黑体" w:hAnsi="Times New Roman" w:eastAsia="黑体"/>
          <w:bCs/>
          <w:kern w:val="0"/>
          <w:szCs w:val="28"/>
        </w:rPr>
        <w:t>表</w:t>
      </w:r>
      <w:r>
        <w:rPr>
          <w:rFonts w:ascii="黑体" w:hAnsi="Times New Roman" w:eastAsia="黑体"/>
          <w:bCs/>
          <w:kern w:val="0"/>
          <w:szCs w:val="28"/>
        </w:rPr>
        <w:t>6</w:t>
      </w:r>
      <w:r>
        <w:rPr>
          <w:rFonts w:hint="eastAsia" w:ascii="黑体" w:hAnsi="Times New Roman" w:eastAsia="黑体"/>
          <w:bCs/>
          <w:kern w:val="0"/>
          <w:szCs w:val="28"/>
        </w:rPr>
        <w:t xml:space="preserve">   无重大质量事故、重大安全事故和重大环境污染事故的声明函</w:t>
      </w:r>
      <w:r>
        <w:tab/>
      </w:r>
      <w:r>
        <w:fldChar w:fldCharType="begin"/>
      </w:r>
      <w:r>
        <w:instrText xml:space="preserve"> PAGEREF _Toc21192 \h </w:instrText>
      </w:r>
      <w:r>
        <w:fldChar w:fldCharType="separate"/>
      </w:r>
      <w:r>
        <w:t>63</w:t>
      </w:r>
      <w:r>
        <w:fldChar w:fldCharType="end"/>
      </w:r>
      <w:r>
        <w:fldChar w:fldCharType="end"/>
      </w:r>
    </w:p>
    <w:p w14:paraId="17D510C3">
      <w:pPr>
        <w:pStyle w:val="19"/>
        <w:tabs>
          <w:tab w:val="right" w:leader="dot" w:pos="8845"/>
        </w:tabs>
      </w:pPr>
      <w:r>
        <w:fldChar w:fldCharType="begin"/>
      </w:r>
      <w:r>
        <w:instrText xml:space="preserve"> HYPERLINK \l _Toc11675 </w:instrText>
      </w:r>
      <w:r>
        <w:fldChar w:fldCharType="separate"/>
      </w:r>
      <w:r>
        <w:rPr>
          <w:rFonts w:hint="eastAsia" w:ascii="黑体" w:hAnsi="Times New Roman" w:eastAsia="黑体"/>
          <w:bCs/>
          <w:kern w:val="0"/>
          <w:szCs w:val="28"/>
        </w:rPr>
        <w:t>表7 业绩表</w:t>
      </w:r>
      <w:r>
        <w:tab/>
      </w:r>
      <w:r>
        <w:fldChar w:fldCharType="begin"/>
      </w:r>
      <w:r>
        <w:instrText xml:space="preserve"> PAGEREF _Toc11675 \h </w:instrText>
      </w:r>
      <w:r>
        <w:fldChar w:fldCharType="separate"/>
      </w:r>
      <w:r>
        <w:t>64</w:t>
      </w:r>
      <w:r>
        <w:fldChar w:fldCharType="end"/>
      </w:r>
      <w:r>
        <w:fldChar w:fldCharType="end"/>
      </w:r>
    </w:p>
    <w:p w14:paraId="10F6A996">
      <w:pPr>
        <w:pStyle w:val="28"/>
        <w:tabs>
          <w:tab w:val="right" w:leader="dot" w:pos="8845"/>
        </w:tabs>
      </w:pPr>
      <w:r>
        <w:fldChar w:fldCharType="begin"/>
      </w:r>
      <w:r>
        <w:instrText xml:space="preserve"> HYPERLINK \l _Toc3570 </w:instrText>
      </w:r>
      <w:r>
        <w:fldChar w:fldCharType="separate"/>
      </w:r>
      <w:r>
        <w:rPr>
          <w:rFonts w:hint="eastAsia" w:ascii="Times New Roman" w:hAnsi="Times New Roman" w:eastAsia="黑体" w:cs="宋体"/>
          <w:szCs w:val="21"/>
        </w:rPr>
        <w:t>业绩表</w:t>
      </w:r>
      <w:r>
        <w:tab/>
      </w:r>
      <w:r>
        <w:fldChar w:fldCharType="begin"/>
      </w:r>
      <w:r>
        <w:instrText xml:space="preserve"> PAGEREF _Toc3570 \h </w:instrText>
      </w:r>
      <w:r>
        <w:fldChar w:fldCharType="separate"/>
      </w:r>
      <w:r>
        <w:t>64</w:t>
      </w:r>
      <w:r>
        <w:fldChar w:fldCharType="end"/>
      </w:r>
      <w:r>
        <w:fldChar w:fldCharType="end"/>
      </w:r>
    </w:p>
    <w:p w14:paraId="7A1BE26A">
      <w:pPr>
        <w:pStyle w:val="19"/>
        <w:tabs>
          <w:tab w:val="right" w:leader="dot" w:pos="8845"/>
        </w:tabs>
      </w:pPr>
      <w:r>
        <w:fldChar w:fldCharType="begin"/>
      </w:r>
      <w:r>
        <w:instrText xml:space="preserve"> HYPERLINK \l _Toc7788 </w:instrText>
      </w:r>
      <w:r>
        <w:fldChar w:fldCharType="separate"/>
      </w:r>
      <w:r>
        <w:rPr>
          <w:rFonts w:hint="eastAsia" w:ascii="黑体" w:hAnsi="Times New Roman" w:eastAsia="黑体"/>
          <w:bCs/>
          <w:kern w:val="0"/>
          <w:szCs w:val="28"/>
        </w:rPr>
        <w:t>表8  现场踏勘回执</w:t>
      </w:r>
      <w:r>
        <w:tab/>
      </w:r>
      <w:r>
        <w:fldChar w:fldCharType="begin"/>
      </w:r>
      <w:r>
        <w:instrText xml:space="preserve"> PAGEREF _Toc7788 \h </w:instrText>
      </w:r>
      <w:r>
        <w:fldChar w:fldCharType="separate"/>
      </w:r>
      <w:r>
        <w:t>65</w:t>
      </w:r>
      <w:r>
        <w:fldChar w:fldCharType="end"/>
      </w:r>
      <w:r>
        <w:fldChar w:fldCharType="end"/>
      </w:r>
    </w:p>
    <w:p w14:paraId="55EDE090">
      <w:pPr>
        <w:pStyle w:val="28"/>
        <w:tabs>
          <w:tab w:val="right" w:leader="dot" w:pos="8845"/>
        </w:tabs>
      </w:pPr>
      <w:r>
        <w:fldChar w:fldCharType="begin"/>
      </w:r>
      <w:r>
        <w:instrText xml:space="preserve"> HYPERLINK \l _Toc3246 </w:instrText>
      </w:r>
      <w:r>
        <w:fldChar w:fldCharType="separate"/>
      </w:r>
      <w:r>
        <w:rPr>
          <w:rFonts w:hint="eastAsia" w:ascii="宋体" w:hAnsi="宋体"/>
          <w:szCs w:val="44"/>
          <w:lang w:val="zh-CN"/>
        </w:rPr>
        <w:t>价格卷</w:t>
      </w:r>
      <w:r>
        <w:tab/>
      </w:r>
      <w:r>
        <w:fldChar w:fldCharType="begin"/>
      </w:r>
      <w:r>
        <w:instrText xml:space="preserve"> PAGEREF _Toc3246 \h </w:instrText>
      </w:r>
      <w:r>
        <w:fldChar w:fldCharType="separate"/>
      </w:r>
      <w:r>
        <w:t>67</w:t>
      </w:r>
      <w:r>
        <w:fldChar w:fldCharType="end"/>
      </w:r>
      <w:r>
        <w:fldChar w:fldCharType="end"/>
      </w:r>
    </w:p>
    <w:p w14:paraId="7983A38A">
      <w:pPr>
        <w:pStyle w:val="19"/>
        <w:tabs>
          <w:tab w:val="right" w:leader="dot" w:pos="8845"/>
        </w:tabs>
      </w:pPr>
      <w:r>
        <w:fldChar w:fldCharType="begin"/>
      </w:r>
      <w:r>
        <w:instrText xml:space="preserve"> HYPERLINK \l _Toc1602 </w:instrText>
      </w:r>
      <w:r>
        <w:fldChar w:fldCharType="separate"/>
      </w:r>
      <w:r>
        <w:rPr>
          <w:rFonts w:hint="eastAsia" w:ascii="宋体" w:hAnsi="宋体"/>
          <w:szCs w:val="30"/>
        </w:rPr>
        <w:t>1  投标报价总表</w:t>
      </w:r>
      <w:r>
        <w:tab/>
      </w:r>
      <w:r>
        <w:fldChar w:fldCharType="begin"/>
      </w:r>
      <w:r>
        <w:instrText xml:space="preserve"> PAGEREF _Toc1602 \h </w:instrText>
      </w:r>
      <w:r>
        <w:fldChar w:fldCharType="separate"/>
      </w:r>
      <w:r>
        <w:t>68</w:t>
      </w:r>
      <w:r>
        <w:fldChar w:fldCharType="end"/>
      </w:r>
      <w:r>
        <w:fldChar w:fldCharType="end"/>
      </w:r>
    </w:p>
    <w:p w14:paraId="395099C3">
      <w:pPr>
        <w:pStyle w:val="19"/>
        <w:tabs>
          <w:tab w:val="right" w:leader="dot" w:pos="8845"/>
        </w:tabs>
      </w:pPr>
      <w:r>
        <w:fldChar w:fldCharType="begin"/>
      </w:r>
      <w:r>
        <w:instrText xml:space="preserve"> HYPERLINK \l _Toc8746 </w:instrText>
      </w:r>
      <w:r>
        <w:fldChar w:fldCharType="separate"/>
      </w:r>
      <w:r>
        <w:rPr>
          <w:rFonts w:hint="eastAsia" w:ascii="宋体" w:hAnsi="宋体"/>
          <w:szCs w:val="24"/>
        </w:rPr>
        <w:t>项目名称：</w:t>
      </w:r>
      <w:r>
        <w:rPr>
          <w:rFonts w:hint="eastAsia" w:ascii="宋体" w:hAnsi="宋体"/>
          <w:szCs w:val="24"/>
          <w:highlight w:val="yellow"/>
        </w:rPr>
        <w:t>燃料区域钢直梯整改项目</w:t>
      </w:r>
      <w:r>
        <w:tab/>
      </w:r>
      <w:r>
        <w:fldChar w:fldCharType="begin"/>
      </w:r>
      <w:r>
        <w:instrText xml:space="preserve"> PAGEREF _Toc8746 \h </w:instrText>
      </w:r>
      <w:r>
        <w:fldChar w:fldCharType="separate"/>
      </w:r>
      <w:r>
        <w:t>68</w:t>
      </w:r>
      <w:r>
        <w:fldChar w:fldCharType="end"/>
      </w:r>
      <w:r>
        <w:fldChar w:fldCharType="end"/>
      </w:r>
    </w:p>
    <w:p w14:paraId="03CB106B">
      <w:pPr>
        <w:pStyle w:val="19"/>
        <w:tabs>
          <w:tab w:val="right" w:leader="dot" w:pos="8845"/>
        </w:tabs>
      </w:pPr>
      <w:r>
        <w:fldChar w:fldCharType="begin"/>
      </w:r>
      <w:r>
        <w:instrText xml:space="preserve"> HYPERLINK \l _Toc29560 </w:instrText>
      </w:r>
      <w:r>
        <w:fldChar w:fldCharType="separate"/>
      </w:r>
      <w:r>
        <w:rPr>
          <w:rFonts w:hint="eastAsia" w:ascii="宋体" w:hAnsi="宋体"/>
          <w:szCs w:val="30"/>
        </w:rPr>
        <w:t>2 分项报价表</w:t>
      </w:r>
      <w:r>
        <w:tab/>
      </w:r>
      <w:r>
        <w:fldChar w:fldCharType="begin"/>
      </w:r>
      <w:r>
        <w:instrText xml:space="preserve"> PAGEREF _Toc29560 \h </w:instrText>
      </w:r>
      <w:r>
        <w:fldChar w:fldCharType="separate"/>
      </w:r>
      <w:r>
        <w:t>69</w:t>
      </w:r>
      <w:r>
        <w:fldChar w:fldCharType="end"/>
      </w:r>
      <w:r>
        <w:fldChar w:fldCharType="end"/>
      </w:r>
    </w:p>
    <w:p w14:paraId="51E546AF">
      <w:pPr>
        <w:pStyle w:val="19"/>
        <w:tabs>
          <w:tab w:val="right" w:leader="dot" w:pos="8845"/>
        </w:tabs>
      </w:pPr>
      <w:r>
        <w:fldChar w:fldCharType="begin"/>
      </w:r>
      <w:r>
        <w:instrText xml:space="preserve"> HYPERLINK \l _Toc5035 </w:instrText>
      </w:r>
      <w:r>
        <w:fldChar w:fldCharType="separate"/>
      </w:r>
      <w:r>
        <w:rPr>
          <w:rFonts w:hint="eastAsia" w:ascii="宋体" w:hAnsi="宋体"/>
          <w:szCs w:val="30"/>
        </w:rPr>
        <w:t>3 本项目安全生产费用报价清单</w:t>
      </w:r>
      <w:r>
        <w:tab/>
      </w:r>
      <w:r>
        <w:fldChar w:fldCharType="begin"/>
      </w:r>
      <w:r>
        <w:instrText xml:space="preserve"> PAGEREF _Toc5035 \h </w:instrText>
      </w:r>
      <w:r>
        <w:fldChar w:fldCharType="separate"/>
      </w:r>
      <w:r>
        <w:t>70</w:t>
      </w:r>
      <w:r>
        <w:fldChar w:fldCharType="end"/>
      </w:r>
      <w:r>
        <w:fldChar w:fldCharType="end"/>
      </w:r>
    </w:p>
    <w:p w14:paraId="6A05489F">
      <w:pPr>
        <w:pStyle w:val="19"/>
        <w:tabs>
          <w:tab w:val="right" w:leader="dot" w:pos="8845"/>
        </w:tabs>
      </w:pPr>
      <w:r>
        <w:fldChar w:fldCharType="begin"/>
      </w:r>
      <w:r>
        <w:instrText xml:space="preserve"> HYPERLINK \l _Toc11569 </w:instrText>
      </w:r>
      <w:r>
        <w:fldChar w:fldCharType="separate"/>
      </w:r>
      <w:r>
        <w:rPr>
          <w:rFonts w:hint="eastAsia" w:ascii="宋体" w:hAnsi="宋体"/>
          <w:szCs w:val="24"/>
        </w:rPr>
        <w:t>项目名称：</w:t>
      </w:r>
      <w:r>
        <w:rPr>
          <w:rFonts w:hint="eastAsia" w:ascii="宋体" w:hAnsi="宋体"/>
          <w:szCs w:val="24"/>
          <w:highlight w:val="yellow"/>
        </w:rPr>
        <w:t>燃料区域钢直梯整改项目</w:t>
      </w:r>
      <w:r>
        <w:tab/>
      </w:r>
      <w:r>
        <w:fldChar w:fldCharType="begin"/>
      </w:r>
      <w:r>
        <w:instrText xml:space="preserve"> PAGEREF _Toc11569 \h </w:instrText>
      </w:r>
      <w:r>
        <w:fldChar w:fldCharType="separate"/>
      </w:r>
      <w:r>
        <w:t>70</w:t>
      </w:r>
      <w:r>
        <w:fldChar w:fldCharType="end"/>
      </w:r>
      <w:r>
        <w:fldChar w:fldCharType="end"/>
      </w:r>
    </w:p>
    <w:p w14:paraId="51290825">
      <w:pPr>
        <w:pStyle w:val="19"/>
        <w:tabs>
          <w:tab w:val="right" w:leader="dot" w:pos="8845"/>
        </w:tabs>
      </w:pPr>
      <w:r>
        <w:fldChar w:fldCharType="begin"/>
      </w:r>
      <w:r>
        <w:instrText xml:space="preserve"> HYPERLINK \l _Toc3826 </w:instrText>
      </w:r>
      <w:r>
        <w:fldChar w:fldCharType="separate"/>
      </w:r>
      <w:r>
        <w:rPr>
          <w:rFonts w:hint="eastAsia" w:ascii="宋体" w:hAnsi="宋体"/>
          <w:szCs w:val="30"/>
        </w:rPr>
        <w:t>4（乙供）设备及主材</w:t>
      </w:r>
      <w:r>
        <w:rPr>
          <w:rFonts w:hint="eastAsia" w:ascii="宋体" w:hAnsi="宋体"/>
          <w:szCs w:val="30"/>
          <w:lang w:eastAsia="zh-CN"/>
        </w:rPr>
        <w:t>、</w:t>
      </w:r>
      <w:r>
        <w:rPr>
          <w:rFonts w:hint="eastAsia" w:ascii="宋体" w:hAnsi="宋体"/>
          <w:szCs w:val="30"/>
          <w:highlight w:val="yellow"/>
          <w:lang w:val="en-US" w:eastAsia="zh-CN"/>
        </w:rPr>
        <w:t>备品备件</w:t>
      </w:r>
      <w:r>
        <w:rPr>
          <w:rFonts w:hint="eastAsia" w:ascii="宋体" w:hAnsi="宋体"/>
          <w:szCs w:val="30"/>
        </w:rPr>
        <w:t>费用</w:t>
      </w:r>
      <w:r>
        <w:tab/>
      </w:r>
      <w:r>
        <w:fldChar w:fldCharType="begin"/>
      </w:r>
      <w:r>
        <w:instrText xml:space="preserve"> PAGEREF _Toc3826 \h </w:instrText>
      </w:r>
      <w:r>
        <w:fldChar w:fldCharType="separate"/>
      </w:r>
      <w:r>
        <w:t>71</w:t>
      </w:r>
      <w:r>
        <w:fldChar w:fldCharType="end"/>
      </w:r>
      <w:r>
        <w:fldChar w:fldCharType="end"/>
      </w:r>
    </w:p>
    <w:p w14:paraId="313AF8A6">
      <w:pPr>
        <w:pStyle w:val="19"/>
        <w:tabs>
          <w:tab w:val="right" w:leader="dot" w:pos="8845"/>
        </w:tabs>
      </w:pPr>
      <w:r>
        <w:fldChar w:fldCharType="begin"/>
      </w:r>
      <w:r>
        <w:instrText xml:space="preserve"> HYPERLINK \l _Toc18601 </w:instrText>
      </w:r>
      <w:r>
        <w:fldChar w:fldCharType="separate"/>
      </w:r>
      <w:r>
        <w:rPr>
          <w:rFonts w:hint="eastAsia" w:ascii="宋体" w:hAnsi="宋体"/>
          <w:szCs w:val="30"/>
        </w:rPr>
        <w:t>5  施工报价表</w:t>
      </w:r>
      <w:r>
        <w:tab/>
      </w:r>
      <w:r>
        <w:fldChar w:fldCharType="begin"/>
      </w:r>
      <w:r>
        <w:instrText xml:space="preserve"> PAGEREF _Toc18601 \h </w:instrText>
      </w:r>
      <w:r>
        <w:fldChar w:fldCharType="separate"/>
      </w:r>
      <w:r>
        <w:t>72</w:t>
      </w:r>
      <w:r>
        <w:fldChar w:fldCharType="end"/>
      </w:r>
      <w:r>
        <w:fldChar w:fldCharType="end"/>
      </w:r>
    </w:p>
    <w:p w14:paraId="279E0B2D">
      <w:pPr>
        <w:pStyle w:val="19"/>
        <w:tabs>
          <w:tab w:val="right" w:leader="dot" w:pos="8845"/>
        </w:tabs>
      </w:pPr>
      <w:r>
        <w:fldChar w:fldCharType="begin"/>
      </w:r>
      <w:r>
        <w:instrText xml:space="preserve"> HYPERLINK \l _Toc194 </w:instrText>
      </w:r>
      <w:r>
        <w:fldChar w:fldCharType="separate"/>
      </w:r>
      <w:r>
        <w:rPr>
          <w:rFonts w:hint="eastAsia" w:ascii="宋体" w:hAnsi="宋体"/>
          <w:szCs w:val="30"/>
        </w:rPr>
        <w:t>6  其他费用表</w:t>
      </w:r>
      <w:r>
        <w:tab/>
      </w:r>
      <w:r>
        <w:fldChar w:fldCharType="begin"/>
      </w:r>
      <w:r>
        <w:instrText xml:space="preserve"> PAGEREF _Toc194 \h </w:instrText>
      </w:r>
      <w:r>
        <w:fldChar w:fldCharType="separate"/>
      </w:r>
      <w:r>
        <w:t>73</w:t>
      </w:r>
      <w:r>
        <w:fldChar w:fldCharType="end"/>
      </w:r>
      <w:r>
        <w:fldChar w:fldCharType="end"/>
      </w:r>
    </w:p>
    <w:p w14:paraId="6F5030F6">
      <w:pPr>
        <w:pStyle w:val="28"/>
        <w:tabs>
          <w:tab w:val="right" w:leader="dot" w:pos="8845"/>
        </w:tabs>
      </w:pPr>
      <w:r>
        <w:fldChar w:fldCharType="begin"/>
      </w:r>
      <w:r>
        <w:instrText xml:space="preserve"> HYPERLINK \l _Toc25129 </w:instrText>
      </w:r>
      <w:r>
        <w:fldChar w:fldCharType="separate"/>
      </w:r>
      <w:r>
        <w:rPr>
          <w:rFonts w:hint="eastAsia" w:ascii="宋体" w:hAnsi="宋体"/>
          <w:szCs w:val="44"/>
          <w:lang w:val="zh-CN"/>
        </w:rPr>
        <w:t>技术卷</w:t>
      </w:r>
      <w:r>
        <w:tab/>
      </w:r>
      <w:r>
        <w:fldChar w:fldCharType="begin"/>
      </w:r>
      <w:r>
        <w:instrText xml:space="preserve"> PAGEREF _Toc25129 \h </w:instrText>
      </w:r>
      <w:r>
        <w:fldChar w:fldCharType="separate"/>
      </w:r>
      <w:r>
        <w:t>74</w:t>
      </w:r>
      <w:r>
        <w:fldChar w:fldCharType="end"/>
      </w:r>
      <w:r>
        <w:fldChar w:fldCharType="end"/>
      </w:r>
    </w:p>
    <w:p w14:paraId="41CBF58C">
      <w:pPr>
        <w:pStyle w:val="28"/>
        <w:tabs>
          <w:tab w:val="right" w:leader="dot" w:pos="8845"/>
        </w:tabs>
      </w:pPr>
      <w:r>
        <w:fldChar w:fldCharType="begin"/>
      </w:r>
      <w:r>
        <w:instrText xml:space="preserve"> HYPERLINK \l _Toc13455 </w:instrText>
      </w:r>
      <w:r>
        <w:fldChar w:fldCharType="separate"/>
      </w:r>
      <w:r>
        <w:rPr>
          <w:rFonts w:hint="eastAsia" w:ascii="黑体" w:eastAsia="黑体"/>
          <w:bCs/>
          <w:szCs w:val="30"/>
        </w:rPr>
        <w:t>技术部分索引表</w:t>
      </w:r>
      <w:r>
        <w:tab/>
      </w:r>
      <w:r>
        <w:fldChar w:fldCharType="begin"/>
      </w:r>
      <w:r>
        <w:instrText xml:space="preserve"> PAGEREF _Toc13455 \h </w:instrText>
      </w:r>
      <w:r>
        <w:fldChar w:fldCharType="separate"/>
      </w:r>
      <w:r>
        <w:t>76</w:t>
      </w:r>
      <w:r>
        <w:fldChar w:fldCharType="end"/>
      </w:r>
      <w:r>
        <w:fldChar w:fldCharType="end"/>
      </w:r>
    </w:p>
    <w:p w14:paraId="56C1B148">
      <w:pPr>
        <w:pStyle w:val="28"/>
        <w:tabs>
          <w:tab w:val="right" w:leader="dot" w:pos="8845"/>
        </w:tabs>
      </w:pPr>
      <w:r>
        <w:fldChar w:fldCharType="begin"/>
      </w:r>
      <w:r>
        <w:instrText xml:space="preserve"> HYPERLINK \l _Toc24185 </w:instrText>
      </w:r>
      <w:r>
        <w:fldChar w:fldCharType="separate"/>
      </w:r>
      <w:r>
        <w:rPr>
          <w:rFonts w:hint="eastAsia" w:ascii="Times New Roman" w:hAnsi="Times New Roman" w:eastAsia="黑体" w:cs="宋体"/>
          <w:szCs w:val="20"/>
        </w:rPr>
        <w:t>1  技术偏差声明函</w:t>
      </w:r>
      <w:r>
        <w:tab/>
      </w:r>
      <w:r>
        <w:fldChar w:fldCharType="begin"/>
      </w:r>
      <w:r>
        <w:instrText xml:space="preserve"> PAGEREF _Toc24185 \h </w:instrText>
      </w:r>
      <w:r>
        <w:fldChar w:fldCharType="separate"/>
      </w:r>
      <w:r>
        <w:t>77</w:t>
      </w:r>
      <w:r>
        <w:fldChar w:fldCharType="end"/>
      </w:r>
      <w:r>
        <w:fldChar w:fldCharType="end"/>
      </w:r>
    </w:p>
    <w:p w14:paraId="7D2C5E07">
      <w:pPr>
        <w:pStyle w:val="28"/>
        <w:tabs>
          <w:tab w:val="right" w:leader="dot" w:pos="8845"/>
        </w:tabs>
      </w:pPr>
      <w:r>
        <w:fldChar w:fldCharType="begin"/>
      </w:r>
      <w:r>
        <w:instrText xml:space="preserve"> HYPERLINK \l _Toc11932 </w:instrText>
      </w:r>
      <w:r>
        <w:fldChar w:fldCharType="separate"/>
      </w:r>
      <w:r>
        <w:rPr>
          <w:rFonts w:hint="eastAsia" w:ascii="Times New Roman" w:hAnsi="Times New Roman" w:eastAsia="黑体" w:cs="宋体"/>
          <w:szCs w:val="20"/>
        </w:rPr>
        <w:t>2   技术自查表</w:t>
      </w:r>
      <w:r>
        <w:tab/>
      </w:r>
      <w:r>
        <w:fldChar w:fldCharType="begin"/>
      </w:r>
      <w:r>
        <w:instrText xml:space="preserve"> PAGEREF _Toc11932 \h </w:instrText>
      </w:r>
      <w:r>
        <w:fldChar w:fldCharType="separate"/>
      </w:r>
      <w:r>
        <w:t>78</w:t>
      </w:r>
      <w:r>
        <w:fldChar w:fldCharType="end"/>
      </w:r>
      <w:r>
        <w:fldChar w:fldCharType="end"/>
      </w:r>
    </w:p>
    <w:p w14:paraId="2E56D1CC">
      <w:pPr>
        <w:pStyle w:val="28"/>
        <w:tabs>
          <w:tab w:val="right" w:leader="dot" w:pos="8845"/>
        </w:tabs>
      </w:pPr>
      <w:r>
        <w:fldChar w:fldCharType="begin"/>
      </w:r>
      <w:r>
        <w:instrText xml:space="preserve"> HYPERLINK \l _Toc258 </w:instrText>
      </w:r>
      <w:r>
        <w:fldChar w:fldCharType="separate"/>
      </w:r>
      <w:r>
        <w:rPr>
          <w:rFonts w:ascii="Times New Roman" w:hAnsi="Times New Roman" w:eastAsia="黑体" w:cs="宋体"/>
          <w:szCs w:val="20"/>
        </w:rPr>
        <w:t>3</w:t>
      </w:r>
      <w:r>
        <w:rPr>
          <w:rFonts w:hint="eastAsia" w:ascii="Times New Roman" w:hAnsi="Times New Roman" w:eastAsia="黑体" w:cs="宋体"/>
          <w:szCs w:val="20"/>
        </w:rPr>
        <w:t xml:space="preserve"> </w:t>
      </w:r>
      <w:r>
        <w:rPr>
          <w:rFonts w:ascii="Times New Roman" w:hAnsi="Times New Roman" w:eastAsia="黑体" w:cs="宋体"/>
          <w:szCs w:val="20"/>
        </w:rPr>
        <w:t>施工组织设计</w:t>
      </w:r>
      <w:r>
        <w:tab/>
      </w:r>
      <w:r>
        <w:fldChar w:fldCharType="begin"/>
      </w:r>
      <w:r>
        <w:instrText xml:space="preserve"> PAGEREF _Toc258 \h </w:instrText>
      </w:r>
      <w:r>
        <w:fldChar w:fldCharType="separate"/>
      </w:r>
      <w:r>
        <w:t>79</w:t>
      </w:r>
      <w:r>
        <w:fldChar w:fldCharType="end"/>
      </w:r>
      <w:r>
        <w:fldChar w:fldCharType="end"/>
      </w:r>
    </w:p>
    <w:p w14:paraId="1BFA4398">
      <w:pPr>
        <w:pStyle w:val="19"/>
        <w:tabs>
          <w:tab w:val="right" w:leader="dot" w:pos="8845"/>
        </w:tabs>
      </w:pPr>
      <w:r>
        <w:fldChar w:fldCharType="begin"/>
      </w:r>
      <w:r>
        <w:instrText xml:space="preserve"> HYPERLINK \l _Toc31761 </w:instrText>
      </w:r>
      <w:r>
        <w:fldChar w:fldCharType="separate"/>
      </w:r>
      <w:r>
        <w:rPr>
          <w:rFonts w:hint="eastAsia" w:ascii="Times New Roman" w:hAnsi="Times New Roman" w:eastAsia="黑体" w:cs="宋体"/>
          <w:szCs w:val="20"/>
        </w:rPr>
        <w:t>附表一：</w:t>
      </w:r>
      <w:r>
        <w:rPr>
          <w:rFonts w:hint="eastAsia" w:ascii="Times New Roman" w:hAnsi="Times New Roman" w:eastAsia="黑体" w:cs="宋体"/>
          <w:szCs w:val="23"/>
        </w:rPr>
        <w:t>拟投入本标段的主要施工设备表</w:t>
      </w:r>
      <w:r>
        <w:tab/>
      </w:r>
      <w:r>
        <w:fldChar w:fldCharType="begin"/>
      </w:r>
      <w:r>
        <w:instrText xml:space="preserve"> PAGEREF _Toc31761 \h </w:instrText>
      </w:r>
      <w:r>
        <w:fldChar w:fldCharType="separate"/>
      </w:r>
      <w:r>
        <w:t>81</w:t>
      </w:r>
      <w:r>
        <w:fldChar w:fldCharType="end"/>
      </w:r>
      <w:r>
        <w:fldChar w:fldCharType="end"/>
      </w:r>
    </w:p>
    <w:p w14:paraId="2267BC4E">
      <w:pPr>
        <w:pStyle w:val="19"/>
        <w:tabs>
          <w:tab w:val="right" w:leader="dot" w:pos="8845"/>
        </w:tabs>
      </w:pPr>
      <w:r>
        <w:fldChar w:fldCharType="begin"/>
      </w:r>
      <w:r>
        <w:instrText xml:space="preserve"> HYPERLINK \l _Toc17419 </w:instrText>
      </w:r>
      <w:r>
        <w:fldChar w:fldCharType="separate"/>
      </w:r>
      <w:r>
        <w:rPr>
          <w:rFonts w:hint="eastAsia"/>
        </w:rPr>
        <w:t>附表</w:t>
      </w:r>
      <w:r>
        <w:rPr>
          <w:rFonts w:hint="eastAsia"/>
          <w:szCs w:val="23"/>
        </w:rPr>
        <w:t>七</w:t>
      </w:r>
      <w:r>
        <w:rPr>
          <w:szCs w:val="23"/>
        </w:rPr>
        <w:t xml:space="preserve">  </w:t>
      </w:r>
      <w:r>
        <w:rPr>
          <w:rFonts w:hint="eastAsia"/>
          <w:szCs w:val="23"/>
        </w:rPr>
        <w:t>主要质量控制点和质量控制计划表</w:t>
      </w:r>
      <w:r>
        <w:tab/>
      </w:r>
      <w:r>
        <w:fldChar w:fldCharType="begin"/>
      </w:r>
      <w:r>
        <w:instrText xml:space="preserve"> PAGEREF _Toc17419 \h </w:instrText>
      </w:r>
      <w:r>
        <w:fldChar w:fldCharType="separate"/>
      </w:r>
      <w:r>
        <w:t>89</w:t>
      </w:r>
      <w:r>
        <w:fldChar w:fldCharType="end"/>
      </w:r>
      <w:r>
        <w:fldChar w:fldCharType="end"/>
      </w:r>
    </w:p>
    <w:p w14:paraId="721D5FED">
      <w:pPr>
        <w:pStyle w:val="19"/>
        <w:tabs>
          <w:tab w:val="right" w:leader="dot" w:pos="8845"/>
        </w:tabs>
      </w:pPr>
      <w:r>
        <w:fldChar w:fldCharType="begin"/>
      </w:r>
      <w:r>
        <w:instrText xml:space="preserve"> HYPERLINK \l _Toc20697 </w:instrText>
      </w:r>
      <w:r>
        <w:fldChar w:fldCharType="separate"/>
      </w:r>
      <w:r>
        <w:rPr>
          <w:rFonts w:hint="eastAsia"/>
        </w:rPr>
        <w:t>附图一：计划开、竣工日期和施工进度网络图</w:t>
      </w:r>
      <w:r>
        <w:tab/>
      </w:r>
      <w:r>
        <w:fldChar w:fldCharType="begin"/>
      </w:r>
      <w:r>
        <w:instrText xml:space="preserve"> PAGEREF _Toc20697 \h </w:instrText>
      </w:r>
      <w:r>
        <w:fldChar w:fldCharType="separate"/>
      </w:r>
      <w:r>
        <w:t>90</w:t>
      </w:r>
      <w:r>
        <w:fldChar w:fldCharType="end"/>
      </w:r>
      <w:r>
        <w:fldChar w:fldCharType="end"/>
      </w:r>
    </w:p>
    <w:p w14:paraId="6F0523FE">
      <w:pPr>
        <w:pStyle w:val="19"/>
        <w:tabs>
          <w:tab w:val="right" w:leader="dot" w:pos="8845"/>
        </w:tabs>
      </w:pPr>
      <w:r>
        <w:fldChar w:fldCharType="begin"/>
      </w:r>
      <w:r>
        <w:instrText xml:space="preserve"> HYPERLINK \l _Toc2985 </w:instrText>
      </w:r>
      <w:r>
        <w:fldChar w:fldCharType="separate"/>
      </w:r>
      <w:r>
        <w:rPr>
          <w:rFonts w:hint="eastAsia"/>
        </w:rPr>
        <w:t>附图二：施工总平面图及安全警示标识、防护围栏、通风、照明、消防器材配置位置图</w:t>
      </w:r>
      <w:r>
        <w:tab/>
      </w:r>
      <w:r>
        <w:fldChar w:fldCharType="begin"/>
      </w:r>
      <w:r>
        <w:instrText xml:space="preserve"> PAGEREF _Toc2985 \h </w:instrText>
      </w:r>
      <w:r>
        <w:fldChar w:fldCharType="separate"/>
      </w:r>
      <w:r>
        <w:t>90</w:t>
      </w:r>
      <w:r>
        <w:fldChar w:fldCharType="end"/>
      </w:r>
      <w:r>
        <w:fldChar w:fldCharType="end"/>
      </w:r>
    </w:p>
    <w:p w14:paraId="41182A50">
      <w:pPr>
        <w:pStyle w:val="19"/>
        <w:tabs>
          <w:tab w:val="right" w:leader="dot" w:pos="8845"/>
        </w:tabs>
      </w:pPr>
      <w:r>
        <w:fldChar w:fldCharType="begin"/>
      </w:r>
      <w:r>
        <w:instrText xml:space="preserve"> HYPERLINK \l _Toc18752 </w:instrText>
      </w:r>
      <w:r>
        <w:fldChar w:fldCharType="separate"/>
      </w:r>
      <w:r>
        <w:rPr>
          <w:rFonts w:hint="eastAsia"/>
          <w:szCs w:val="23"/>
        </w:rPr>
        <w:t>附图三：</w:t>
      </w:r>
      <w:r>
        <w:rPr>
          <w:rFonts w:hint="eastAsia"/>
          <w:szCs w:val="21"/>
        </w:rPr>
        <w:t>脚手架搭设位置示意图</w:t>
      </w:r>
      <w:r>
        <w:tab/>
      </w:r>
      <w:r>
        <w:fldChar w:fldCharType="begin"/>
      </w:r>
      <w:r>
        <w:instrText xml:space="preserve"> PAGEREF _Toc18752 \h </w:instrText>
      </w:r>
      <w:r>
        <w:fldChar w:fldCharType="separate"/>
      </w:r>
      <w:r>
        <w:t>90</w:t>
      </w:r>
      <w:r>
        <w:fldChar w:fldCharType="end"/>
      </w:r>
      <w:r>
        <w:fldChar w:fldCharType="end"/>
      </w:r>
    </w:p>
    <w:p w14:paraId="2233BC46">
      <w:pPr>
        <w:pStyle w:val="19"/>
        <w:tabs>
          <w:tab w:val="right" w:leader="dot" w:pos="8845"/>
        </w:tabs>
      </w:pPr>
      <w:r>
        <w:fldChar w:fldCharType="begin"/>
      </w:r>
      <w:r>
        <w:instrText xml:space="preserve"> HYPERLINK \l _Toc20823 </w:instrText>
      </w:r>
      <w:r>
        <w:fldChar w:fldCharType="separate"/>
      </w:r>
      <w:r>
        <w:rPr>
          <w:rFonts w:hint="eastAsia"/>
        </w:rPr>
        <w:t>分包或外购情况表</w:t>
      </w:r>
      <w:r>
        <w:tab/>
      </w:r>
      <w:r>
        <w:fldChar w:fldCharType="begin"/>
      </w:r>
      <w:r>
        <w:instrText xml:space="preserve"> PAGEREF _Toc20823 \h </w:instrText>
      </w:r>
      <w:r>
        <w:fldChar w:fldCharType="separate"/>
      </w:r>
      <w:r>
        <w:t>91</w:t>
      </w:r>
      <w:r>
        <w:fldChar w:fldCharType="end"/>
      </w:r>
      <w:r>
        <w:fldChar w:fldCharType="end"/>
      </w:r>
    </w:p>
    <w:p w14:paraId="7B5C8556">
      <w:pPr>
        <w:pStyle w:val="2"/>
        <w:tabs>
          <w:tab w:val="right" w:leader="dot" w:pos="8845"/>
        </w:tabs>
      </w:pPr>
      <w:r>
        <w:fldChar w:fldCharType="begin"/>
      </w:r>
      <w:r>
        <w:instrText xml:space="preserve"> HYPERLINK \l _Toc5544 </w:instrText>
      </w:r>
      <w:r>
        <w:fldChar w:fldCharType="separate"/>
      </w:r>
      <w:r>
        <w:rPr>
          <w:rFonts w:hint="eastAsia" w:ascii="黑体" w:eastAsia="黑体"/>
          <w:bCs w:val="0"/>
          <w:szCs w:val="32"/>
        </w:rPr>
        <w:t>第四部分  技术规范</w:t>
      </w:r>
      <w:r>
        <w:tab/>
      </w:r>
      <w:r>
        <w:fldChar w:fldCharType="begin"/>
      </w:r>
      <w:r>
        <w:instrText xml:space="preserve"> PAGEREF _Toc5544 \h </w:instrText>
      </w:r>
      <w:r>
        <w:fldChar w:fldCharType="separate"/>
      </w:r>
      <w:r>
        <w:t>92</w:t>
      </w:r>
      <w:r>
        <w:fldChar w:fldCharType="end"/>
      </w:r>
      <w:r>
        <w:fldChar w:fldCharType="end"/>
      </w:r>
    </w:p>
    <w:p w14:paraId="353246E4">
      <w:pPr>
        <w:spacing w:line="360" w:lineRule="auto"/>
      </w:pPr>
      <w:r>
        <w:fldChar w:fldCharType="end"/>
      </w:r>
    </w:p>
    <w:p w14:paraId="5C62B09B">
      <w:pPr>
        <w:spacing w:line="360" w:lineRule="auto"/>
        <w:sectPr>
          <w:footerReference r:id="rId6" w:type="default"/>
          <w:pgSz w:w="11907" w:h="16840"/>
          <w:pgMar w:top="960" w:right="1531" w:bottom="1418" w:left="1531" w:header="624" w:footer="1021" w:gutter="0"/>
          <w:pgNumType w:fmt="upperRoman" w:start="1"/>
          <w:cols w:space="720" w:num="1"/>
          <w:docGrid w:linePitch="312" w:charSpace="0"/>
        </w:sectPr>
      </w:pPr>
    </w:p>
    <w:p w14:paraId="56317334">
      <w:pPr>
        <w:pStyle w:val="3"/>
        <w:spacing w:before="0" w:after="0" w:line="480" w:lineRule="auto"/>
        <w:jc w:val="center"/>
        <w:rPr>
          <w:rFonts w:ascii="黑体" w:eastAsia="黑体"/>
          <w:sz w:val="32"/>
          <w:szCs w:val="32"/>
        </w:rPr>
      </w:pPr>
      <w:bookmarkStart w:id="1" w:name="_Toc54959510"/>
      <w:bookmarkStart w:id="2" w:name="_Toc272046698"/>
      <w:bookmarkStart w:id="3" w:name="_Toc23451"/>
      <w:bookmarkStart w:id="4" w:name="_Toc1018"/>
      <w:r>
        <w:rPr>
          <w:rFonts w:hint="eastAsia" w:ascii="黑体" w:eastAsia="黑体"/>
          <w:sz w:val="32"/>
          <w:szCs w:val="32"/>
        </w:rPr>
        <w:t>第一部分  投标须知</w:t>
      </w:r>
      <w:bookmarkEnd w:id="1"/>
      <w:bookmarkEnd w:id="2"/>
      <w:bookmarkEnd w:id="3"/>
      <w:bookmarkEnd w:id="4"/>
    </w:p>
    <w:p w14:paraId="1DE2597C">
      <w:pPr>
        <w:pStyle w:val="4"/>
        <w:numPr>
          <w:ilvl w:val="0"/>
          <w:numId w:val="0"/>
        </w:numPr>
        <w:spacing w:before="120" w:beforeLines="50" w:after="120" w:afterLines="50" w:line="360" w:lineRule="auto"/>
        <w:jc w:val="center"/>
        <w:rPr>
          <w:rFonts w:ascii="黑体" w:eastAsia="黑体"/>
          <w:bCs/>
          <w:sz w:val="30"/>
          <w:szCs w:val="30"/>
        </w:rPr>
      </w:pPr>
      <w:bookmarkStart w:id="5" w:name="_Toc29313"/>
      <w:bookmarkStart w:id="6" w:name="_Toc54959511"/>
      <w:bookmarkStart w:id="7" w:name="_Toc25634"/>
      <w:bookmarkStart w:id="8" w:name="_Toc272046699"/>
      <w:r>
        <w:rPr>
          <w:rFonts w:hint="eastAsia" w:ascii="黑体" w:eastAsia="黑体"/>
          <w:bCs/>
          <w:sz w:val="30"/>
          <w:szCs w:val="30"/>
        </w:rPr>
        <w:t>前 附 表</w:t>
      </w:r>
      <w:bookmarkEnd w:id="5"/>
      <w:bookmarkEnd w:id="6"/>
      <w:bookmarkEnd w:id="7"/>
      <w:bookmarkEnd w:id="8"/>
    </w:p>
    <w:tbl>
      <w:tblPr>
        <w:tblStyle w:val="33"/>
        <w:tblW w:w="936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04"/>
        <w:gridCol w:w="7560"/>
      </w:tblGrid>
      <w:tr w14:paraId="4227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vAlign w:val="center"/>
          </w:tcPr>
          <w:p w14:paraId="259F90CD">
            <w:pPr>
              <w:adjustRightInd w:val="0"/>
              <w:snapToGrid w:val="0"/>
              <w:jc w:val="center"/>
              <w:rPr>
                <w:rFonts w:ascii="宋体" w:hAnsi="宋体"/>
                <w:sz w:val="24"/>
                <w:szCs w:val="24"/>
              </w:rPr>
            </w:pPr>
            <w:r>
              <w:rPr>
                <w:rFonts w:hint="eastAsia" w:ascii="宋体" w:hAnsi="宋体"/>
                <w:sz w:val="24"/>
                <w:szCs w:val="24"/>
              </w:rPr>
              <w:t>项号</w:t>
            </w:r>
          </w:p>
        </w:tc>
        <w:tc>
          <w:tcPr>
            <w:tcW w:w="1104" w:type="dxa"/>
            <w:vAlign w:val="center"/>
          </w:tcPr>
          <w:p w14:paraId="10890E8C">
            <w:pPr>
              <w:adjustRightInd w:val="0"/>
              <w:snapToGrid w:val="0"/>
              <w:jc w:val="center"/>
              <w:rPr>
                <w:rFonts w:ascii="宋体" w:hAnsi="宋体"/>
                <w:sz w:val="24"/>
                <w:szCs w:val="24"/>
              </w:rPr>
            </w:pPr>
            <w:r>
              <w:rPr>
                <w:rFonts w:hint="eastAsia" w:ascii="宋体" w:hAnsi="宋体"/>
                <w:sz w:val="24"/>
                <w:szCs w:val="24"/>
              </w:rPr>
              <w:t>条款号</w:t>
            </w:r>
          </w:p>
        </w:tc>
        <w:tc>
          <w:tcPr>
            <w:tcW w:w="7560" w:type="dxa"/>
            <w:vAlign w:val="center"/>
          </w:tcPr>
          <w:p w14:paraId="362028B5">
            <w:pPr>
              <w:adjustRightInd w:val="0"/>
              <w:snapToGrid w:val="0"/>
              <w:jc w:val="center"/>
              <w:rPr>
                <w:rFonts w:ascii="宋体" w:hAnsi="宋体"/>
                <w:sz w:val="24"/>
                <w:szCs w:val="24"/>
              </w:rPr>
            </w:pPr>
            <w:r>
              <w:rPr>
                <w:rFonts w:hint="eastAsia" w:ascii="宋体" w:hAnsi="宋体"/>
                <w:sz w:val="24"/>
                <w:szCs w:val="24"/>
              </w:rPr>
              <w:t>编 制 内 容</w:t>
            </w:r>
          </w:p>
        </w:tc>
      </w:tr>
      <w:tr w14:paraId="034D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trPr>
        <w:tc>
          <w:tcPr>
            <w:tcW w:w="696" w:type="dxa"/>
            <w:vAlign w:val="center"/>
          </w:tcPr>
          <w:p w14:paraId="17E07C26">
            <w:pPr>
              <w:adjustRightInd w:val="0"/>
              <w:snapToGrid w:val="0"/>
              <w:jc w:val="center"/>
              <w:rPr>
                <w:rFonts w:ascii="宋体" w:hAnsi="宋体"/>
                <w:sz w:val="24"/>
                <w:szCs w:val="24"/>
              </w:rPr>
            </w:pPr>
            <w:r>
              <w:rPr>
                <w:rFonts w:hint="eastAsia" w:ascii="宋体" w:hAnsi="宋体"/>
                <w:sz w:val="24"/>
                <w:szCs w:val="24"/>
              </w:rPr>
              <w:t>1</w:t>
            </w:r>
          </w:p>
        </w:tc>
        <w:tc>
          <w:tcPr>
            <w:tcW w:w="1104" w:type="dxa"/>
            <w:vAlign w:val="center"/>
          </w:tcPr>
          <w:p w14:paraId="5B397611">
            <w:pPr>
              <w:adjustRightInd w:val="0"/>
              <w:snapToGrid w:val="0"/>
              <w:jc w:val="center"/>
              <w:rPr>
                <w:rFonts w:ascii="宋体" w:hAnsi="宋体"/>
                <w:sz w:val="24"/>
                <w:szCs w:val="24"/>
              </w:rPr>
            </w:pPr>
            <w:r>
              <w:rPr>
                <w:rFonts w:ascii="宋体" w:hAnsi="宋体"/>
                <w:sz w:val="24"/>
                <w:szCs w:val="24"/>
              </w:rPr>
              <w:t>1</w:t>
            </w:r>
          </w:p>
        </w:tc>
        <w:tc>
          <w:tcPr>
            <w:tcW w:w="7560" w:type="dxa"/>
            <w:vAlign w:val="center"/>
          </w:tcPr>
          <w:p w14:paraId="25521384">
            <w:pPr>
              <w:spacing w:line="300" w:lineRule="auto"/>
              <w:ind w:left="1106" w:hanging="1106" w:hangingChars="461"/>
              <w:rPr>
                <w:rFonts w:ascii="宋体" w:hAnsi="宋体"/>
                <w:sz w:val="24"/>
                <w:szCs w:val="24"/>
                <w:highlight w:val="yellow"/>
              </w:rPr>
            </w:pPr>
            <w:r>
              <w:rPr>
                <w:rFonts w:hint="eastAsia" w:ascii="宋体" w:hAnsi="宋体"/>
                <w:sz w:val="24"/>
                <w:szCs w:val="24"/>
              </w:rPr>
              <w:t>项目名称:</w:t>
            </w:r>
            <w:r>
              <w:rPr>
                <w:rFonts w:hint="eastAsia" w:ascii="宋体" w:hAnsi="宋体"/>
                <w:sz w:val="24"/>
                <w:szCs w:val="24"/>
                <w:highlight w:val="yellow"/>
              </w:rPr>
              <w:t>燃料区域钢直梯安全整改</w:t>
            </w:r>
            <w:r>
              <w:rPr>
                <w:rFonts w:hint="eastAsia" w:ascii="宋体" w:hAnsi="宋体"/>
                <w:color w:val="FF0000"/>
                <w:sz w:val="24"/>
                <w:szCs w:val="24"/>
                <w:highlight w:val="yellow"/>
              </w:rPr>
              <w:t>项目</w:t>
            </w:r>
          </w:p>
          <w:p w14:paraId="2A602B71">
            <w:pPr>
              <w:adjustRightInd w:val="0"/>
              <w:snapToGrid w:val="0"/>
              <w:spacing w:line="420" w:lineRule="exact"/>
              <w:rPr>
                <w:rFonts w:ascii="宋体" w:hAnsi="宋体"/>
                <w:sz w:val="24"/>
                <w:szCs w:val="24"/>
              </w:rPr>
            </w:pPr>
            <w:r>
              <w:rPr>
                <w:rFonts w:hint="eastAsia" w:ascii="宋体" w:hAnsi="宋体"/>
                <w:sz w:val="24"/>
                <w:szCs w:val="24"/>
              </w:rPr>
              <w:t>项目地点:</w:t>
            </w:r>
            <w:r>
              <w:rPr>
                <w:rFonts w:hint="eastAsia"/>
                <w:sz w:val="24"/>
                <w:szCs w:val="24"/>
              </w:rPr>
              <w:t xml:space="preserve"> </w:t>
            </w:r>
            <w:r>
              <w:rPr>
                <w:rFonts w:hint="eastAsia" w:ascii="宋体" w:hAnsi="宋体"/>
                <w:sz w:val="24"/>
                <w:szCs w:val="24"/>
              </w:rPr>
              <w:t>广东省东莞市虎门镇沙角管理区</w:t>
            </w:r>
            <w:r>
              <w:rPr>
                <w:rFonts w:hint="eastAsia" w:ascii="宋体" w:hAnsi="宋体" w:cs="宋体"/>
                <w:bCs/>
                <w:sz w:val="24"/>
                <w:szCs w:val="24"/>
              </w:rPr>
              <w:t>沙角C电厂厂内</w:t>
            </w:r>
          </w:p>
          <w:p w14:paraId="322F16DD">
            <w:pPr>
              <w:adjustRightInd w:val="0"/>
              <w:snapToGrid w:val="0"/>
              <w:spacing w:line="420" w:lineRule="exact"/>
              <w:rPr>
                <w:rFonts w:ascii="宋体" w:hAnsi="宋体"/>
                <w:sz w:val="24"/>
                <w:szCs w:val="24"/>
              </w:rPr>
            </w:pPr>
            <w:r>
              <w:rPr>
                <w:rFonts w:hint="eastAsia" w:ascii="宋体" w:hAnsi="宋体"/>
                <w:sz w:val="24"/>
                <w:szCs w:val="24"/>
              </w:rPr>
              <w:t>招标人:</w:t>
            </w:r>
            <w:r>
              <w:rPr>
                <w:rFonts w:hint="eastAsia"/>
                <w:sz w:val="24"/>
                <w:szCs w:val="24"/>
              </w:rPr>
              <w:t xml:space="preserve"> </w:t>
            </w:r>
            <w:r>
              <w:rPr>
                <w:rFonts w:hint="eastAsia" w:ascii="宋体" w:hAnsi="宋体"/>
                <w:sz w:val="24"/>
                <w:szCs w:val="24"/>
              </w:rPr>
              <w:t>广东省能源集团有限公司沙角C电厂</w:t>
            </w:r>
          </w:p>
          <w:p w14:paraId="745CBEAB">
            <w:pPr>
              <w:adjustRightInd w:val="0"/>
              <w:snapToGrid w:val="0"/>
              <w:spacing w:line="420" w:lineRule="exact"/>
              <w:rPr>
                <w:rFonts w:ascii="宋体" w:hAnsi="宋体"/>
                <w:sz w:val="24"/>
                <w:szCs w:val="24"/>
              </w:rPr>
            </w:pPr>
            <w:r>
              <w:rPr>
                <w:rFonts w:hint="eastAsia" w:ascii="宋体" w:hAnsi="宋体"/>
                <w:sz w:val="24"/>
                <w:szCs w:val="24"/>
              </w:rPr>
              <w:t>招标方式: 面向广东能源商务网会员公开招标</w:t>
            </w:r>
          </w:p>
          <w:p w14:paraId="20D0CCDF">
            <w:pPr>
              <w:adjustRightInd w:val="0"/>
              <w:snapToGrid w:val="0"/>
              <w:spacing w:line="420" w:lineRule="exact"/>
              <w:rPr>
                <w:rFonts w:hint="default" w:ascii="宋体" w:hAnsi="宋体" w:eastAsia="宋体"/>
                <w:sz w:val="24"/>
                <w:szCs w:val="24"/>
                <w:highlight w:val="yellow"/>
                <w:lang w:val="en-US" w:eastAsia="zh-CN"/>
              </w:rPr>
            </w:pPr>
            <w:r>
              <w:rPr>
                <w:rFonts w:hint="eastAsia" w:ascii="宋体" w:hAnsi="宋体"/>
                <w:sz w:val="24"/>
                <w:szCs w:val="24"/>
              </w:rPr>
              <w:t>工期：</w:t>
            </w:r>
            <w:r>
              <w:rPr>
                <w:rFonts w:hint="default" w:ascii="宋体" w:hAnsi="宋体"/>
                <w:sz w:val="24"/>
                <w:szCs w:val="24"/>
                <w:highlight w:val="yellow"/>
                <w:lang w:val="en-US"/>
              </w:rPr>
              <w:t>以合同签订为准</w:t>
            </w:r>
          </w:p>
          <w:p w14:paraId="3347802E">
            <w:pPr>
              <w:adjustRightInd w:val="0"/>
              <w:snapToGrid w:val="0"/>
              <w:spacing w:line="420" w:lineRule="exact"/>
              <w:rPr>
                <w:rFonts w:ascii="宋体" w:hAnsi="宋体"/>
                <w:sz w:val="24"/>
                <w:szCs w:val="24"/>
              </w:rPr>
            </w:pPr>
            <w:r>
              <w:rPr>
                <w:rFonts w:hint="eastAsia" w:ascii="宋体" w:hAnsi="宋体"/>
                <w:sz w:val="24"/>
                <w:szCs w:val="24"/>
              </w:rPr>
              <w:t>交货地点：广东省东莞市虎门镇沙角管理区沙角C电厂</w:t>
            </w:r>
          </w:p>
          <w:p w14:paraId="5F355300">
            <w:pPr>
              <w:adjustRightInd w:val="0"/>
              <w:snapToGrid w:val="0"/>
              <w:spacing w:line="420" w:lineRule="exact"/>
              <w:rPr>
                <w:rFonts w:ascii="宋体" w:hAnsi="宋体"/>
                <w:sz w:val="24"/>
                <w:szCs w:val="24"/>
              </w:rPr>
            </w:pPr>
            <w:r>
              <w:rPr>
                <w:rFonts w:hint="eastAsia" w:ascii="宋体" w:hAnsi="宋体"/>
                <w:sz w:val="24"/>
                <w:szCs w:val="24"/>
              </w:rPr>
              <w:t>招标范围:</w:t>
            </w:r>
          </w:p>
          <w:p w14:paraId="41B915FD">
            <w:pPr>
              <w:widowControl/>
              <w:numPr>
                <w:ilvl w:val="0"/>
                <w:numId w:val="6"/>
              </w:numPr>
              <w:snapToGrid w:val="0"/>
              <w:spacing w:line="360" w:lineRule="auto"/>
              <w:rPr>
                <w:rFonts w:hint="eastAsia" w:ascii="宋体" w:hAnsi="Times New Roman"/>
                <w:kern w:val="0"/>
                <w:sz w:val="24"/>
                <w:szCs w:val="24"/>
              </w:rPr>
            </w:pPr>
            <w:r>
              <w:rPr>
                <w:rFonts w:hint="eastAsia" w:ascii="宋体" w:hAnsi="Times New Roman"/>
                <w:kern w:val="0"/>
                <w:sz w:val="24"/>
                <w:szCs w:val="24"/>
              </w:rPr>
              <w:t>燃料区域现场钢直梯护笼竖筋（立杆）不足5根加装整改。共176个护笼，清单见附件。</w:t>
            </w:r>
          </w:p>
          <w:p w14:paraId="156AC66E">
            <w:pPr>
              <w:widowControl/>
              <w:numPr>
                <w:ilvl w:val="0"/>
                <w:numId w:val="6"/>
              </w:numPr>
              <w:snapToGrid w:val="0"/>
              <w:spacing w:line="360" w:lineRule="auto"/>
              <w:rPr>
                <w:rFonts w:hint="eastAsia" w:ascii="宋体" w:hAnsi="Times New Roman"/>
                <w:kern w:val="0"/>
                <w:sz w:val="24"/>
                <w:szCs w:val="24"/>
              </w:rPr>
            </w:pPr>
            <w:r>
              <w:rPr>
                <w:rFonts w:hint="eastAsia" w:ascii="宋体" w:hAnsi="Times New Roman"/>
                <w:kern w:val="0"/>
                <w:sz w:val="24"/>
                <w:szCs w:val="24"/>
              </w:rPr>
              <w:t>每个护笼加装40 mm×5mm的镀锌扁钢共约18米，共18×176=3168米。</w:t>
            </w:r>
          </w:p>
          <w:p w14:paraId="1AC432C5">
            <w:pPr>
              <w:widowControl/>
              <w:numPr>
                <w:ilvl w:val="0"/>
                <w:numId w:val="6"/>
              </w:numPr>
              <w:snapToGrid w:val="0"/>
              <w:spacing w:line="360" w:lineRule="auto"/>
              <w:rPr>
                <w:rFonts w:hint="eastAsia" w:ascii="宋体" w:hAnsi="Times New Roman"/>
                <w:kern w:val="0"/>
                <w:sz w:val="24"/>
                <w:szCs w:val="24"/>
              </w:rPr>
            </w:pPr>
            <w:r>
              <w:rPr>
                <w:rFonts w:hint="eastAsia" w:ascii="宋体" w:hAnsi="Times New Roman"/>
                <w:kern w:val="0"/>
                <w:sz w:val="24"/>
                <w:szCs w:val="24"/>
              </w:rPr>
              <w:t>需补油漆，按200平方估算。油漆用海虹牌聚胺脂漆，两底两面。</w:t>
            </w:r>
          </w:p>
          <w:p w14:paraId="748833F1">
            <w:pPr>
              <w:widowControl/>
              <w:numPr>
                <w:ilvl w:val="0"/>
                <w:numId w:val="6"/>
              </w:numPr>
              <w:snapToGrid w:val="0"/>
              <w:spacing w:line="360" w:lineRule="auto"/>
              <w:rPr>
                <w:rFonts w:ascii="宋体" w:hAnsi="Times New Roman"/>
                <w:kern w:val="0"/>
                <w:sz w:val="24"/>
                <w:szCs w:val="24"/>
              </w:rPr>
            </w:pPr>
            <w:r>
              <w:rPr>
                <w:rFonts w:hint="eastAsia" w:ascii="宋体" w:hAnsi="Times New Roman"/>
                <w:kern w:val="0"/>
                <w:sz w:val="24"/>
                <w:szCs w:val="24"/>
              </w:rPr>
              <w:t>项目包工包料不允许分包。</w:t>
            </w:r>
          </w:p>
          <w:p w14:paraId="059D2007">
            <w:pPr>
              <w:widowControl/>
              <w:numPr>
                <w:ilvl w:val="-1"/>
                <w:numId w:val="0"/>
              </w:numPr>
              <w:snapToGrid w:val="0"/>
              <w:spacing w:line="360" w:lineRule="auto"/>
              <w:ind w:left="0" w:firstLine="0"/>
              <w:rPr>
                <w:rFonts w:ascii="宋体" w:hAnsi="Times New Roman"/>
                <w:kern w:val="0"/>
                <w:sz w:val="24"/>
                <w:szCs w:val="24"/>
              </w:rPr>
            </w:pPr>
            <w:r>
              <w:rPr>
                <w:rFonts w:hint="eastAsia" w:ascii="宋体" w:hAnsi="Times New Roman"/>
                <w:kern w:val="0"/>
                <w:sz w:val="24"/>
                <w:szCs w:val="24"/>
              </w:rPr>
              <w:t>详见招标文件第四部分</w:t>
            </w:r>
            <w:r>
              <w:rPr>
                <w:rFonts w:hint="eastAsia" w:ascii="宋体" w:hAnsi="Times New Roman"/>
                <w:kern w:val="0"/>
                <w:sz w:val="24"/>
                <w:szCs w:val="24"/>
                <w:lang w:eastAsia="zh-CN"/>
              </w:rPr>
              <w:t>《</w:t>
            </w:r>
            <w:r>
              <w:rPr>
                <w:rFonts w:hint="eastAsia" w:ascii="宋体" w:hAnsi="Times New Roman"/>
                <w:kern w:val="0"/>
                <w:sz w:val="24"/>
                <w:szCs w:val="24"/>
                <w:lang w:val="en-US" w:eastAsia="zh-CN"/>
              </w:rPr>
              <w:t>燃料区域钢直梯安全整改技术条件书</w:t>
            </w:r>
            <w:r>
              <w:rPr>
                <w:rFonts w:hint="eastAsia" w:ascii="宋体" w:hAnsi="Times New Roman"/>
                <w:kern w:val="0"/>
                <w:sz w:val="24"/>
                <w:szCs w:val="24"/>
                <w:lang w:eastAsia="zh-CN"/>
              </w:rPr>
              <w:t>》</w:t>
            </w:r>
            <w:r>
              <w:rPr>
                <w:rFonts w:hint="eastAsia" w:ascii="宋体" w:hAnsi="Times New Roman"/>
                <w:kern w:val="0"/>
                <w:sz w:val="24"/>
                <w:szCs w:val="24"/>
              </w:rPr>
              <w:t>。</w:t>
            </w:r>
          </w:p>
          <w:p w14:paraId="40464DE6">
            <w:pPr>
              <w:adjustRightInd w:val="0"/>
              <w:snapToGrid w:val="0"/>
              <w:spacing w:line="420" w:lineRule="exact"/>
              <w:rPr>
                <w:rFonts w:ascii="宋体" w:hAnsi="宋体"/>
                <w:sz w:val="24"/>
                <w:szCs w:val="24"/>
              </w:rPr>
            </w:pPr>
            <w:r>
              <w:rPr>
                <w:rFonts w:hint="eastAsia" w:ascii="宋体" w:hAnsi="宋体"/>
                <w:color w:val="FF0000"/>
                <w:sz w:val="24"/>
                <w:szCs w:val="24"/>
              </w:rPr>
              <w:t>本项目最高限价：</w:t>
            </w:r>
            <w:r>
              <w:rPr>
                <w:rFonts w:hint="eastAsia" w:ascii="宋体" w:hAnsi="宋体"/>
                <w:color w:val="FF0000"/>
                <w:sz w:val="24"/>
                <w:szCs w:val="24"/>
                <w:u w:val="single"/>
              </w:rPr>
              <w:t>人民币</w:t>
            </w:r>
            <w:r>
              <w:rPr>
                <w:rFonts w:hint="eastAsia" w:ascii="宋体" w:hAnsi="宋体"/>
                <w:color w:val="FF0000"/>
                <w:sz w:val="24"/>
                <w:szCs w:val="24"/>
                <w:highlight w:val="yellow"/>
                <w:u w:val="single"/>
                <w:lang w:val="en-US" w:eastAsia="zh-CN"/>
              </w:rPr>
              <w:t>15</w:t>
            </w:r>
            <w:r>
              <w:rPr>
                <w:rFonts w:hint="eastAsia" w:ascii="宋体" w:hAnsi="宋体"/>
                <w:color w:val="FF0000"/>
                <w:sz w:val="24"/>
                <w:szCs w:val="24"/>
                <w:u w:val="single"/>
              </w:rPr>
              <w:t>万元。</w:t>
            </w:r>
          </w:p>
        </w:tc>
      </w:tr>
      <w:tr w14:paraId="5587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696" w:type="dxa"/>
            <w:vAlign w:val="center"/>
          </w:tcPr>
          <w:p w14:paraId="141B2824">
            <w:pPr>
              <w:adjustRightInd w:val="0"/>
              <w:snapToGrid w:val="0"/>
              <w:jc w:val="center"/>
              <w:rPr>
                <w:rFonts w:ascii="宋体" w:hAnsi="宋体"/>
                <w:sz w:val="24"/>
                <w:szCs w:val="24"/>
              </w:rPr>
            </w:pPr>
            <w:r>
              <w:rPr>
                <w:rFonts w:hint="eastAsia" w:ascii="宋体" w:hAnsi="宋体"/>
                <w:sz w:val="24"/>
                <w:szCs w:val="24"/>
              </w:rPr>
              <w:t>2</w:t>
            </w:r>
          </w:p>
        </w:tc>
        <w:tc>
          <w:tcPr>
            <w:tcW w:w="1104" w:type="dxa"/>
            <w:vAlign w:val="center"/>
          </w:tcPr>
          <w:p w14:paraId="267E3CB6">
            <w:pPr>
              <w:adjustRightInd w:val="0"/>
              <w:snapToGrid w:val="0"/>
              <w:jc w:val="center"/>
              <w:rPr>
                <w:rFonts w:ascii="宋体" w:hAnsi="宋体"/>
                <w:sz w:val="24"/>
                <w:szCs w:val="24"/>
              </w:rPr>
            </w:pPr>
            <w:r>
              <w:rPr>
                <w:rFonts w:hint="eastAsia" w:ascii="宋体" w:hAnsi="宋体"/>
                <w:sz w:val="24"/>
                <w:szCs w:val="24"/>
              </w:rPr>
              <w:t>1.4</w:t>
            </w:r>
          </w:p>
        </w:tc>
        <w:tc>
          <w:tcPr>
            <w:tcW w:w="7560" w:type="dxa"/>
            <w:vAlign w:val="center"/>
          </w:tcPr>
          <w:p w14:paraId="2E3C2339">
            <w:pPr>
              <w:adjustRightInd w:val="0"/>
              <w:snapToGrid w:val="0"/>
              <w:spacing w:line="420" w:lineRule="exact"/>
              <w:rPr>
                <w:rFonts w:ascii="宋体" w:hAnsi="宋体"/>
                <w:sz w:val="24"/>
                <w:szCs w:val="24"/>
              </w:rPr>
            </w:pPr>
            <w:r>
              <w:rPr>
                <w:rFonts w:hint="eastAsia" w:ascii="宋体" w:hAnsi="宋体"/>
                <w:sz w:val="24"/>
                <w:szCs w:val="24"/>
              </w:rPr>
              <w:t>合同名称:</w:t>
            </w:r>
            <w:r>
              <w:rPr>
                <w:rFonts w:hint="eastAsia"/>
                <w:sz w:val="24"/>
                <w:szCs w:val="24"/>
              </w:rPr>
              <w:t xml:space="preserve"> </w:t>
            </w:r>
            <w:r>
              <w:rPr>
                <w:rFonts w:hint="eastAsia" w:ascii="宋体" w:hAnsi="宋体"/>
                <w:sz w:val="24"/>
                <w:szCs w:val="24"/>
              </w:rPr>
              <w:t>沙角C电厂</w:t>
            </w:r>
            <w:r>
              <w:rPr>
                <w:rFonts w:hint="eastAsia" w:ascii="宋体" w:hAnsi="宋体"/>
                <w:sz w:val="24"/>
                <w:szCs w:val="24"/>
                <w:highlight w:val="yellow"/>
              </w:rPr>
              <w:t>燃料区域钢直梯安全整改项目承包</w:t>
            </w:r>
            <w:r>
              <w:rPr>
                <w:rFonts w:hint="eastAsia" w:ascii="宋体" w:hAnsi="宋体"/>
                <w:sz w:val="24"/>
                <w:szCs w:val="24"/>
              </w:rPr>
              <w:t>合同</w:t>
            </w:r>
          </w:p>
        </w:tc>
      </w:tr>
      <w:tr w14:paraId="4C16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96" w:type="dxa"/>
            <w:vAlign w:val="center"/>
          </w:tcPr>
          <w:p w14:paraId="40B588EA">
            <w:pPr>
              <w:adjustRightInd w:val="0"/>
              <w:snapToGrid w:val="0"/>
              <w:jc w:val="center"/>
              <w:rPr>
                <w:rFonts w:ascii="宋体" w:hAnsi="宋体"/>
                <w:sz w:val="24"/>
                <w:szCs w:val="24"/>
              </w:rPr>
            </w:pPr>
            <w:r>
              <w:rPr>
                <w:rFonts w:hint="eastAsia" w:ascii="宋体" w:hAnsi="宋体"/>
                <w:sz w:val="24"/>
                <w:szCs w:val="24"/>
              </w:rPr>
              <w:t>3</w:t>
            </w:r>
          </w:p>
        </w:tc>
        <w:tc>
          <w:tcPr>
            <w:tcW w:w="1104" w:type="dxa"/>
            <w:vAlign w:val="center"/>
          </w:tcPr>
          <w:p w14:paraId="080A39F7">
            <w:pPr>
              <w:adjustRightInd w:val="0"/>
              <w:snapToGrid w:val="0"/>
              <w:jc w:val="center"/>
              <w:rPr>
                <w:rFonts w:ascii="宋体" w:hAnsi="宋体"/>
                <w:sz w:val="24"/>
                <w:szCs w:val="24"/>
              </w:rPr>
            </w:pPr>
            <w:r>
              <w:rPr>
                <w:rFonts w:hint="eastAsia" w:ascii="宋体" w:hAnsi="宋体"/>
                <w:sz w:val="24"/>
                <w:szCs w:val="24"/>
              </w:rPr>
              <w:t>1.6</w:t>
            </w:r>
          </w:p>
        </w:tc>
        <w:tc>
          <w:tcPr>
            <w:tcW w:w="7560" w:type="dxa"/>
            <w:vAlign w:val="center"/>
          </w:tcPr>
          <w:p w14:paraId="71F23536">
            <w:pPr>
              <w:adjustRightInd w:val="0"/>
              <w:snapToGrid w:val="0"/>
              <w:spacing w:line="420" w:lineRule="exact"/>
              <w:rPr>
                <w:rFonts w:ascii="宋体" w:hAnsi="宋体"/>
                <w:sz w:val="24"/>
                <w:szCs w:val="24"/>
              </w:rPr>
            </w:pPr>
            <w:r>
              <w:rPr>
                <w:rFonts w:hint="eastAsia" w:ascii="宋体" w:hAnsi="宋体"/>
                <w:sz w:val="24"/>
                <w:szCs w:val="24"/>
              </w:rPr>
              <w:t>资金来源: 本项目资金由广东省能源集团有限公司沙角C电厂自筹。</w:t>
            </w:r>
          </w:p>
        </w:tc>
      </w:tr>
      <w:tr w14:paraId="72C6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6" w:type="dxa"/>
            <w:vAlign w:val="center"/>
          </w:tcPr>
          <w:p w14:paraId="7D23768E">
            <w:pPr>
              <w:adjustRightInd w:val="0"/>
              <w:snapToGrid w:val="0"/>
              <w:jc w:val="center"/>
              <w:rPr>
                <w:rFonts w:ascii="宋体" w:hAnsi="宋体"/>
                <w:sz w:val="24"/>
                <w:szCs w:val="24"/>
              </w:rPr>
            </w:pPr>
            <w:r>
              <w:rPr>
                <w:rFonts w:hint="eastAsia" w:ascii="宋体" w:hAnsi="宋体"/>
                <w:sz w:val="24"/>
                <w:szCs w:val="24"/>
              </w:rPr>
              <w:t>4</w:t>
            </w:r>
          </w:p>
        </w:tc>
        <w:tc>
          <w:tcPr>
            <w:tcW w:w="1104" w:type="dxa"/>
            <w:vAlign w:val="center"/>
          </w:tcPr>
          <w:p w14:paraId="3D8AD0E6">
            <w:pPr>
              <w:adjustRightInd w:val="0"/>
              <w:snapToGrid w:val="0"/>
              <w:jc w:val="center"/>
              <w:rPr>
                <w:rFonts w:ascii="宋体" w:hAnsi="宋体"/>
                <w:sz w:val="24"/>
                <w:szCs w:val="24"/>
              </w:rPr>
            </w:pPr>
            <w:r>
              <w:rPr>
                <w:rFonts w:hint="eastAsia" w:ascii="宋体" w:hAnsi="宋体"/>
                <w:sz w:val="24"/>
                <w:szCs w:val="24"/>
              </w:rPr>
              <w:t>1.8</w:t>
            </w:r>
          </w:p>
        </w:tc>
        <w:tc>
          <w:tcPr>
            <w:tcW w:w="7560" w:type="dxa"/>
            <w:vAlign w:val="center"/>
          </w:tcPr>
          <w:p w14:paraId="1AB4643A">
            <w:pPr>
              <w:numPr>
                <w:ilvl w:val="0"/>
                <w:numId w:val="0"/>
              </w:numPr>
              <w:tabs>
                <w:tab w:val="left" w:pos="756"/>
              </w:tabs>
              <w:adjustRightInd w:val="0"/>
              <w:snapToGrid w:val="0"/>
              <w:spacing w:line="420" w:lineRule="exact"/>
              <w:rPr>
                <w:rFonts w:ascii="宋体" w:hAnsi="宋体"/>
                <w:sz w:val="24"/>
                <w:szCs w:val="24"/>
              </w:rPr>
            </w:pPr>
            <w:r>
              <w:rPr>
                <w:rFonts w:hint="eastAsia" w:ascii="宋体" w:hAnsi="宋体"/>
                <w:sz w:val="24"/>
                <w:szCs w:val="24"/>
              </w:rPr>
              <w:t>投标人资格要求:</w:t>
            </w:r>
          </w:p>
          <w:p w14:paraId="5DE6C487">
            <w:pPr>
              <w:widowControl/>
              <w:numPr>
                <w:ilvl w:val="0"/>
                <w:numId w:val="0"/>
              </w:numPr>
              <w:shd w:val="clear"/>
              <w:tabs>
                <w:tab w:val="left" w:pos="756"/>
              </w:tabs>
              <w:adjustRightInd w:val="0"/>
              <w:snapToGrid w:val="0"/>
              <w:spacing w:line="420" w:lineRule="exact"/>
              <w:ind w:left="0" w:firstLine="0"/>
              <w:jc w:val="left"/>
              <w:rPr>
                <w:rFonts w:hint="eastAsia" w:ascii="宋体" w:hAnsi="宋体"/>
                <w:sz w:val="24"/>
                <w:szCs w:val="24"/>
              </w:rPr>
            </w:pPr>
            <w:r>
              <w:rPr>
                <w:rFonts w:hint="eastAsia" w:ascii="宋体" w:hAnsi="宋体"/>
                <w:sz w:val="24"/>
                <w:szCs w:val="24"/>
              </w:rPr>
              <w:t>1、投标单位营业执照经营范围符合项目要求，营业执照在有效期内，近一年内有年审记录;</w:t>
            </w:r>
          </w:p>
          <w:p w14:paraId="678BEC4B">
            <w:pPr>
              <w:widowControl/>
              <w:numPr>
                <w:ilvl w:val="0"/>
                <w:numId w:val="0"/>
              </w:numPr>
              <w:shd w:val="clear"/>
              <w:tabs>
                <w:tab w:val="left" w:pos="756"/>
              </w:tabs>
              <w:adjustRightInd w:val="0"/>
              <w:snapToGrid w:val="0"/>
              <w:spacing w:line="420" w:lineRule="exact"/>
              <w:ind w:left="0" w:firstLine="0"/>
              <w:jc w:val="left"/>
              <w:rPr>
                <w:rFonts w:hint="eastAsia" w:ascii="宋体" w:hAnsi="宋体"/>
                <w:sz w:val="24"/>
                <w:szCs w:val="24"/>
              </w:rPr>
            </w:pPr>
            <w:r>
              <w:rPr>
                <w:rFonts w:hint="eastAsia" w:ascii="宋体" w:hAnsi="宋体"/>
                <w:sz w:val="24"/>
                <w:szCs w:val="24"/>
              </w:rPr>
              <w:t>2、投标单位应具备机电工程施工总承包</w:t>
            </w:r>
            <w:r>
              <w:rPr>
                <w:rFonts w:hint="eastAsia" w:ascii="宋体" w:hAnsi="宋体"/>
                <w:sz w:val="24"/>
                <w:szCs w:val="24"/>
                <w:lang w:val="en-US" w:eastAsia="zh-CN"/>
              </w:rPr>
              <w:t>三</w:t>
            </w:r>
            <w:r>
              <w:rPr>
                <w:rFonts w:hint="eastAsia" w:ascii="宋体" w:hAnsi="宋体"/>
                <w:sz w:val="24"/>
                <w:szCs w:val="24"/>
              </w:rPr>
              <w:t>级及以上资质，或是建筑机电安装工程专业承包</w:t>
            </w:r>
            <w:r>
              <w:rPr>
                <w:rFonts w:hint="eastAsia" w:ascii="宋体" w:hAnsi="宋体"/>
                <w:sz w:val="24"/>
                <w:szCs w:val="24"/>
                <w:lang w:val="en-US" w:eastAsia="zh-CN"/>
              </w:rPr>
              <w:t>三</w:t>
            </w:r>
            <w:bookmarkStart w:id="301" w:name="_GoBack"/>
            <w:bookmarkEnd w:id="301"/>
            <w:r>
              <w:rPr>
                <w:rFonts w:hint="eastAsia" w:ascii="宋体" w:hAnsi="宋体"/>
                <w:sz w:val="24"/>
                <w:szCs w:val="24"/>
              </w:rPr>
              <w:t>级及以上资质。</w:t>
            </w:r>
          </w:p>
          <w:p w14:paraId="7A19B0AA">
            <w:pPr>
              <w:widowControl/>
              <w:numPr>
                <w:ilvl w:val="0"/>
                <w:numId w:val="0"/>
              </w:numPr>
              <w:shd w:val="clear"/>
              <w:tabs>
                <w:tab w:val="left" w:pos="756"/>
              </w:tabs>
              <w:adjustRightInd w:val="0"/>
              <w:snapToGrid w:val="0"/>
              <w:spacing w:line="420" w:lineRule="exact"/>
              <w:ind w:left="0" w:firstLine="0"/>
              <w:jc w:val="left"/>
              <w:rPr>
                <w:rFonts w:hint="eastAsia" w:ascii="宋体" w:hAnsi="宋体"/>
                <w:sz w:val="24"/>
                <w:szCs w:val="24"/>
              </w:rPr>
            </w:pPr>
            <w:r>
              <w:rPr>
                <w:rFonts w:hint="eastAsia" w:ascii="宋体" w:hAnsi="宋体"/>
                <w:sz w:val="24"/>
                <w:szCs w:val="24"/>
              </w:rPr>
              <w:t>3、投标单位近三年至少有 1 项类似业绩，并有业绩证明；</w:t>
            </w:r>
          </w:p>
          <w:p w14:paraId="07BD19D1">
            <w:pPr>
              <w:widowControl/>
              <w:numPr>
                <w:ilvl w:val="0"/>
                <w:numId w:val="0"/>
              </w:numPr>
              <w:shd w:val="clear"/>
              <w:tabs>
                <w:tab w:val="left" w:pos="756"/>
              </w:tabs>
              <w:adjustRightInd w:val="0"/>
              <w:snapToGrid w:val="0"/>
              <w:spacing w:line="420" w:lineRule="exact"/>
              <w:ind w:left="0" w:firstLine="0"/>
              <w:jc w:val="left"/>
              <w:rPr>
                <w:rFonts w:hint="eastAsia" w:ascii="宋体" w:hAnsi="宋体"/>
                <w:sz w:val="24"/>
                <w:szCs w:val="24"/>
              </w:rPr>
            </w:pPr>
            <w:r>
              <w:rPr>
                <w:rFonts w:hint="eastAsia" w:ascii="宋体" w:hAnsi="宋体"/>
                <w:sz w:val="24"/>
                <w:szCs w:val="24"/>
              </w:rPr>
              <w:t>4、在本项目投标截止时间前，投标人被列入广东能源集团公司（或广东能源集团下属二级平台，或招标人）灰名单或黑名单的，或者曾经被列入灰名单或黑名单且仍在处罚期内（或未被移出名单）的，其投标均无效。</w:t>
            </w:r>
          </w:p>
          <w:p w14:paraId="5076ECB9">
            <w:pPr>
              <w:tabs>
                <w:tab w:val="left" w:pos="756"/>
              </w:tabs>
              <w:adjustRightInd w:val="0"/>
              <w:snapToGrid w:val="0"/>
              <w:spacing w:line="420" w:lineRule="exact"/>
              <w:rPr>
                <w:rFonts w:ascii="宋体" w:hAnsi="宋体"/>
                <w:sz w:val="24"/>
                <w:szCs w:val="24"/>
              </w:rPr>
            </w:pPr>
            <w:r>
              <w:rPr>
                <w:rFonts w:hint="eastAsia" w:ascii="宋体" w:hAnsi="宋体"/>
                <w:sz w:val="24"/>
                <w:szCs w:val="24"/>
                <w:lang w:val="en-US" w:eastAsia="zh-CN"/>
              </w:rPr>
              <w:t>5、</w:t>
            </w:r>
            <w:r>
              <w:rPr>
                <w:rFonts w:hint="eastAsia" w:ascii="宋体" w:hAnsi="宋体"/>
                <w:sz w:val="24"/>
                <w:szCs w:val="24"/>
              </w:rPr>
              <w:t>投标人一年内未发生人身死亡责任事故（须提供声明函）。</w:t>
            </w:r>
          </w:p>
        </w:tc>
      </w:tr>
      <w:tr w14:paraId="5DEA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696" w:type="dxa"/>
            <w:vAlign w:val="center"/>
          </w:tcPr>
          <w:p w14:paraId="57357231">
            <w:pPr>
              <w:adjustRightInd w:val="0"/>
              <w:snapToGrid w:val="0"/>
              <w:jc w:val="center"/>
              <w:rPr>
                <w:rFonts w:ascii="宋体" w:hAnsi="宋体"/>
                <w:sz w:val="24"/>
                <w:szCs w:val="24"/>
              </w:rPr>
            </w:pPr>
            <w:r>
              <w:rPr>
                <w:rFonts w:hint="eastAsia" w:ascii="宋体" w:hAnsi="宋体"/>
                <w:sz w:val="24"/>
                <w:szCs w:val="24"/>
              </w:rPr>
              <w:t>5</w:t>
            </w:r>
          </w:p>
        </w:tc>
        <w:tc>
          <w:tcPr>
            <w:tcW w:w="1104" w:type="dxa"/>
            <w:vAlign w:val="center"/>
          </w:tcPr>
          <w:p w14:paraId="00126E49">
            <w:pPr>
              <w:adjustRightInd w:val="0"/>
              <w:snapToGrid w:val="0"/>
              <w:jc w:val="center"/>
              <w:rPr>
                <w:rFonts w:ascii="宋体" w:hAnsi="宋体"/>
                <w:sz w:val="24"/>
                <w:szCs w:val="24"/>
              </w:rPr>
            </w:pPr>
            <w:r>
              <w:rPr>
                <w:rFonts w:hint="eastAsia" w:ascii="宋体" w:hAnsi="宋体"/>
                <w:sz w:val="24"/>
                <w:szCs w:val="24"/>
              </w:rPr>
              <w:t>2.2</w:t>
            </w:r>
          </w:p>
        </w:tc>
        <w:tc>
          <w:tcPr>
            <w:tcW w:w="7560" w:type="dxa"/>
            <w:vAlign w:val="center"/>
          </w:tcPr>
          <w:p w14:paraId="7DA4DADA">
            <w:pPr>
              <w:adjustRightInd w:val="0"/>
              <w:snapToGrid w:val="0"/>
              <w:spacing w:line="420" w:lineRule="exact"/>
              <w:rPr>
                <w:rFonts w:ascii="宋体" w:hAnsi="宋体"/>
                <w:color w:val="auto"/>
                <w:sz w:val="24"/>
                <w:szCs w:val="24"/>
              </w:rPr>
            </w:pPr>
            <w:r>
              <w:rPr>
                <w:rFonts w:hint="eastAsia" w:ascii="宋体" w:hAnsi="宋体"/>
                <w:color w:val="auto"/>
                <w:sz w:val="24"/>
                <w:szCs w:val="24"/>
              </w:rPr>
              <w:t>投标人提出疑问截止日期：不晚于投标截止日前17天（不含投标截止日）16：00前（需同时提供电子版）</w:t>
            </w:r>
          </w:p>
          <w:p w14:paraId="2DDA1940">
            <w:pPr>
              <w:adjustRightInd w:val="0"/>
              <w:snapToGrid w:val="0"/>
              <w:spacing w:line="420" w:lineRule="exact"/>
              <w:rPr>
                <w:rFonts w:ascii="宋体" w:hAnsi="宋体"/>
                <w:color w:val="auto"/>
                <w:sz w:val="24"/>
                <w:szCs w:val="24"/>
              </w:rPr>
            </w:pPr>
            <w:r>
              <w:rPr>
                <w:rFonts w:hint="eastAsia" w:ascii="宋体" w:hAnsi="宋体"/>
                <w:color w:val="auto"/>
                <w:sz w:val="24"/>
                <w:szCs w:val="24"/>
              </w:rPr>
              <w:t>招标人澄清回复截止时间：不晚于投标截止日前15天（不含投标截止日）16：00前</w:t>
            </w:r>
          </w:p>
        </w:tc>
      </w:tr>
      <w:tr w14:paraId="7874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696" w:type="dxa"/>
            <w:vAlign w:val="center"/>
          </w:tcPr>
          <w:p w14:paraId="4DD4F4B1">
            <w:pPr>
              <w:adjustRightInd w:val="0"/>
              <w:snapToGrid w:val="0"/>
              <w:jc w:val="center"/>
              <w:rPr>
                <w:rFonts w:ascii="宋体" w:hAnsi="宋体"/>
                <w:sz w:val="24"/>
                <w:szCs w:val="24"/>
              </w:rPr>
            </w:pPr>
            <w:r>
              <w:rPr>
                <w:rFonts w:hint="eastAsia" w:ascii="宋体" w:hAnsi="宋体"/>
                <w:sz w:val="24"/>
                <w:szCs w:val="24"/>
              </w:rPr>
              <w:t>6</w:t>
            </w:r>
          </w:p>
        </w:tc>
        <w:tc>
          <w:tcPr>
            <w:tcW w:w="1104" w:type="dxa"/>
            <w:vAlign w:val="center"/>
          </w:tcPr>
          <w:p w14:paraId="73C517DD">
            <w:pPr>
              <w:adjustRightInd w:val="0"/>
              <w:snapToGrid w:val="0"/>
              <w:jc w:val="center"/>
              <w:rPr>
                <w:rFonts w:ascii="宋体" w:hAnsi="宋体"/>
                <w:sz w:val="24"/>
                <w:szCs w:val="24"/>
              </w:rPr>
            </w:pPr>
            <w:r>
              <w:rPr>
                <w:rFonts w:hint="eastAsia" w:ascii="宋体" w:hAnsi="宋体"/>
                <w:sz w:val="24"/>
                <w:szCs w:val="24"/>
              </w:rPr>
              <w:t>2.3</w:t>
            </w:r>
          </w:p>
        </w:tc>
        <w:tc>
          <w:tcPr>
            <w:tcW w:w="7560" w:type="dxa"/>
            <w:vAlign w:val="center"/>
          </w:tcPr>
          <w:p w14:paraId="1C5E24B6">
            <w:pPr>
              <w:adjustRightInd w:val="0"/>
              <w:snapToGrid w:val="0"/>
              <w:spacing w:line="420" w:lineRule="exact"/>
              <w:rPr>
                <w:rFonts w:ascii="宋体" w:hAnsi="宋体"/>
                <w:color w:val="auto"/>
                <w:sz w:val="24"/>
                <w:szCs w:val="24"/>
              </w:rPr>
            </w:pPr>
            <w:r>
              <w:rPr>
                <w:rFonts w:hint="eastAsia" w:ascii="宋体" w:hAnsi="宋体"/>
                <w:color w:val="auto"/>
                <w:sz w:val="24"/>
                <w:szCs w:val="24"/>
              </w:rPr>
              <w:t>招标文件的修改截止时间：不晚于投标截止日前15天（不含投标截止日）16：00前</w:t>
            </w:r>
          </w:p>
        </w:tc>
      </w:tr>
      <w:tr w14:paraId="7059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696" w:type="dxa"/>
            <w:vAlign w:val="center"/>
          </w:tcPr>
          <w:p w14:paraId="44FD61C4">
            <w:pPr>
              <w:adjustRightInd w:val="0"/>
              <w:snapToGrid w:val="0"/>
              <w:jc w:val="center"/>
              <w:rPr>
                <w:rFonts w:ascii="宋体" w:hAnsi="宋体"/>
                <w:sz w:val="24"/>
                <w:szCs w:val="24"/>
              </w:rPr>
            </w:pPr>
            <w:r>
              <w:rPr>
                <w:rFonts w:hint="eastAsia" w:ascii="宋体" w:hAnsi="宋体"/>
                <w:sz w:val="24"/>
                <w:szCs w:val="24"/>
              </w:rPr>
              <w:t>7</w:t>
            </w:r>
          </w:p>
        </w:tc>
        <w:tc>
          <w:tcPr>
            <w:tcW w:w="1104" w:type="dxa"/>
            <w:vAlign w:val="center"/>
          </w:tcPr>
          <w:p w14:paraId="1802ED2E">
            <w:pPr>
              <w:adjustRightInd w:val="0"/>
              <w:snapToGrid w:val="0"/>
              <w:jc w:val="center"/>
              <w:rPr>
                <w:rFonts w:ascii="宋体" w:hAnsi="宋体"/>
                <w:sz w:val="24"/>
                <w:szCs w:val="24"/>
              </w:rPr>
            </w:pPr>
            <w:r>
              <w:rPr>
                <w:rFonts w:hint="eastAsia" w:ascii="宋体" w:hAnsi="宋体"/>
                <w:sz w:val="24"/>
                <w:szCs w:val="24"/>
              </w:rPr>
              <w:t>4.3.1</w:t>
            </w:r>
          </w:p>
        </w:tc>
        <w:tc>
          <w:tcPr>
            <w:tcW w:w="7560" w:type="dxa"/>
            <w:vAlign w:val="center"/>
          </w:tcPr>
          <w:p w14:paraId="71506AA6">
            <w:pPr>
              <w:adjustRightInd w:val="0"/>
              <w:snapToGrid w:val="0"/>
              <w:spacing w:line="420" w:lineRule="exact"/>
              <w:rPr>
                <w:rFonts w:ascii="宋体" w:hAnsi="宋体"/>
                <w:sz w:val="24"/>
                <w:szCs w:val="24"/>
              </w:rPr>
            </w:pPr>
            <w:r>
              <w:rPr>
                <w:rFonts w:hint="eastAsia" w:ascii="宋体" w:hAnsi="宋体"/>
                <w:sz w:val="24"/>
                <w:szCs w:val="24"/>
              </w:rPr>
              <w:t>投标有效期:180天</w:t>
            </w:r>
          </w:p>
        </w:tc>
      </w:tr>
      <w:tr w14:paraId="0609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696" w:type="dxa"/>
            <w:vAlign w:val="center"/>
          </w:tcPr>
          <w:p w14:paraId="318AB293">
            <w:pPr>
              <w:adjustRightInd w:val="0"/>
              <w:snapToGrid w:val="0"/>
              <w:jc w:val="center"/>
              <w:rPr>
                <w:rFonts w:ascii="宋体" w:hAnsi="宋体"/>
                <w:sz w:val="24"/>
                <w:szCs w:val="24"/>
              </w:rPr>
            </w:pPr>
            <w:r>
              <w:rPr>
                <w:rFonts w:ascii="宋体" w:hAnsi="宋体"/>
                <w:sz w:val="24"/>
                <w:szCs w:val="24"/>
              </w:rPr>
              <w:t>8</w:t>
            </w:r>
          </w:p>
        </w:tc>
        <w:tc>
          <w:tcPr>
            <w:tcW w:w="1104" w:type="dxa"/>
            <w:vAlign w:val="center"/>
          </w:tcPr>
          <w:p w14:paraId="6EC20444">
            <w:pPr>
              <w:adjustRightInd w:val="0"/>
              <w:snapToGrid w:val="0"/>
              <w:jc w:val="center"/>
              <w:rPr>
                <w:rFonts w:ascii="宋体" w:hAnsi="宋体"/>
                <w:sz w:val="24"/>
                <w:szCs w:val="24"/>
              </w:rPr>
            </w:pPr>
            <w:r>
              <w:rPr>
                <w:rFonts w:hint="eastAsia" w:ascii="宋体" w:hAnsi="宋体"/>
                <w:sz w:val="24"/>
                <w:szCs w:val="24"/>
              </w:rPr>
              <w:t>4.4</w:t>
            </w:r>
          </w:p>
        </w:tc>
        <w:tc>
          <w:tcPr>
            <w:tcW w:w="7560" w:type="dxa"/>
            <w:vAlign w:val="center"/>
          </w:tcPr>
          <w:p w14:paraId="32463346">
            <w:pPr>
              <w:adjustRightInd w:val="0"/>
              <w:snapToGrid w:val="0"/>
              <w:spacing w:line="420" w:lineRule="exact"/>
              <w:rPr>
                <w:rFonts w:ascii="宋体" w:hAnsi="宋体"/>
                <w:sz w:val="24"/>
                <w:szCs w:val="24"/>
              </w:rPr>
            </w:pPr>
            <w:r>
              <w:rPr>
                <w:rFonts w:hint="eastAsia" w:ascii="宋体" w:hAnsi="宋体"/>
                <w:sz w:val="24"/>
                <w:szCs w:val="24"/>
              </w:rPr>
              <w:t>投标保证金：本次招标不收投标保证金。</w:t>
            </w:r>
          </w:p>
        </w:tc>
      </w:tr>
      <w:tr w14:paraId="23A4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96" w:type="dxa"/>
            <w:vAlign w:val="center"/>
          </w:tcPr>
          <w:p w14:paraId="7E319332">
            <w:pPr>
              <w:adjustRightInd w:val="0"/>
              <w:snapToGrid w:val="0"/>
              <w:jc w:val="center"/>
              <w:rPr>
                <w:rFonts w:ascii="宋体" w:hAnsi="宋体"/>
                <w:sz w:val="24"/>
                <w:szCs w:val="24"/>
              </w:rPr>
            </w:pPr>
            <w:r>
              <w:rPr>
                <w:rFonts w:hint="eastAsia" w:ascii="宋体" w:hAnsi="宋体"/>
                <w:sz w:val="24"/>
                <w:szCs w:val="24"/>
              </w:rPr>
              <w:t>9</w:t>
            </w:r>
          </w:p>
        </w:tc>
        <w:tc>
          <w:tcPr>
            <w:tcW w:w="1104" w:type="dxa"/>
            <w:vAlign w:val="center"/>
          </w:tcPr>
          <w:p w14:paraId="204767A9">
            <w:pPr>
              <w:adjustRightInd w:val="0"/>
              <w:snapToGrid w:val="0"/>
              <w:jc w:val="center"/>
              <w:rPr>
                <w:rFonts w:ascii="宋体" w:hAnsi="宋体"/>
                <w:sz w:val="24"/>
                <w:szCs w:val="24"/>
              </w:rPr>
            </w:pPr>
            <w:r>
              <w:rPr>
                <w:rFonts w:hint="eastAsia" w:ascii="宋体" w:hAnsi="宋体"/>
                <w:sz w:val="24"/>
                <w:szCs w:val="24"/>
              </w:rPr>
              <w:t>4.5</w:t>
            </w:r>
          </w:p>
        </w:tc>
        <w:tc>
          <w:tcPr>
            <w:tcW w:w="7560" w:type="dxa"/>
            <w:vAlign w:val="center"/>
          </w:tcPr>
          <w:p w14:paraId="73D3604F">
            <w:pPr>
              <w:adjustRightInd w:val="0"/>
              <w:snapToGrid w:val="0"/>
              <w:spacing w:line="420" w:lineRule="exact"/>
              <w:rPr>
                <w:rFonts w:ascii="宋体" w:hAnsi="宋体"/>
                <w:sz w:val="24"/>
                <w:szCs w:val="24"/>
              </w:rPr>
            </w:pPr>
            <w:r>
              <w:rPr>
                <w:rFonts w:hint="eastAsia" w:ascii="宋体" w:hAnsi="宋体"/>
                <w:sz w:val="24"/>
                <w:szCs w:val="24"/>
              </w:rPr>
              <w:t xml:space="preserve">投标文件份数: </w:t>
            </w:r>
            <w:r>
              <w:rPr>
                <w:rFonts w:hint="eastAsia" w:ascii="宋体" w:hAnsi="宋体"/>
                <w:b/>
                <w:color w:val="FF0000"/>
                <w:sz w:val="24"/>
                <w:szCs w:val="24"/>
                <w:u w:val="single"/>
              </w:rPr>
              <w:t>正本一份, 副本两份，可编辑电子文件(U盘)1份(含全部投标文件的电子版)</w:t>
            </w:r>
            <w:r>
              <w:rPr>
                <w:rFonts w:hint="eastAsia" w:ascii="宋体" w:hAnsi="宋体"/>
                <w:b/>
                <w:sz w:val="24"/>
                <w:szCs w:val="24"/>
              </w:rPr>
              <w:t>。</w:t>
            </w:r>
            <w:r>
              <w:rPr>
                <w:rFonts w:hint="eastAsia" w:ascii="宋体" w:hAnsi="宋体"/>
                <w:sz w:val="24"/>
                <w:szCs w:val="24"/>
              </w:rPr>
              <w:t>注：不论中标与否，所有投标文件均不退还。</w:t>
            </w:r>
          </w:p>
        </w:tc>
      </w:tr>
      <w:tr w14:paraId="7D94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96" w:type="dxa"/>
            <w:vAlign w:val="center"/>
          </w:tcPr>
          <w:p w14:paraId="015F884D">
            <w:pPr>
              <w:adjustRightInd w:val="0"/>
              <w:snapToGrid w:val="0"/>
              <w:jc w:val="center"/>
              <w:rPr>
                <w:rFonts w:ascii="宋体" w:hAnsi="宋体"/>
                <w:bCs/>
                <w:sz w:val="24"/>
                <w:szCs w:val="24"/>
              </w:rPr>
            </w:pPr>
            <w:r>
              <w:rPr>
                <w:rFonts w:hint="eastAsia" w:ascii="宋体" w:hAnsi="宋体"/>
                <w:sz w:val="24"/>
                <w:szCs w:val="24"/>
              </w:rPr>
              <w:t>10</w:t>
            </w:r>
          </w:p>
        </w:tc>
        <w:tc>
          <w:tcPr>
            <w:tcW w:w="1104" w:type="dxa"/>
            <w:vAlign w:val="center"/>
          </w:tcPr>
          <w:p w14:paraId="35C8DE98">
            <w:pPr>
              <w:adjustRightInd w:val="0"/>
              <w:snapToGrid w:val="0"/>
              <w:jc w:val="center"/>
              <w:rPr>
                <w:rFonts w:ascii="宋体" w:hAnsi="宋体"/>
                <w:sz w:val="24"/>
                <w:szCs w:val="24"/>
              </w:rPr>
            </w:pPr>
            <w:r>
              <w:rPr>
                <w:rFonts w:hint="eastAsia" w:ascii="宋体" w:hAnsi="宋体"/>
                <w:sz w:val="24"/>
                <w:szCs w:val="24"/>
              </w:rPr>
              <w:t>4.7</w:t>
            </w:r>
          </w:p>
        </w:tc>
        <w:tc>
          <w:tcPr>
            <w:tcW w:w="7560" w:type="dxa"/>
            <w:vAlign w:val="center"/>
          </w:tcPr>
          <w:p w14:paraId="13C474F7">
            <w:pPr>
              <w:adjustRightInd w:val="0"/>
              <w:snapToGrid w:val="0"/>
              <w:spacing w:line="420" w:lineRule="exact"/>
              <w:rPr>
                <w:rFonts w:ascii="宋体" w:hAnsi="宋体"/>
                <w:sz w:val="24"/>
                <w:szCs w:val="24"/>
              </w:rPr>
            </w:pPr>
            <w:r>
              <w:rPr>
                <w:rFonts w:hint="eastAsia" w:ascii="宋体" w:hAnsi="宋体"/>
                <w:sz w:val="24"/>
                <w:szCs w:val="24"/>
              </w:rPr>
              <w:t>投标截止时间：以广东能源商务网截止时间为准。</w:t>
            </w:r>
          </w:p>
          <w:p w14:paraId="69C7D857">
            <w:pPr>
              <w:adjustRightInd w:val="0"/>
              <w:snapToGrid w:val="0"/>
              <w:spacing w:line="420" w:lineRule="exact"/>
              <w:rPr>
                <w:rFonts w:ascii="宋体" w:hAnsi="宋体"/>
                <w:sz w:val="24"/>
                <w:szCs w:val="24"/>
              </w:rPr>
            </w:pPr>
            <w:r>
              <w:rPr>
                <w:rFonts w:hint="eastAsia" w:ascii="宋体" w:hAnsi="宋体"/>
                <w:sz w:val="24"/>
                <w:szCs w:val="24"/>
              </w:rPr>
              <w:t>投标文件递交至:</w:t>
            </w:r>
            <w:r>
              <w:rPr>
                <w:rFonts w:hint="eastAsia"/>
                <w:sz w:val="24"/>
                <w:szCs w:val="24"/>
              </w:rPr>
              <w:t xml:space="preserve"> </w:t>
            </w:r>
            <w:r>
              <w:rPr>
                <w:rFonts w:hint="eastAsia"/>
                <w:sz w:val="24"/>
                <w:szCs w:val="24"/>
                <w:u w:val="single"/>
              </w:rPr>
              <w:t>广东省东莞市虎门镇沙角C电厂行政楼701工程及采购分部（接受邮寄投标文件，文件以送达时间为准，</w:t>
            </w:r>
            <w:r>
              <w:rPr>
                <w:sz w:val="24"/>
                <w:szCs w:val="24"/>
                <w:u w:val="single"/>
              </w:rPr>
              <w:t>逾期送达的或者未送达指定地点的投标文件，招标人不予受理</w:t>
            </w:r>
            <w:r>
              <w:rPr>
                <w:rFonts w:hint="eastAsia"/>
                <w:sz w:val="24"/>
                <w:szCs w:val="24"/>
                <w:u w:val="single"/>
              </w:rPr>
              <w:t>）。</w:t>
            </w:r>
          </w:p>
          <w:p w14:paraId="507A0F5B">
            <w:pPr>
              <w:adjustRightInd w:val="0"/>
              <w:snapToGrid w:val="0"/>
              <w:spacing w:line="420" w:lineRule="exact"/>
              <w:rPr>
                <w:rFonts w:ascii="宋体" w:hAnsi="宋体"/>
                <w:b/>
                <w:sz w:val="24"/>
                <w:szCs w:val="24"/>
                <w:u w:val="single"/>
              </w:rPr>
            </w:pPr>
            <w:r>
              <w:rPr>
                <w:rFonts w:hint="eastAsia" w:ascii="宋体" w:hAnsi="宋体"/>
                <w:b/>
                <w:sz w:val="24"/>
                <w:szCs w:val="24"/>
                <w:u w:val="single"/>
              </w:rPr>
              <w:t>特别说明：</w:t>
            </w:r>
            <w:r>
              <w:rPr>
                <w:rFonts w:hint="eastAsia" w:ascii="宋体" w:hAnsi="宋体"/>
                <w:b/>
                <w:sz w:val="24"/>
                <w:szCs w:val="24"/>
                <w:highlight w:val="yellow"/>
                <w:u w:val="single"/>
              </w:rPr>
              <w:t>1、</w:t>
            </w:r>
            <w:r>
              <w:rPr>
                <w:rFonts w:hint="eastAsia" w:ascii="宋体" w:hAnsi="宋体"/>
                <w:b/>
                <w:sz w:val="24"/>
                <w:szCs w:val="24"/>
                <w:highlight w:val="yellow"/>
                <w:u w:val="single"/>
                <w:lang w:val="en-US" w:eastAsia="zh-CN"/>
              </w:rPr>
              <w:t>投标人除递交纸质投标文件外，</w:t>
            </w:r>
            <w:r>
              <w:rPr>
                <w:rFonts w:hint="eastAsia" w:ascii="宋体" w:hAnsi="宋体"/>
                <w:b/>
                <w:sz w:val="24"/>
                <w:szCs w:val="24"/>
                <w:highlight w:val="yellow"/>
                <w:u w:val="single"/>
              </w:rPr>
              <w:t>须在广东能源商务网上传投标文件电子版，若未上传，按无效投标处理。</w:t>
            </w:r>
            <w:r>
              <w:rPr>
                <w:rFonts w:hint="eastAsia" w:ascii="宋体" w:hAnsi="宋体"/>
                <w:b/>
                <w:sz w:val="24"/>
                <w:szCs w:val="24"/>
                <w:u w:val="single"/>
              </w:rPr>
              <w:t>2、请在商务网上标明产地、品牌、价格及供货期等信息确认投标，同时网上报价须与书面报价一致，当两者不一致时，以书面报价为准。</w:t>
            </w:r>
          </w:p>
        </w:tc>
      </w:tr>
      <w:tr w14:paraId="3BA8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96" w:type="dxa"/>
            <w:vAlign w:val="center"/>
          </w:tcPr>
          <w:p w14:paraId="4871850C">
            <w:pPr>
              <w:adjustRightInd w:val="0"/>
              <w:snapToGrid w:val="0"/>
              <w:jc w:val="center"/>
              <w:rPr>
                <w:rFonts w:ascii="宋体" w:hAnsi="宋体"/>
                <w:bCs/>
                <w:sz w:val="24"/>
                <w:szCs w:val="24"/>
              </w:rPr>
            </w:pPr>
            <w:r>
              <w:rPr>
                <w:rFonts w:hint="eastAsia" w:ascii="宋体" w:hAnsi="宋体"/>
                <w:sz w:val="24"/>
                <w:szCs w:val="24"/>
              </w:rPr>
              <w:t>11</w:t>
            </w:r>
          </w:p>
        </w:tc>
        <w:tc>
          <w:tcPr>
            <w:tcW w:w="1104" w:type="dxa"/>
            <w:vAlign w:val="center"/>
          </w:tcPr>
          <w:p w14:paraId="7BAA21AA">
            <w:pPr>
              <w:adjustRightInd w:val="0"/>
              <w:snapToGrid w:val="0"/>
              <w:jc w:val="center"/>
              <w:rPr>
                <w:rFonts w:ascii="宋体" w:hAnsi="宋体"/>
                <w:sz w:val="24"/>
                <w:szCs w:val="24"/>
              </w:rPr>
            </w:pPr>
            <w:r>
              <w:rPr>
                <w:rFonts w:hint="eastAsia" w:ascii="宋体" w:hAnsi="宋体"/>
                <w:sz w:val="24"/>
                <w:szCs w:val="24"/>
              </w:rPr>
              <w:t>5.1</w:t>
            </w:r>
          </w:p>
        </w:tc>
        <w:tc>
          <w:tcPr>
            <w:tcW w:w="7560" w:type="dxa"/>
            <w:vAlign w:val="center"/>
          </w:tcPr>
          <w:p w14:paraId="478C5F44">
            <w:pPr>
              <w:adjustRightInd w:val="0"/>
              <w:snapToGrid w:val="0"/>
              <w:spacing w:line="420" w:lineRule="exact"/>
              <w:rPr>
                <w:rFonts w:ascii="宋体" w:hAnsi="宋体"/>
                <w:sz w:val="24"/>
                <w:szCs w:val="24"/>
              </w:rPr>
            </w:pPr>
            <w:r>
              <w:rPr>
                <w:rFonts w:hint="eastAsia" w:ascii="宋体" w:hAnsi="宋体"/>
                <w:sz w:val="24"/>
                <w:szCs w:val="24"/>
              </w:rPr>
              <w:t>开标时间：以广东能源商务网为准。</w:t>
            </w:r>
          </w:p>
          <w:p w14:paraId="51061646">
            <w:pPr>
              <w:adjustRightInd w:val="0"/>
              <w:snapToGrid w:val="0"/>
              <w:spacing w:line="420" w:lineRule="exact"/>
              <w:rPr>
                <w:rFonts w:ascii="宋体" w:hAnsi="宋体"/>
                <w:sz w:val="24"/>
                <w:szCs w:val="24"/>
              </w:rPr>
            </w:pPr>
            <w:r>
              <w:rPr>
                <w:rFonts w:hint="eastAsia" w:ascii="宋体" w:hAnsi="宋体"/>
                <w:sz w:val="24"/>
                <w:szCs w:val="24"/>
              </w:rPr>
              <w:t>开标地点：</w:t>
            </w:r>
            <w:r>
              <w:rPr>
                <w:rFonts w:hint="eastAsia"/>
                <w:sz w:val="24"/>
                <w:szCs w:val="24"/>
                <w:u w:val="single"/>
              </w:rPr>
              <w:t>广东省东莞市虎门镇沙角C电厂行政楼725会议室</w:t>
            </w:r>
            <w:r>
              <w:rPr>
                <w:rFonts w:hint="eastAsia" w:ascii="宋体" w:hAnsi="宋体"/>
                <w:sz w:val="24"/>
                <w:szCs w:val="24"/>
              </w:rPr>
              <w:t>。</w:t>
            </w:r>
          </w:p>
        </w:tc>
      </w:tr>
      <w:tr w14:paraId="2E3A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96" w:type="dxa"/>
            <w:vAlign w:val="center"/>
          </w:tcPr>
          <w:p w14:paraId="6568D82A">
            <w:pPr>
              <w:adjustRightInd w:val="0"/>
              <w:snapToGrid w:val="0"/>
              <w:jc w:val="center"/>
              <w:rPr>
                <w:rFonts w:ascii="宋体" w:hAnsi="宋体"/>
                <w:sz w:val="24"/>
                <w:szCs w:val="24"/>
              </w:rPr>
            </w:pPr>
            <w:r>
              <w:rPr>
                <w:rFonts w:hint="eastAsia" w:ascii="宋体" w:hAnsi="宋体"/>
                <w:sz w:val="24"/>
                <w:szCs w:val="24"/>
              </w:rPr>
              <w:t>12</w:t>
            </w:r>
          </w:p>
        </w:tc>
        <w:tc>
          <w:tcPr>
            <w:tcW w:w="1104" w:type="dxa"/>
            <w:vAlign w:val="center"/>
          </w:tcPr>
          <w:p w14:paraId="4E8830B1">
            <w:pPr>
              <w:adjustRightInd w:val="0"/>
              <w:snapToGrid w:val="0"/>
              <w:jc w:val="center"/>
              <w:rPr>
                <w:rFonts w:ascii="宋体" w:hAnsi="宋体"/>
                <w:sz w:val="24"/>
                <w:szCs w:val="24"/>
              </w:rPr>
            </w:pPr>
          </w:p>
        </w:tc>
        <w:tc>
          <w:tcPr>
            <w:tcW w:w="7560" w:type="dxa"/>
            <w:vAlign w:val="center"/>
          </w:tcPr>
          <w:p w14:paraId="2CE506A9">
            <w:pPr>
              <w:adjustRightInd w:val="0"/>
              <w:snapToGrid w:val="0"/>
              <w:spacing w:line="420" w:lineRule="exact"/>
              <w:rPr>
                <w:rFonts w:ascii="宋体" w:hAnsi="宋体"/>
                <w:sz w:val="24"/>
                <w:szCs w:val="24"/>
              </w:rPr>
            </w:pPr>
            <w:r>
              <w:rPr>
                <w:rFonts w:hint="eastAsia" w:ascii="宋体" w:hAnsi="宋体"/>
                <w:sz w:val="24"/>
                <w:szCs w:val="24"/>
              </w:rPr>
              <w:t>1、招标文件售价：不收取费用。</w:t>
            </w:r>
          </w:p>
          <w:p w14:paraId="6AD512DF">
            <w:pPr>
              <w:rPr>
                <w:rFonts w:ascii="宋体" w:hAnsi="宋体"/>
                <w:sz w:val="24"/>
                <w:szCs w:val="24"/>
              </w:rPr>
            </w:pPr>
            <w:r>
              <w:rPr>
                <w:rFonts w:hint="eastAsia" w:ascii="宋体" w:hAnsi="宋体"/>
                <w:sz w:val="24"/>
                <w:szCs w:val="24"/>
              </w:rPr>
              <w:t>2、发售时间：以广东能源商务网为准。</w:t>
            </w:r>
          </w:p>
          <w:p w14:paraId="101B03B2">
            <w:pPr>
              <w:rPr>
                <w:rFonts w:ascii="宋体" w:hAnsi="宋体"/>
                <w:sz w:val="24"/>
                <w:szCs w:val="24"/>
              </w:rPr>
            </w:pPr>
            <w:r>
              <w:rPr>
                <w:rFonts w:hint="eastAsia" w:ascii="宋体" w:hAnsi="宋体"/>
                <w:sz w:val="24"/>
                <w:szCs w:val="24"/>
              </w:rPr>
              <w:t>3、发售方式：广东能源商务网直接下载。</w:t>
            </w:r>
          </w:p>
          <w:p w14:paraId="78D3CFC6">
            <w:pPr>
              <w:adjustRightInd w:val="0"/>
              <w:snapToGrid w:val="0"/>
              <w:spacing w:line="420" w:lineRule="exact"/>
              <w:rPr>
                <w:rFonts w:ascii="宋体" w:hAnsi="宋体"/>
                <w:color w:val="FF0000"/>
                <w:sz w:val="24"/>
                <w:szCs w:val="24"/>
              </w:rPr>
            </w:pPr>
            <w:r>
              <w:rPr>
                <w:rFonts w:ascii="宋体" w:hAnsi="宋体"/>
                <w:sz w:val="24"/>
                <w:szCs w:val="24"/>
              </w:rPr>
              <w:t>4</w:t>
            </w:r>
            <w:r>
              <w:rPr>
                <w:rFonts w:hint="eastAsia" w:ascii="宋体" w:hAnsi="宋体"/>
                <w:sz w:val="24"/>
                <w:szCs w:val="24"/>
              </w:rPr>
              <w:t>、现场踏勘：</w:t>
            </w:r>
            <w:r>
              <w:rPr>
                <w:rFonts w:hint="eastAsia" w:ascii="宋体" w:hAnsi="宋体"/>
                <w:color w:val="auto"/>
                <w:sz w:val="24"/>
                <w:szCs w:val="24"/>
              </w:rPr>
              <w:t>不组织。</w:t>
            </w:r>
          </w:p>
        </w:tc>
      </w:tr>
      <w:tr w14:paraId="6A3F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696" w:type="dxa"/>
            <w:vAlign w:val="center"/>
          </w:tcPr>
          <w:p w14:paraId="536FBD32">
            <w:pPr>
              <w:adjustRightInd w:val="0"/>
              <w:snapToGrid w:val="0"/>
              <w:jc w:val="center"/>
              <w:rPr>
                <w:rFonts w:ascii="宋体" w:hAnsi="宋体"/>
                <w:sz w:val="24"/>
                <w:szCs w:val="24"/>
              </w:rPr>
            </w:pPr>
            <w:bookmarkStart w:id="9" w:name="_Toc139788354"/>
            <w:r>
              <w:rPr>
                <w:rFonts w:hint="eastAsia" w:ascii="宋体" w:hAnsi="宋体"/>
                <w:sz w:val="24"/>
                <w:szCs w:val="24"/>
              </w:rPr>
              <w:t>13</w:t>
            </w:r>
          </w:p>
        </w:tc>
        <w:tc>
          <w:tcPr>
            <w:tcW w:w="1104" w:type="dxa"/>
            <w:vAlign w:val="center"/>
          </w:tcPr>
          <w:p w14:paraId="771A941E">
            <w:pPr>
              <w:adjustRightInd w:val="0"/>
              <w:snapToGrid w:val="0"/>
              <w:jc w:val="center"/>
              <w:rPr>
                <w:rFonts w:ascii="宋体" w:hAnsi="宋体"/>
                <w:sz w:val="24"/>
                <w:szCs w:val="24"/>
              </w:rPr>
            </w:pPr>
          </w:p>
        </w:tc>
        <w:tc>
          <w:tcPr>
            <w:tcW w:w="7560" w:type="dxa"/>
            <w:vAlign w:val="center"/>
          </w:tcPr>
          <w:p w14:paraId="076AB7B7">
            <w:pPr>
              <w:rPr>
                <w:rFonts w:ascii="宋体" w:hAnsi="宋体"/>
                <w:sz w:val="24"/>
                <w:szCs w:val="24"/>
              </w:rPr>
            </w:pPr>
            <w:r>
              <w:rPr>
                <w:rFonts w:hint="eastAsia" w:ascii="宋体" w:hAnsi="宋体"/>
                <w:sz w:val="24"/>
                <w:szCs w:val="24"/>
              </w:rPr>
              <w:t>招标人联系方式:</w:t>
            </w:r>
          </w:p>
          <w:p w14:paraId="2C6B2238">
            <w:pPr>
              <w:rPr>
                <w:rFonts w:ascii="宋体" w:hAnsi="宋体"/>
                <w:sz w:val="24"/>
                <w:szCs w:val="24"/>
              </w:rPr>
            </w:pPr>
            <w:r>
              <w:rPr>
                <w:rFonts w:hint="eastAsia" w:ascii="宋体" w:hAnsi="宋体"/>
                <w:sz w:val="24"/>
                <w:szCs w:val="24"/>
              </w:rPr>
              <w:t>招 标 人：广东省能源集团有限公司沙角C电厂</w:t>
            </w:r>
          </w:p>
          <w:p w14:paraId="19B933F4">
            <w:pPr>
              <w:rPr>
                <w:rFonts w:ascii="宋体" w:hAnsi="宋体"/>
                <w:sz w:val="24"/>
                <w:szCs w:val="24"/>
              </w:rPr>
            </w:pPr>
            <w:r>
              <w:rPr>
                <w:rFonts w:hint="eastAsia" w:ascii="宋体" w:hAnsi="宋体"/>
                <w:sz w:val="24"/>
                <w:szCs w:val="24"/>
              </w:rPr>
              <w:t>详细地址：中国广东省东莞市虎门镇沙角C电厂</w:t>
            </w:r>
          </w:p>
          <w:p w14:paraId="5A22FD38">
            <w:pPr>
              <w:rPr>
                <w:rFonts w:hint="eastAsia" w:ascii="宋体" w:hAnsi="宋体" w:eastAsia="宋体"/>
                <w:sz w:val="24"/>
                <w:szCs w:val="24"/>
                <w:lang w:eastAsia="zh-CN"/>
              </w:rPr>
            </w:pPr>
            <w:r>
              <w:rPr>
                <w:rFonts w:hint="eastAsia" w:ascii="宋体" w:hAnsi="宋体"/>
                <w:sz w:val="24"/>
                <w:szCs w:val="24"/>
              </w:rPr>
              <w:t>联系人：</w:t>
            </w:r>
            <w:r>
              <w:rPr>
                <w:rFonts w:hint="eastAsia" w:ascii="宋体" w:hAnsi="宋体"/>
                <w:sz w:val="24"/>
                <w:szCs w:val="24"/>
                <w:highlight w:val="yellow"/>
                <w:lang w:val="en-US" w:eastAsia="zh-CN"/>
              </w:rPr>
              <w:t>陈工</w:t>
            </w:r>
          </w:p>
          <w:p w14:paraId="08BD3D89">
            <w:pPr>
              <w:rPr>
                <w:rFonts w:hint="default" w:ascii="宋体" w:hAnsi="宋体" w:eastAsia="宋体"/>
                <w:sz w:val="24"/>
                <w:szCs w:val="24"/>
                <w:highlight w:val="yellow"/>
                <w:lang w:val="en-US" w:eastAsia="zh-CN"/>
              </w:rPr>
            </w:pPr>
            <w:r>
              <w:rPr>
                <w:rFonts w:hint="eastAsia" w:ascii="宋体" w:hAnsi="宋体"/>
                <w:sz w:val="24"/>
                <w:szCs w:val="24"/>
              </w:rPr>
              <w:t>联系电话：0769-8513</w:t>
            </w:r>
            <w:r>
              <w:rPr>
                <w:rFonts w:hint="eastAsia" w:ascii="宋体" w:hAnsi="宋体"/>
                <w:sz w:val="24"/>
                <w:szCs w:val="24"/>
                <w:highlight w:val="yellow"/>
                <w:lang w:val="en-US" w:eastAsia="zh-CN"/>
              </w:rPr>
              <w:t>9282</w:t>
            </w:r>
          </w:p>
          <w:p w14:paraId="0D6567F4">
            <w:pPr>
              <w:rPr>
                <w:rFonts w:ascii="宋体" w:hAnsi="宋体"/>
                <w:sz w:val="24"/>
                <w:szCs w:val="24"/>
              </w:rPr>
            </w:pPr>
            <w:r>
              <w:rPr>
                <w:rFonts w:hint="eastAsia" w:ascii="宋体" w:hAnsi="宋体"/>
                <w:sz w:val="24"/>
                <w:szCs w:val="24"/>
              </w:rPr>
              <w:t>传</w:t>
            </w:r>
            <w:r>
              <w:rPr>
                <w:rFonts w:ascii="宋体" w:hAnsi="宋体"/>
                <w:sz w:val="24"/>
                <w:szCs w:val="24"/>
              </w:rPr>
              <w:t xml:space="preserve">  </w:t>
            </w:r>
            <w:r>
              <w:rPr>
                <w:rFonts w:hint="eastAsia" w:ascii="宋体" w:hAnsi="宋体"/>
                <w:sz w:val="24"/>
                <w:szCs w:val="24"/>
              </w:rPr>
              <w:t>真： 0769-85165072</w:t>
            </w:r>
          </w:p>
          <w:p w14:paraId="6E4B6869">
            <w:pPr>
              <w:rPr>
                <w:rFonts w:hint="eastAsia" w:ascii="宋体" w:hAnsi="宋体" w:eastAsia="宋体"/>
                <w:sz w:val="24"/>
                <w:szCs w:val="24"/>
                <w:highlight w:val="yellow"/>
                <w:lang w:val="en-US" w:eastAsia="zh-CN"/>
              </w:rPr>
            </w:pPr>
            <w:r>
              <w:rPr>
                <w:rFonts w:ascii="宋体" w:hAnsi="宋体"/>
                <w:sz w:val="24"/>
                <w:szCs w:val="24"/>
                <w:highlight w:val="yellow"/>
              </w:rPr>
              <w:t>项目经理</w:t>
            </w:r>
            <w:r>
              <w:rPr>
                <w:rFonts w:hint="eastAsia" w:ascii="宋体" w:hAnsi="宋体"/>
                <w:sz w:val="24"/>
                <w:szCs w:val="24"/>
                <w:highlight w:val="yellow"/>
              </w:rPr>
              <w:t>：</w:t>
            </w:r>
            <w:r>
              <w:rPr>
                <w:rFonts w:hint="eastAsia" w:ascii="宋体" w:hAnsi="宋体"/>
                <w:sz w:val="24"/>
                <w:szCs w:val="24"/>
                <w:highlight w:val="yellow"/>
                <w:lang w:val="en-US" w:eastAsia="zh-CN"/>
              </w:rPr>
              <w:t>苏月明</w:t>
            </w:r>
          </w:p>
          <w:p w14:paraId="43ED869E">
            <w:pPr>
              <w:rPr>
                <w:rFonts w:ascii="宋体" w:hAnsi="宋体"/>
                <w:sz w:val="24"/>
                <w:szCs w:val="24"/>
              </w:rPr>
            </w:pPr>
            <w:r>
              <w:rPr>
                <w:rFonts w:ascii="宋体" w:hAnsi="宋体"/>
                <w:sz w:val="24"/>
                <w:szCs w:val="24"/>
                <w:highlight w:val="yellow"/>
              </w:rPr>
              <w:t>联系电话</w:t>
            </w:r>
            <w:r>
              <w:rPr>
                <w:rFonts w:hint="eastAsia" w:ascii="宋体" w:hAnsi="宋体"/>
                <w:sz w:val="24"/>
                <w:szCs w:val="24"/>
                <w:highlight w:val="yellow"/>
              </w:rPr>
              <w:t>：13712989899</w:t>
            </w:r>
          </w:p>
        </w:tc>
      </w:tr>
      <w:tr w14:paraId="79FA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696" w:type="dxa"/>
            <w:vAlign w:val="center"/>
          </w:tcPr>
          <w:p w14:paraId="3B728482">
            <w:pPr>
              <w:adjustRightInd w:val="0"/>
              <w:snapToGrid w:val="0"/>
              <w:jc w:val="center"/>
              <w:rPr>
                <w:rFonts w:hint="eastAsia" w:ascii="宋体" w:hAnsi="宋体"/>
                <w:sz w:val="24"/>
                <w:szCs w:val="24"/>
              </w:rPr>
            </w:pPr>
            <w:r>
              <w:rPr>
                <w:rFonts w:hint="eastAsia" w:ascii="宋体" w:hAnsi="宋体"/>
                <w:sz w:val="24"/>
                <w:szCs w:val="24"/>
              </w:rPr>
              <w:t>14</w:t>
            </w:r>
          </w:p>
        </w:tc>
        <w:tc>
          <w:tcPr>
            <w:tcW w:w="1104" w:type="dxa"/>
            <w:vAlign w:val="center"/>
          </w:tcPr>
          <w:p w14:paraId="33C6F830">
            <w:pPr>
              <w:adjustRightInd w:val="0"/>
              <w:snapToGrid w:val="0"/>
              <w:jc w:val="center"/>
              <w:rPr>
                <w:rFonts w:hint="eastAsia" w:ascii="宋体" w:hAnsi="宋体"/>
                <w:color w:val="FF0000"/>
                <w:sz w:val="24"/>
                <w:szCs w:val="24"/>
                <w:highlight w:val="yellow"/>
              </w:rPr>
            </w:pPr>
            <w:r>
              <w:rPr>
                <w:rFonts w:hint="eastAsia" w:ascii="宋体" w:hAnsi="宋体"/>
                <w:color w:val="auto"/>
                <w:sz w:val="24"/>
                <w:szCs w:val="24"/>
                <w:lang w:val="en-US" w:eastAsia="zh-CN"/>
              </w:rPr>
              <w:t>6.1.3</w:t>
            </w:r>
          </w:p>
        </w:tc>
        <w:tc>
          <w:tcPr>
            <w:tcW w:w="7560" w:type="dxa"/>
            <w:vAlign w:val="center"/>
          </w:tcPr>
          <w:p w14:paraId="62A4DF7C">
            <w:pPr>
              <w:numPr>
                <w:ilvl w:val="0"/>
                <w:numId w:val="0"/>
              </w:numPr>
              <w:ind w:firstLine="0" w:firstLineChars="0"/>
              <w:rPr>
                <w:rFonts w:hint="eastAsia" w:ascii="仿宋_GB2312" w:hAnsi="仿宋_GB2312" w:eastAsia="宋体" w:cs="仿宋_GB2312"/>
                <w:sz w:val="24"/>
                <w:szCs w:val="24"/>
              </w:rPr>
            </w:pPr>
            <w:r>
              <w:rPr>
                <w:rFonts w:hint="eastAsia" w:ascii="仿宋_GB2312" w:hAnsi="仿宋_GB2312" w:cs="仿宋_GB2312"/>
                <w:kern w:val="2"/>
                <w:sz w:val="24"/>
                <w:szCs w:val="24"/>
                <w:lang w:val="en-US" w:eastAsia="zh-CN"/>
              </w:rPr>
              <w:t>1、</w:t>
            </w:r>
            <w:r>
              <w:rPr>
                <w:rFonts w:hint="eastAsia" w:ascii="仿宋_GB2312" w:hAnsi="仿宋_GB2312" w:cs="仿宋_GB2312"/>
                <w:kern w:val="2"/>
                <w:sz w:val="24"/>
                <w:szCs w:val="24"/>
              </w:rPr>
              <w:t>《中华人民共和国招标投标法实施条例》第三十九条</w:t>
            </w:r>
            <w:r>
              <w:rPr>
                <w:rFonts w:hint="eastAsia" w:ascii="仿宋_GB2312" w:hAnsi="仿宋_GB2312" w:cs="仿宋_GB2312"/>
                <w:kern w:val="2"/>
                <w:sz w:val="24"/>
                <w:szCs w:val="24"/>
                <w:lang w:eastAsia="zh-CN"/>
              </w:rPr>
              <w:t>：</w:t>
            </w:r>
            <w:r>
              <w:rPr>
                <w:rFonts w:hint="eastAsia"/>
                <w:sz w:val="24"/>
                <w:szCs w:val="24"/>
              </w:rPr>
              <w:t>禁止投标人相互串通投标。</w:t>
            </w:r>
            <w:r>
              <w:rPr>
                <w:rFonts w:hint="eastAsia"/>
                <w:sz w:val="24"/>
                <w:szCs w:val="24"/>
                <w:lang w:val="en-US" w:eastAsia="zh-CN"/>
              </w:rPr>
              <w:t>有</w:t>
            </w:r>
            <w:r>
              <w:rPr>
                <w:rFonts w:hint="eastAsia"/>
                <w:sz w:val="24"/>
                <w:szCs w:val="24"/>
              </w:rPr>
              <w:t>下列情形之一的，属于投标人相互串通投标：</w:t>
            </w:r>
            <w:r>
              <w:rPr>
                <w:rFonts w:hint="eastAsia"/>
                <w:sz w:val="24"/>
                <w:szCs w:val="24"/>
              </w:rPr>
              <w:br w:type="textWrapping"/>
            </w:r>
            <w:r>
              <w:rPr>
                <w:rFonts w:hint="eastAsia"/>
                <w:sz w:val="24"/>
                <w:szCs w:val="24"/>
              </w:rPr>
              <w:t>    （一）投标人之间协商投标报价等投标文件的实质性内容；</w:t>
            </w:r>
            <w:r>
              <w:rPr>
                <w:rFonts w:hint="eastAsia"/>
                <w:sz w:val="24"/>
                <w:szCs w:val="24"/>
              </w:rPr>
              <w:br w:type="textWrapping"/>
            </w:r>
            <w:r>
              <w:rPr>
                <w:rFonts w:hint="eastAsia"/>
                <w:sz w:val="24"/>
                <w:szCs w:val="24"/>
              </w:rPr>
              <w:t>    （二）投标人之间约定中标人；</w:t>
            </w:r>
            <w:r>
              <w:rPr>
                <w:rFonts w:hint="eastAsia"/>
                <w:sz w:val="24"/>
                <w:szCs w:val="24"/>
              </w:rPr>
              <w:br w:type="textWrapping"/>
            </w:r>
            <w:r>
              <w:rPr>
                <w:rFonts w:hint="eastAsia"/>
                <w:sz w:val="24"/>
                <w:szCs w:val="24"/>
              </w:rPr>
              <w:t>    （三）投标人之间约定部分投标人放弃投标或者中标；</w:t>
            </w:r>
            <w:r>
              <w:rPr>
                <w:rFonts w:hint="eastAsia"/>
                <w:sz w:val="24"/>
                <w:szCs w:val="24"/>
              </w:rPr>
              <w:br w:type="textWrapping"/>
            </w:r>
            <w:r>
              <w:rPr>
                <w:rFonts w:hint="eastAsia"/>
                <w:sz w:val="24"/>
                <w:szCs w:val="24"/>
              </w:rPr>
              <w:t>    （四）属于同一集团、协会、商会等组织成员的投标人按照该组织要求协同投标；</w:t>
            </w:r>
            <w:r>
              <w:rPr>
                <w:rFonts w:hint="eastAsia"/>
                <w:sz w:val="24"/>
                <w:szCs w:val="24"/>
              </w:rPr>
              <w:br w:type="textWrapping"/>
            </w:r>
            <w:r>
              <w:rPr>
                <w:rFonts w:hint="eastAsia"/>
                <w:sz w:val="24"/>
                <w:szCs w:val="24"/>
              </w:rPr>
              <w:t>    （五）投标人之间为谋取中标或者排斥特定投标人而采取的其他联合行动</w:t>
            </w:r>
            <w:r>
              <w:rPr>
                <w:rFonts w:hint="eastAsia"/>
                <w:sz w:val="24"/>
                <w:szCs w:val="24"/>
                <w:lang w:eastAsia="zh-CN"/>
              </w:rPr>
              <w:t>。</w:t>
            </w:r>
          </w:p>
          <w:p w14:paraId="1BFB6120">
            <w:pPr>
              <w:numPr>
                <w:ilvl w:val="0"/>
                <w:numId w:val="0"/>
              </w:numPr>
              <w:ind w:firstLine="0" w:firstLineChars="0"/>
              <w:rPr>
                <w:rFonts w:hint="eastAsia" w:ascii="仿宋_GB2312" w:hAnsi="仿宋_GB2312" w:eastAsia="宋体" w:cs="仿宋_GB2312"/>
                <w:sz w:val="24"/>
                <w:szCs w:val="24"/>
              </w:rPr>
            </w:pPr>
            <w:r>
              <w:rPr>
                <w:rFonts w:hint="eastAsia" w:ascii="仿宋_GB2312" w:hAnsi="仿宋_GB2312" w:eastAsia="宋体" w:cs="仿宋_GB2312"/>
                <w:sz w:val="24"/>
                <w:szCs w:val="24"/>
                <w:lang w:val="en-US" w:eastAsia="zh-CN"/>
              </w:rPr>
              <w:t>2、</w:t>
            </w:r>
            <w:r>
              <w:rPr>
                <w:rFonts w:hint="eastAsia" w:ascii="仿宋_GB2312" w:hAnsi="仿宋_GB2312" w:eastAsia="宋体" w:cs="仿宋_GB2312"/>
                <w:kern w:val="2"/>
                <w:sz w:val="24"/>
                <w:szCs w:val="24"/>
              </w:rPr>
              <w:t>《中华人民共和国招标投标法实施条例》第</w:t>
            </w:r>
            <w:r>
              <w:rPr>
                <w:rFonts w:hint="eastAsia" w:ascii="仿宋_GB2312" w:hAnsi="仿宋_GB2312" w:eastAsia="宋体" w:cs="仿宋_GB2312"/>
                <w:kern w:val="2"/>
                <w:sz w:val="24"/>
                <w:szCs w:val="24"/>
                <w:lang w:val="en-US" w:eastAsia="zh-CN"/>
              </w:rPr>
              <w:t>四</w:t>
            </w:r>
            <w:r>
              <w:rPr>
                <w:rFonts w:hint="eastAsia" w:ascii="仿宋_GB2312" w:hAnsi="仿宋_GB2312" w:eastAsia="宋体" w:cs="仿宋_GB2312"/>
                <w:kern w:val="2"/>
                <w:sz w:val="24"/>
                <w:szCs w:val="24"/>
              </w:rPr>
              <w:t>十条</w:t>
            </w:r>
            <w:r>
              <w:rPr>
                <w:rFonts w:hint="eastAsia" w:ascii="仿宋_GB2312" w:hAnsi="仿宋_GB2312" w:eastAsia="宋体" w:cs="仿宋_GB2312"/>
                <w:kern w:val="2"/>
                <w:sz w:val="24"/>
                <w:szCs w:val="24"/>
                <w:lang w:eastAsia="zh-CN"/>
              </w:rPr>
              <w:t>：</w:t>
            </w:r>
            <w:r>
              <w:rPr>
                <w:rFonts w:hint="eastAsia" w:ascii="仿宋_GB2312" w:hAnsi="仿宋_GB2312" w:eastAsia="宋体" w:cs="仿宋_GB2312"/>
                <w:sz w:val="24"/>
                <w:szCs w:val="24"/>
              </w:rPr>
              <w:t>有下列情形之一的，视为投标人相互串通投标：</w:t>
            </w:r>
          </w:p>
          <w:p w14:paraId="706C7FCA">
            <w:pPr>
              <w:numPr>
                <w:ilvl w:val="0"/>
                <w:numId w:val="0"/>
              </w:numPr>
              <w:ind w:firstLine="240" w:firstLineChars="100"/>
              <w:rPr>
                <w:rFonts w:hint="eastAsia"/>
                <w:sz w:val="24"/>
                <w:szCs w:val="24"/>
              </w:rPr>
            </w:pPr>
            <w:r>
              <w:rPr>
                <w:rFonts w:hint="eastAsia" w:ascii="Calibri" w:hAnsi="Calibri" w:eastAsia="宋体" w:cs="Times New Roman"/>
                <w:sz w:val="24"/>
                <w:szCs w:val="24"/>
                <w:lang w:eastAsia="zh-CN"/>
              </w:rPr>
              <w:t>（</w:t>
            </w:r>
            <w:r>
              <w:rPr>
                <w:rFonts w:hint="eastAsia" w:ascii="Calibri" w:hAnsi="Calibri" w:eastAsia="宋体" w:cs="Times New Roman"/>
                <w:sz w:val="24"/>
                <w:szCs w:val="24"/>
                <w:lang w:val="en-US" w:eastAsia="zh-CN"/>
              </w:rPr>
              <w:t>一</w:t>
            </w:r>
            <w:r>
              <w:rPr>
                <w:rFonts w:hint="eastAsia" w:ascii="Calibri" w:hAnsi="Calibri" w:eastAsia="宋体" w:cs="Times New Roman"/>
                <w:sz w:val="24"/>
                <w:szCs w:val="24"/>
                <w:lang w:eastAsia="zh-CN"/>
              </w:rPr>
              <w:t>）</w:t>
            </w:r>
            <w:r>
              <w:rPr>
                <w:rFonts w:hint="eastAsia" w:ascii="Calibri" w:hAnsi="Calibri" w:eastAsia="宋体" w:cs="Times New Roman"/>
                <w:sz w:val="24"/>
                <w:szCs w:val="24"/>
              </w:rPr>
              <w:t>不同投标人的投标文件由同一单位或者个人编制；</w:t>
            </w:r>
            <w:r>
              <w:rPr>
                <w:rFonts w:hint="eastAsia" w:ascii="Calibri" w:hAnsi="Calibri" w:eastAsia="宋体" w:cs="Times New Roman"/>
                <w:sz w:val="24"/>
                <w:szCs w:val="24"/>
              </w:rPr>
              <w:br w:type="textWrapping"/>
            </w:r>
            <w:r>
              <w:rPr>
                <w:rFonts w:hint="eastAsia" w:ascii="Calibri" w:hAnsi="Calibri" w:eastAsia="宋体" w:cs="Times New Roman"/>
                <w:sz w:val="24"/>
                <w:szCs w:val="24"/>
              </w:rPr>
              <w:t>    （二）不同投标人委托同一单位或者个人办理投标事宜；</w:t>
            </w:r>
            <w:r>
              <w:rPr>
                <w:rFonts w:hint="eastAsia" w:ascii="Calibri" w:hAnsi="Calibri" w:eastAsia="宋体" w:cs="Times New Roman"/>
                <w:sz w:val="24"/>
                <w:szCs w:val="24"/>
              </w:rPr>
              <w:br w:type="textWrapping"/>
            </w:r>
            <w:r>
              <w:rPr>
                <w:rFonts w:hint="eastAsia" w:ascii="Calibri" w:hAnsi="Calibri" w:eastAsia="宋体" w:cs="Times New Roman"/>
                <w:sz w:val="24"/>
                <w:szCs w:val="24"/>
              </w:rPr>
              <w:t>    （三）不同投标人的投标文件载明的项目管理成员为同一人；</w:t>
            </w:r>
            <w:r>
              <w:rPr>
                <w:rFonts w:hint="eastAsia" w:ascii="Calibri" w:hAnsi="Calibri" w:eastAsia="宋体" w:cs="Times New Roman"/>
                <w:sz w:val="24"/>
                <w:szCs w:val="24"/>
              </w:rPr>
              <w:br w:type="textWrapping"/>
            </w:r>
            <w:r>
              <w:rPr>
                <w:rFonts w:hint="eastAsia" w:ascii="Calibri" w:hAnsi="Calibri" w:eastAsia="宋体" w:cs="Times New Roman"/>
                <w:sz w:val="24"/>
                <w:szCs w:val="24"/>
              </w:rPr>
              <w:t>    （四）不同投标人的投标文件异常一致或者投标报价呈规律性差异；</w:t>
            </w:r>
            <w:r>
              <w:rPr>
                <w:rFonts w:hint="eastAsia" w:ascii="Calibri" w:hAnsi="Calibri" w:eastAsia="宋体" w:cs="Times New Roman"/>
                <w:sz w:val="24"/>
                <w:szCs w:val="24"/>
              </w:rPr>
              <w:br w:type="textWrapping"/>
            </w:r>
            <w:r>
              <w:rPr>
                <w:rFonts w:hint="eastAsia" w:ascii="Calibri" w:hAnsi="Calibri" w:eastAsia="宋体" w:cs="Times New Roman"/>
                <w:sz w:val="24"/>
                <w:szCs w:val="24"/>
              </w:rPr>
              <w:t>    （五）不同投标人的投标文件相互混装；</w:t>
            </w:r>
            <w:r>
              <w:rPr>
                <w:rFonts w:hint="eastAsia" w:ascii="Calibri" w:hAnsi="Calibri" w:eastAsia="宋体" w:cs="Times New Roman"/>
                <w:sz w:val="24"/>
                <w:szCs w:val="24"/>
              </w:rPr>
              <w:br w:type="textWrapping"/>
            </w:r>
            <w:r>
              <w:rPr>
                <w:rFonts w:hint="eastAsia" w:ascii="Calibri" w:hAnsi="Calibri" w:eastAsia="宋体" w:cs="Times New Roman"/>
                <w:sz w:val="24"/>
                <w:szCs w:val="24"/>
              </w:rPr>
              <w:t>    （六）不同投标人的投标保证金从同一单位或者个人的账户转出。</w:t>
            </w:r>
          </w:p>
          <w:p w14:paraId="56D65E54">
            <w:pPr>
              <w:numPr>
                <w:ilvl w:val="0"/>
                <w:numId w:val="0"/>
              </w:numPr>
              <w:ind w:firstLine="0" w:firstLineChars="0"/>
              <w:rPr>
                <w:rFonts w:hint="eastAsia" w:ascii="仿宋_GB2312" w:hAnsi="仿宋_GB2312" w:eastAsia="宋体" w:cs="仿宋_GB2312"/>
                <w:sz w:val="24"/>
                <w:szCs w:val="24"/>
              </w:rPr>
            </w:pPr>
            <w:r>
              <w:rPr>
                <w:rFonts w:hint="eastAsia"/>
                <w:sz w:val="24"/>
                <w:szCs w:val="24"/>
                <w:lang w:val="en-US" w:eastAsia="zh-CN"/>
              </w:rPr>
              <w:t>3、除了上述第四十条的规定，招标人或评标委员会发现下列情形之一的，</w:t>
            </w:r>
            <w:r>
              <w:rPr>
                <w:rFonts w:hint="eastAsia" w:ascii="仿宋_GB2312" w:hAnsi="仿宋_GB2312" w:eastAsia="宋体" w:cs="仿宋_GB2312"/>
                <w:sz w:val="24"/>
                <w:szCs w:val="24"/>
              </w:rPr>
              <w:t>视为投标人相互串通投标：</w:t>
            </w:r>
          </w:p>
          <w:p w14:paraId="02893AB7">
            <w:pPr>
              <w:numPr>
                <w:ilvl w:val="0"/>
                <w:numId w:val="0"/>
              </w:numPr>
              <w:ind w:firstLine="240" w:firstLineChars="100"/>
              <w:rPr>
                <w:rFonts w:hint="eastAsia" w:ascii="仿宋_GB2312" w:hAnsi="仿宋_GB2312" w:eastAsia="宋体" w:cs="仿宋_GB2312"/>
                <w:sz w:val="24"/>
                <w:szCs w:val="24"/>
                <w:lang w:val="en-US" w:eastAsia="zh-CN"/>
              </w:rPr>
            </w:pPr>
            <w:r>
              <w:rPr>
                <w:rFonts w:hint="eastAsia" w:ascii="仿宋_GB2312" w:hAnsi="仿宋_GB2312" w:eastAsia="宋体" w:cs="仿宋_GB2312"/>
                <w:sz w:val="24"/>
                <w:szCs w:val="24"/>
                <w:lang w:val="en-US" w:eastAsia="zh-CN"/>
              </w:rPr>
              <w:t>（一）不同投标人用同一个IP地址在能源商务网上传投标文件；</w:t>
            </w:r>
          </w:p>
          <w:p w14:paraId="4189E7F7">
            <w:pPr>
              <w:ind w:firstLine="240" w:firstLineChars="100"/>
              <w:rPr>
                <w:rFonts w:hint="eastAsia" w:ascii="宋体" w:hAnsi="宋体"/>
                <w:color w:val="FF0000"/>
                <w:sz w:val="24"/>
                <w:szCs w:val="24"/>
                <w:highlight w:val="yellow"/>
              </w:rPr>
            </w:pPr>
            <w:r>
              <w:rPr>
                <w:rFonts w:hint="eastAsia" w:ascii="仿宋_GB2312" w:hAnsi="仿宋_GB2312" w:eastAsia="宋体" w:cs="仿宋_GB2312"/>
                <w:sz w:val="24"/>
                <w:szCs w:val="24"/>
                <w:lang w:val="en-US" w:eastAsia="zh-CN"/>
              </w:rPr>
              <w:t>（二）不同投标文件出现相同或高度相似的错误。</w:t>
            </w:r>
          </w:p>
        </w:tc>
      </w:tr>
      <w:tr w14:paraId="4B71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696" w:type="dxa"/>
            <w:vAlign w:val="center"/>
          </w:tcPr>
          <w:p w14:paraId="6002C0F8">
            <w:pPr>
              <w:adjustRightInd w:val="0"/>
              <w:snapToGrid w:val="0"/>
              <w:jc w:val="center"/>
              <w:rPr>
                <w:rFonts w:hint="default" w:ascii="宋体" w:hAnsi="宋体" w:eastAsia="宋体"/>
                <w:sz w:val="24"/>
                <w:szCs w:val="24"/>
                <w:lang w:val="en-US" w:eastAsia="zh-CN"/>
              </w:rPr>
            </w:pPr>
            <w:r>
              <w:rPr>
                <w:rFonts w:hint="eastAsia" w:ascii="宋体" w:hAnsi="宋体"/>
                <w:sz w:val="24"/>
                <w:szCs w:val="24"/>
                <w:lang w:val="en-US" w:eastAsia="zh-CN"/>
              </w:rPr>
              <w:t>15</w:t>
            </w:r>
          </w:p>
        </w:tc>
        <w:tc>
          <w:tcPr>
            <w:tcW w:w="1104" w:type="dxa"/>
            <w:vAlign w:val="center"/>
          </w:tcPr>
          <w:p w14:paraId="76761924">
            <w:pPr>
              <w:adjustRightInd w:val="0"/>
              <w:snapToGrid w:val="0"/>
              <w:jc w:val="center"/>
              <w:rPr>
                <w:rFonts w:ascii="宋体" w:hAnsi="宋体"/>
                <w:sz w:val="24"/>
                <w:szCs w:val="24"/>
                <w:highlight w:val="yellow"/>
              </w:rPr>
            </w:pPr>
            <w:r>
              <w:rPr>
                <w:rFonts w:hint="eastAsia" w:ascii="宋体" w:hAnsi="宋体"/>
                <w:color w:val="FF0000"/>
                <w:sz w:val="24"/>
                <w:szCs w:val="24"/>
                <w:highlight w:val="yellow"/>
              </w:rPr>
              <w:t>其他</w:t>
            </w:r>
          </w:p>
        </w:tc>
        <w:tc>
          <w:tcPr>
            <w:tcW w:w="7560" w:type="dxa"/>
            <w:vAlign w:val="center"/>
          </w:tcPr>
          <w:p w14:paraId="02AB3A04">
            <w:pPr>
              <w:rPr>
                <w:rFonts w:ascii="宋体" w:hAnsi="宋体"/>
                <w:sz w:val="24"/>
                <w:szCs w:val="24"/>
                <w:highlight w:val="yellow"/>
              </w:rPr>
            </w:pPr>
            <w:r>
              <w:rPr>
                <w:rFonts w:hint="eastAsia" w:ascii="宋体" w:hAnsi="宋体"/>
                <w:color w:val="FF0000"/>
                <w:sz w:val="24"/>
                <w:szCs w:val="24"/>
                <w:highlight w:val="yellow"/>
              </w:rPr>
              <w:t>本项目投标人的报价须包含安全生产费用，否则将作废标处理。安全生产费用的报价要求详见报价表。</w:t>
            </w:r>
          </w:p>
        </w:tc>
      </w:tr>
    </w:tbl>
    <w:p w14:paraId="26AD157A">
      <w:pPr>
        <w:spacing w:line="360" w:lineRule="auto"/>
        <w:rPr>
          <w:rFonts w:ascii="宋体" w:hAnsi="宋体"/>
          <w:sz w:val="24"/>
        </w:rPr>
        <w:sectPr>
          <w:footerReference r:id="rId7" w:type="default"/>
          <w:pgSz w:w="11907" w:h="16840"/>
          <w:pgMar w:top="1135" w:right="1531" w:bottom="1418" w:left="1531" w:header="624" w:footer="1021" w:gutter="0"/>
          <w:cols w:space="720" w:num="1"/>
          <w:docGrid w:linePitch="312" w:charSpace="0"/>
        </w:sectPr>
      </w:pPr>
    </w:p>
    <w:p w14:paraId="5ABF4AF0">
      <w:pPr>
        <w:pStyle w:val="4"/>
        <w:numPr>
          <w:ilvl w:val="0"/>
          <w:numId w:val="0"/>
        </w:numPr>
        <w:rPr>
          <w:rFonts w:ascii="黑体" w:eastAsia="黑体"/>
        </w:rPr>
      </w:pPr>
      <w:bookmarkStart w:id="10" w:name="_Toc54959512"/>
      <w:bookmarkStart w:id="11" w:name="_Toc272046700"/>
      <w:bookmarkStart w:id="12" w:name="_Toc5702"/>
      <w:bookmarkStart w:id="13" w:name="_Toc11191"/>
      <w:r>
        <w:rPr>
          <w:rFonts w:ascii="黑体" w:eastAsia="黑体"/>
        </w:rPr>
        <w:t>1</w:t>
      </w:r>
      <w:bookmarkEnd w:id="9"/>
      <w:r>
        <w:rPr>
          <w:rFonts w:hint="eastAsia" w:ascii="黑体" w:eastAsia="黑体"/>
        </w:rPr>
        <w:t xml:space="preserve">  总则</w:t>
      </w:r>
      <w:bookmarkEnd w:id="10"/>
      <w:bookmarkEnd w:id="11"/>
      <w:bookmarkEnd w:id="12"/>
      <w:bookmarkEnd w:id="13"/>
    </w:p>
    <w:p w14:paraId="68A0DE18">
      <w:pPr>
        <w:spacing w:line="300" w:lineRule="auto"/>
        <w:ind w:left="1680" w:hanging="1680" w:hangingChars="700"/>
        <w:rPr>
          <w:rFonts w:ascii="宋体" w:hAnsi="宋体"/>
          <w:sz w:val="24"/>
          <w:highlight w:val="yellow"/>
        </w:rPr>
      </w:pPr>
      <w:r>
        <w:rPr>
          <w:rFonts w:ascii="宋体" w:hAnsi="宋体"/>
          <w:sz w:val="24"/>
        </w:rPr>
        <w:t xml:space="preserve">1.1 </w:t>
      </w:r>
      <w:r>
        <w:rPr>
          <w:rFonts w:hint="eastAsia" w:ascii="宋体" w:hAnsi="宋体"/>
          <w:sz w:val="24"/>
        </w:rPr>
        <w:t>项目名称:</w:t>
      </w:r>
      <w:r>
        <w:rPr>
          <w:rFonts w:hint="eastAsia"/>
        </w:rPr>
        <w:t>燃料区域钢直梯安全整改</w:t>
      </w:r>
      <w:r>
        <w:rPr>
          <w:rFonts w:hint="eastAsia"/>
          <w:highlight w:val="yellow"/>
        </w:rPr>
        <w:t>项目</w:t>
      </w:r>
    </w:p>
    <w:p w14:paraId="69352D48">
      <w:pPr>
        <w:spacing w:line="360" w:lineRule="auto"/>
        <w:ind w:left="120" w:hanging="120" w:hangingChars="50"/>
        <w:rPr>
          <w:rFonts w:ascii="宋体" w:hAnsi="宋体"/>
          <w:sz w:val="24"/>
        </w:rPr>
      </w:pPr>
      <w:r>
        <w:rPr>
          <w:rFonts w:hint="eastAsia" w:ascii="宋体" w:hAnsi="宋体"/>
          <w:sz w:val="24"/>
        </w:rPr>
        <w:t>1.2 项目地点:见前附表</w:t>
      </w:r>
    </w:p>
    <w:p w14:paraId="10318B03">
      <w:pPr>
        <w:spacing w:line="360" w:lineRule="auto"/>
        <w:rPr>
          <w:rFonts w:ascii="宋体" w:hAnsi="宋体"/>
          <w:sz w:val="24"/>
        </w:rPr>
      </w:pPr>
      <w:r>
        <w:rPr>
          <w:rFonts w:hint="eastAsia" w:ascii="宋体" w:hAnsi="宋体"/>
          <w:sz w:val="24"/>
        </w:rPr>
        <w:t>1.3 招标人</w:t>
      </w:r>
      <w:bookmarkStart w:id="14" w:name="_Hlt152045729"/>
      <w:bookmarkEnd w:id="14"/>
    </w:p>
    <w:p w14:paraId="2F830D48">
      <w:pPr>
        <w:spacing w:line="360" w:lineRule="auto"/>
        <w:rPr>
          <w:rFonts w:ascii="宋体" w:hAnsi="宋体" w:cs="Arial"/>
          <w:sz w:val="24"/>
          <w:szCs w:val="24"/>
        </w:rPr>
      </w:pPr>
      <w:r>
        <w:rPr>
          <w:rFonts w:hint="eastAsia" w:ascii="宋体" w:hAnsi="宋体"/>
          <w:sz w:val="24"/>
          <w:szCs w:val="24"/>
        </w:rPr>
        <w:t>名   称：</w:t>
      </w:r>
      <w:r>
        <w:rPr>
          <w:rFonts w:hint="eastAsia" w:ascii="宋体" w:hAnsi="宋体" w:cs="Arial"/>
          <w:sz w:val="24"/>
          <w:szCs w:val="24"/>
        </w:rPr>
        <w:t>广东省能源集团有限公司沙角C电厂</w:t>
      </w:r>
    </w:p>
    <w:p w14:paraId="4CC35DA2">
      <w:pPr>
        <w:spacing w:line="360" w:lineRule="auto"/>
        <w:ind w:left="120" w:hanging="120" w:hangingChars="50"/>
        <w:rPr>
          <w:rFonts w:ascii="宋体" w:hAnsi="宋体"/>
          <w:sz w:val="24"/>
        </w:rPr>
      </w:pPr>
      <w:r>
        <w:rPr>
          <w:rFonts w:ascii="宋体" w:hAnsi="宋体"/>
          <w:sz w:val="24"/>
        </w:rPr>
        <w:t>地址：</w:t>
      </w:r>
      <w:r>
        <w:rPr>
          <w:rFonts w:hint="eastAsia" w:ascii="宋体" w:hAnsi="宋体"/>
          <w:sz w:val="24"/>
        </w:rPr>
        <w:t>广东省东莞市虎门镇沙角区</w:t>
      </w:r>
    </w:p>
    <w:p w14:paraId="7A7EF18A">
      <w:pPr>
        <w:spacing w:line="360" w:lineRule="auto"/>
        <w:rPr>
          <w:rFonts w:hint="eastAsia" w:ascii="宋体" w:hAnsi="宋体" w:eastAsia="宋体"/>
          <w:sz w:val="24"/>
          <w:szCs w:val="24"/>
          <w:highlight w:val="yellow"/>
          <w:lang w:eastAsia="zh-CN"/>
        </w:rPr>
      </w:pPr>
      <w:r>
        <w:rPr>
          <w:rFonts w:hint="eastAsia" w:ascii="宋体" w:hAnsi="宋体"/>
          <w:sz w:val="24"/>
          <w:szCs w:val="24"/>
        </w:rPr>
        <w:t>联系人：</w:t>
      </w:r>
      <w:r>
        <w:rPr>
          <w:rFonts w:hint="eastAsia" w:ascii="宋体" w:hAnsi="宋体"/>
          <w:sz w:val="24"/>
          <w:szCs w:val="24"/>
          <w:highlight w:val="yellow"/>
          <w:lang w:val="en-US" w:eastAsia="zh-CN"/>
        </w:rPr>
        <w:t>陈工</w:t>
      </w:r>
    </w:p>
    <w:p w14:paraId="138AE6B3">
      <w:pPr>
        <w:spacing w:line="360" w:lineRule="auto"/>
        <w:rPr>
          <w:rFonts w:hint="default" w:ascii="宋体" w:hAnsi="宋体" w:eastAsia="宋体"/>
          <w:sz w:val="24"/>
          <w:lang w:val="en-US" w:eastAsia="zh-CN"/>
        </w:rPr>
      </w:pPr>
      <w:r>
        <w:rPr>
          <w:rFonts w:hint="eastAsia" w:ascii="宋体" w:hAnsi="宋体"/>
          <w:sz w:val="24"/>
          <w:szCs w:val="24"/>
        </w:rPr>
        <w:t>联系电话：</w:t>
      </w:r>
      <w:r>
        <w:rPr>
          <w:rFonts w:hint="eastAsia" w:ascii="宋体" w:hAnsi="宋体"/>
          <w:sz w:val="24"/>
        </w:rPr>
        <w:t>0769-8513</w:t>
      </w:r>
      <w:r>
        <w:rPr>
          <w:rFonts w:hint="eastAsia" w:ascii="宋体" w:hAnsi="宋体"/>
          <w:sz w:val="24"/>
          <w:highlight w:val="yellow"/>
          <w:lang w:val="en-US" w:eastAsia="zh-CN"/>
        </w:rPr>
        <w:t>9282</w:t>
      </w:r>
    </w:p>
    <w:p w14:paraId="7554B1D9">
      <w:pPr>
        <w:spacing w:line="360" w:lineRule="auto"/>
        <w:rPr>
          <w:rFonts w:ascii="宋体" w:hAnsi="宋体"/>
          <w:sz w:val="24"/>
          <w:szCs w:val="24"/>
        </w:rPr>
      </w:pPr>
      <w:r>
        <w:rPr>
          <w:rFonts w:hint="eastAsia" w:ascii="宋体" w:hAnsi="宋体"/>
          <w:sz w:val="24"/>
          <w:szCs w:val="24"/>
        </w:rPr>
        <w:t>传</w:t>
      </w:r>
      <w:r>
        <w:rPr>
          <w:rFonts w:ascii="宋体" w:hAnsi="宋体"/>
          <w:sz w:val="24"/>
          <w:szCs w:val="24"/>
        </w:rPr>
        <w:t xml:space="preserve">  </w:t>
      </w:r>
      <w:r>
        <w:rPr>
          <w:rFonts w:hint="eastAsia" w:ascii="宋体" w:hAnsi="宋体"/>
          <w:sz w:val="24"/>
          <w:szCs w:val="24"/>
        </w:rPr>
        <w:t xml:space="preserve">  真： 0769-85165072</w:t>
      </w:r>
    </w:p>
    <w:p w14:paraId="35969CFA">
      <w:pPr>
        <w:spacing w:line="360" w:lineRule="auto"/>
        <w:rPr>
          <w:rFonts w:ascii="宋体" w:hAnsi="宋体"/>
          <w:sz w:val="24"/>
        </w:rPr>
      </w:pPr>
      <w:r>
        <w:rPr>
          <w:rFonts w:hint="eastAsia" w:ascii="宋体" w:hAnsi="宋体"/>
          <w:sz w:val="24"/>
        </w:rPr>
        <w:t>1.4 合同名称: 见前附表</w:t>
      </w:r>
    </w:p>
    <w:p w14:paraId="5C7700EF">
      <w:pPr>
        <w:spacing w:line="360" w:lineRule="auto"/>
        <w:rPr>
          <w:rFonts w:ascii="宋体" w:hAnsi="宋体"/>
          <w:sz w:val="24"/>
          <w:u w:val="single"/>
        </w:rPr>
      </w:pPr>
      <w:r>
        <w:rPr>
          <w:rFonts w:hint="eastAsia" w:ascii="宋体" w:hAnsi="宋体"/>
          <w:sz w:val="24"/>
        </w:rPr>
        <w:t>1.5 招标项目范围:</w:t>
      </w:r>
      <w:r>
        <w:rPr>
          <w:rFonts w:hint="eastAsia" w:ascii="宋体" w:hAnsi="宋体"/>
          <w:sz w:val="24"/>
          <w:u w:val="single"/>
        </w:rPr>
        <w:t>见前附表</w:t>
      </w:r>
    </w:p>
    <w:p w14:paraId="1CC584B5">
      <w:pPr>
        <w:spacing w:line="360" w:lineRule="auto"/>
        <w:rPr>
          <w:rFonts w:ascii="宋体" w:hAnsi="宋体"/>
          <w:bCs/>
          <w:sz w:val="24"/>
        </w:rPr>
      </w:pPr>
      <w:r>
        <w:rPr>
          <w:rFonts w:ascii="宋体" w:hAnsi="宋体"/>
          <w:bCs/>
          <w:sz w:val="24"/>
        </w:rPr>
        <w:t>1.</w:t>
      </w:r>
      <w:r>
        <w:rPr>
          <w:rFonts w:hint="eastAsia" w:ascii="宋体" w:hAnsi="宋体"/>
          <w:bCs/>
          <w:sz w:val="24"/>
        </w:rPr>
        <w:t>6</w:t>
      </w:r>
      <w:r>
        <w:rPr>
          <w:rFonts w:ascii="宋体" w:hAnsi="宋体"/>
          <w:bCs/>
          <w:sz w:val="24"/>
        </w:rPr>
        <w:t xml:space="preserve"> </w:t>
      </w:r>
      <w:r>
        <w:rPr>
          <w:rFonts w:hint="eastAsia" w:ascii="宋体" w:hAnsi="宋体"/>
          <w:bCs/>
          <w:sz w:val="24"/>
        </w:rPr>
        <w:t>资金来源</w:t>
      </w:r>
    </w:p>
    <w:p w14:paraId="0B6E0277">
      <w:pPr>
        <w:spacing w:line="360" w:lineRule="auto"/>
        <w:rPr>
          <w:rFonts w:ascii="宋体" w:hAnsi="宋体"/>
          <w:sz w:val="24"/>
        </w:rPr>
      </w:pPr>
      <w:r>
        <w:rPr>
          <w:rFonts w:hint="eastAsia" w:ascii="宋体" w:hAnsi="宋体"/>
          <w:sz w:val="24"/>
        </w:rPr>
        <w:t>广东省能源集团有限公司沙角C电厂通过前附表第3项所述的方式筹集到资金，并将部分资金用于本项目所签合同项下。</w:t>
      </w:r>
    </w:p>
    <w:p w14:paraId="494210A8">
      <w:pPr>
        <w:spacing w:line="360" w:lineRule="auto"/>
        <w:rPr>
          <w:rFonts w:ascii="宋体" w:hAnsi="宋体"/>
          <w:sz w:val="24"/>
        </w:rPr>
      </w:pPr>
      <w:r>
        <w:rPr>
          <w:rFonts w:ascii="宋体" w:hAnsi="宋体"/>
          <w:bCs/>
          <w:sz w:val="24"/>
        </w:rPr>
        <w:t>1.</w:t>
      </w:r>
      <w:r>
        <w:rPr>
          <w:rFonts w:hint="eastAsia" w:ascii="宋体" w:hAnsi="宋体"/>
          <w:bCs/>
          <w:sz w:val="24"/>
        </w:rPr>
        <w:t xml:space="preserve">7 </w:t>
      </w:r>
      <w:r>
        <w:rPr>
          <w:rFonts w:hint="eastAsia" w:ascii="宋体" w:hAnsi="宋体"/>
          <w:sz w:val="24"/>
        </w:rPr>
        <w:t>电厂概况</w:t>
      </w:r>
    </w:p>
    <w:p w14:paraId="7A428BA5">
      <w:pPr>
        <w:spacing w:line="360" w:lineRule="auto"/>
        <w:rPr>
          <w:rFonts w:ascii="宋体" w:hAnsi="宋体"/>
          <w:sz w:val="24"/>
        </w:rPr>
      </w:pPr>
      <w:r>
        <w:rPr>
          <w:rFonts w:hint="eastAsia" w:ascii="宋体" w:hAnsi="宋体" w:cs="宋体"/>
          <w:bCs/>
          <w:sz w:val="24"/>
        </w:rPr>
        <w:t>广东省能源集团有限公司沙角C电厂建有3×660MW火力发电机组。</w:t>
      </w:r>
    </w:p>
    <w:p w14:paraId="49D8A994">
      <w:pPr>
        <w:spacing w:line="360" w:lineRule="auto"/>
        <w:rPr>
          <w:rFonts w:ascii="宋体" w:hAnsi="宋体"/>
          <w:sz w:val="24"/>
        </w:rPr>
      </w:pPr>
      <w:r>
        <w:rPr>
          <w:rFonts w:hint="eastAsia" w:ascii="宋体" w:hAnsi="宋体"/>
          <w:sz w:val="24"/>
        </w:rPr>
        <w:t>1.8 本标段资质要求与合格条件</w:t>
      </w:r>
    </w:p>
    <w:p w14:paraId="231D445C">
      <w:pPr>
        <w:spacing w:line="360" w:lineRule="auto"/>
        <w:rPr>
          <w:rFonts w:ascii="宋体" w:hAnsi="宋体"/>
          <w:sz w:val="24"/>
        </w:rPr>
      </w:pPr>
      <w:r>
        <w:rPr>
          <w:rFonts w:hint="eastAsia" w:ascii="宋体" w:hAnsi="宋体"/>
          <w:sz w:val="24"/>
        </w:rPr>
        <w:t>1.8.1  资格要求见本须知前附表。</w:t>
      </w:r>
    </w:p>
    <w:p w14:paraId="45D8D1BA">
      <w:pPr>
        <w:spacing w:line="360" w:lineRule="auto"/>
        <w:rPr>
          <w:rFonts w:ascii="宋体" w:hAnsi="宋体"/>
          <w:sz w:val="24"/>
        </w:rPr>
      </w:pPr>
      <w:r>
        <w:rPr>
          <w:rFonts w:hint="eastAsia" w:ascii="宋体" w:hAnsi="宋体"/>
          <w:sz w:val="24"/>
        </w:rPr>
        <w:t>1.8.2  如果投标人不符合招标文件规定的资格要求，将按废标处理。</w:t>
      </w:r>
    </w:p>
    <w:p w14:paraId="136D08CC">
      <w:pPr>
        <w:spacing w:line="360" w:lineRule="auto"/>
        <w:rPr>
          <w:rFonts w:ascii="宋体" w:hAnsi="宋体"/>
          <w:sz w:val="24"/>
        </w:rPr>
      </w:pPr>
      <w:r>
        <w:rPr>
          <w:rFonts w:hint="eastAsia" w:ascii="宋体" w:hAnsi="宋体"/>
          <w:sz w:val="24"/>
        </w:rPr>
        <w:t>1.8.3  投标人应提供令招标人满意的资格文件，以证明其符合投标合格条件和具有履行合同的能力。为此，所提交的投标文件中应包括如下资料：</w:t>
      </w:r>
    </w:p>
    <w:p w14:paraId="616A0464">
      <w:pPr>
        <w:spacing w:line="360" w:lineRule="auto"/>
        <w:rPr>
          <w:rFonts w:ascii="宋体" w:hAnsi="宋体"/>
          <w:sz w:val="24"/>
        </w:rPr>
      </w:pPr>
      <w:r>
        <w:rPr>
          <w:rFonts w:hint="eastAsia" w:ascii="宋体" w:hAnsi="宋体"/>
          <w:sz w:val="24"/>
        </w:rPr>
        <w:t>a)</w:t>
      </w:r>
      <w:r>
        <w:rPr>
          <w:rFonts w:hint="eastAsia" w:ascii="宋体" w:hAnsi="宋体"/>
          <w:sz w:val="24"/>
        </w:rPr>
        <w:tab/>
      </w:r>
      <w:r>
        <w:rPr>
          <w:rFonts w:hint="eastAsia" w:ascii="宋体" w:hAnsi="宋体"/>
          <w:sz w:val="24"/>
        </w:rPr>
        <w:t>证明具备投标资格的原始文件的复印件（如营业执照、税务登记证、资质等级证书等）。</w:t>
      </w:r>
    </w:p>
    <w:p w14:paraId="4498D895">
      <w:pPr>
        <w:spacing w:line="360" w:lineRule="auto"/>
        <w:rPr>
          <w:rFonts w:ascii="宋体" w:hAnsi="宋体"/>
          <w:sz w:val="24"/>
        </w:rPr>
      </w:pPr>
      <w:r>
        <w:rPr>
          <w:rFonts w:hint="eastAsia" w:ascii="宋体" w:hAnsi="宋体"/>
          <w:sz w:val="24"/>
        </w:rPr>
        <w:t>b)</w:t>
      </w:r>
      <w:r>
        <w:rPr>
          <w:rFonts w:hint="eastAsia" w:ascii="宋体" w:hAnsi="宋体"/>
          <w:sz w:val="24"/>
        </w:rPr>
        <w:tab/>
      </w:r>
      <w:r>
        <w:rPr>
          <w:rFonts w:hint="eastAsia" w:ascii="宋体" w:hAnsi="宋体"/>
          <w:sz w:val="24"/>
        </w:rPr>
        <w:t>其他能证明其投标人资格的相关资料。</w:t>
      </w:r>
    </w:p>
    <w:p w14:paraId="3E705EC8">
      <w:pPr>
        <w:spacing w:line="360" w:lineRule="auto"/>
        <w:rPr>
          <w:rFonts w:ascii="宋体" w:hAnsi="宋体"/>
          <w:sz w:val="24"/>
        </w:rPr>
      </w:pPr>
      <w:r>
        <w:rPr>
          <w:rFonts w:ascii="宋体" w:hAnsi="宋体"/>
          <w:sz w:val="24"/>
        </w:rPr>
        <w:t>1.</w:t>
      </w:r>
      <w:r>
        <w:rPr>
          <w:rFonts w:hint="eastAsia" w:ascii="宋体" w:hAnsi="宋体"/>
          <w:sz w:val="24"/>
        </w:rPr>
        <w:t>9</w:t>
      </w:r>
      <w:r>
        <w:rPr>
          <w:rFonts w:ascii="宋体" w:hAnsi="宋体"/>
          <w:sz w:val="24"/>
        </w:rPr>
        <w:t xml:space="preserve"> </w:t>
      </w:r>
      <w:r>
        <w:rPr>
          <w:rFonts w:hint="eastAsia" w:ascii="宋体" w:hAnsi="宋体"/>
          <w:sz w:val="24"/>
        </w:rPr>
        <w:t>投标费用</w:t>
      </w:r>
    </w:p>
    <w:p w14:paraId="2C1BAB9F">
      <w:pPr>
        <w:spacing w:line="360" w:lineRule="auto"/>
        <w:ind w:firstLine="480" w:firstLineChars="200"/>
        <w:rPr>
          <w:rFonts w:ascii="宋体" w:hAnsi="宋体"/>
          <w:sz w:val="24"/>
        </w:rPr>
      </w:pPr>
      <w:r>
        <w:rPr>
          <w:rFonts w:hint="eastAsia" w:ascii="宋体" w:hAnsi="宋体"/>
          <w:sz w:val="24"/>
        </w:rPr>
        <w:t>投标人应承担其编制投标文件与递交投标文件所涉及的一切费用，不论投标结果如何，招标人对上述费用不负任何责任。</w:t>
      </w:r>
    </w:p>
    <w:p w14:paraId="404E7875">
      <w:pPr>
        <w:spacing w:line="360" w:lineRule="auto"/>
        <w:rPr>
          <w:rFonts w:ascii="宋体" w:hAnsi="宋体"/>
          <w:sz w:val="24"/>
        </w:rPr>
      </w:pPr>
      <w:bookmarkStart w:id="15" w:name="_Toc139788355"/>
      <w:r>
        <w:rPr>
          <w:rFonts w:hint="eastAsia" w:ascii="宋体" w:hAnsi="宋体"/>
          <w:sz w:val="24"/>
        </w:rPr>
        <w:t>1.10 招标原则</w:t>
      </w:r>
    </w:p>
    <w:p w14:paraId="3987DBB3">
      <w:pPr>
        <w:spacing w:line="360" w:lineRule="auto"/>
        <w:ind w:firstLine="480" w:firstLineChars="200"/>
        <w:rPr>
          <w:rFonts w:ascii="宋体" w:hAnsi="宋体"/>
          <w:sz w:val="24"/>
        </w:rPr>
      </w:pPr>
      <w:r>
        <w:rPr>
          <w:rFonts w:hint="eastAsia" w:ascii="宋体" w:hAnsi="宋体"/>
          <w:sz w:val="24"/>
        </w:rPr>
        <w:t>本项目将按照公开、公平、公正的原则，通过竞争性招标择优选定承包单位。</w:t>
      </w:r>
    </w:p>
    <w:p w14:paraId="3E9C00DF">
      <w:pPr>
        <w:pStyle w:val="4"/>
        <w:numPr>
          <w:ilvl w:val="0"/>
          <w:numId w:val="0"/>
        </w:numPr>
        <w:rPr>
          <w:rFonts w:ascii="黑体" w:eastAsia="黑体"/>
          <w:bCs/>
          <w:sz w:val="28"/>
          <w:szCs w:val="28"/>
        </w:rPr>
      </w:pPr>
      <w:bookmarkStart w:id="16" w:name="_Toc24287"/>
      <w:bookmarkStart w:id="17" w:name="_Toc25580"/>
      <w:bookmarkStart w:id="18" w:name="_Toc54959513"/>
      <w:bookmarkStart w:id="19" w:name="_Toc272046701"/>
      <w:r>
        <w:rPr>
          <w:rFonts w:hint="eastAsia" w:ascii="黑体" w:eastAsia="黑体"/>
        </w:rPr>
        <w:t>2  招标文件</w:t>
      </w:r>
      <w:bookmarkEnd w:id="15"/>
      <w:bookmarkEnd w:id="16"/>
      <w:bookmarkEnd w:id="17"/>
      <w:bookmarkEnd w:id="18"/>
      <w:bookmarkEnd w:id="19"/>
    </w:p>
    <w:p w14:paraId="7ACA3FA3">
      <w:pPr>
        <w:spacing w:line="360" w:lineRule="auto"/>
        <w:rPr>
          <w:rFonts w:ascii="宋体" w:hAnsi="宋体"/>
          <w:sz w:val="24"/>
        </w:rPr>
      </w:pPr>
      <w:r>
        <w:rPr>
          <w:rFonts w:hint="eastAsia" w:ascii="宋体" w:hAnsi="宋体"/>
          <w:sz w:val="24"/>
        </w:rPr>
        <w:t>2.1 招标文件的组成</w:t>
      </w:r>
    </w:p>
    <w:p w14:paraId="3A3071A2">
      <w:pPr>
        <w:spacing w:line="360" w:lineRule="auto"/>
        <w:rPr>
          <w:rFonts w:ascii="宋体" w:hAnsi="宋体"/>
          <w:sz w:val="24"/>
        </w:rPr>
      </w:pPr>
      <w:r>
        <w:rPr>
          <w:rFonts w:hint="eastAsia" w:ascii="宋体" w:hAnsi="宋体"/>
          <w:sz w:val="24"/>
        </w:rPr>
        <w:t>2.1.1 招标文件除下列文件外，还包括所有按本须知第 2.2 条和第 2.3 条所发出的澄清/修改补充资料。</w:t>
      </w:r>
    </w:p>
    <w:p w14:paraId="271859D5">
      <w:pPr>
        <w:spacing w:line="360" w:lineRule="auto"/>
        <w:ind w:left="540" w:leftChars="257"/>
        <w:rPr>
          <w:rFonts w:ascii="宋体" w:hAnsi="宋体"/>
          <w:sz w:val="24"/>
        </w:rPr>
      </w:pPr>
      <w:r>
        <w:rPr>
          <w:rFonts w:hint="eastAsia" w:ascii="宋体" w:hAnsi="宋体"/>
          <w:sz w:val="24"/>
        </w:rPr>
        <w:t>第一部分  投标须知</w:t>
      </w:r>
    </w:p>
    <w:p w14:paraId="1D8B5876">
      <w:pPr>
        <w:spacing w:line="360" w:lineRule="auto"/>
        <w:ind w:left="540" w:leftChars="257"/>
        <w:rPr>
          <w:rFonts w:ascii="宋体" w:hAnsi="宋体"/>
          <w:sz w:val="24"/>
        </w:rPr>
      </w:pPr>
      <w:r>
        <w:rPr>
          <w:rFonts w:hint="eastAsia" w:ascii="宋体" w:hAnsi="宋体"/>
          <w:sz w:val="24"/>
        </w:rPr>
        <w:t>第二部分  合同条款</w:t>
      </w:r>
    </w:p>
    <w:p w14:paraId="7E0792DA">
      <w:pPr>
        <w:spacing w:line="360" w:lineRule="auto"/>
        <w:ind w:left="540" w:leftChars="257"/>
        <w:rPr>
          <w:rFonts w:ascii="宋体" w:hAnsi="宋体"/>
          <w:sz w:val="24"/>
        </w:rPr>
      </w:pPr>
      <w:r>
        <w:rPr>
          <w:rFonts w:hint="eastAsia" w:ascii="宋体" w:hAnsi="宋体"/>
          <w:sz w:val="24"/>
        </w:rPr>
        <w:t>第三部分  投标文件格式</w:t>
      </w:r>
    </w:p>
    <w:p w14:paraId="46567707">
      <w:pPr>
        <w:spacing w:line="360" w:lineRule="auto"/>
        <w:ind w:left="540" w:leftChars="257"/>
        <w:rPr>
          <w:rFonts w:ascii="宋体" w:hAnsi="宋体"/>
          <w:sz w:val="24"/>
        </w:rPr>
      </w:pPr>
      <w:r>
        <w:rPr>
          <w:rFonts w:hint="eastAsia" w:ascii="宋体" w:hAnsi="宋体"/>
          <w:sz w:val="24"/>
        </w:rPr>
        <w:t>第四部分  技术规范</w:t>
      </w:r>
    </w:p>
    <w:p w14:paraId="79B350CD">
      <w:pPr>
        <w:spacing w:line="360" w:lineRule="auto"/>
        <w:rPr>
          <w:rFonts w:ascii="宋体" w:hAnsi="宋体"/>
          <w:sz w:val="24"/>
        </w:rPr>
      </w:pPr>
      <w:r>
        <w:rPr>
          <w:rFonts w:ascii="宋体" w:hAnsi="宋体"/>
          <w:sz w:val="24"/>
        </w:rPr>
        <w:t>2.1.2</w:t>
      </w:r>
      <w:r>
        <w:rPr>
          <w:rFonts w:hint="eastAsia" w:ascii="宋体" w:hAnsi="宋体"/>
          <w:sz w:val="24"/>
        </w:rPr>
        <w:t xml:space="preserve"> 投标人应认真审阅理解招标文件中所有的须知、条件、格式、条款、规范和图纸。投标人无权对招标文件作任何修改。如果投标文件不能符合招标文件的要求，责任由投标人自负。根据规定，实质上不符合招标文件要求的投标文件将被拒绝，按废标处理。</w:t>
      </w:r>
    </w:p>
    <w:p w14:paraId="26F3CF92">
      <w:pPr>
        <w:spacing w:line="360" w:lineRule="auto"/>
        <w:rPr>
          <w:rFonts w:ascii="宋体" w:hAnsi="宋体"/>
          <w:sz w:val="24"/>
        </w:rPr>
      </w:pPr>
      <w:r>
        <w:rPr>
          <w:rFonts w:hint="eastAsia" w:ascii="宋体" w:hAnsi="宋体"/>
          <w:sz w:val="24"/>
        </w:rPr>
        <w:t>2.1.3 投标人对招标文件个别内容有异议时，可在投标文件中另作声明。招标文件是招投标双方签订合同的依据。</w:t>
      </w:r>
    </w:p>
    <w:p w14:paraId="10372D4E">
      <w:pPr>
        <w:spacing w:line="360" w:lineRule="auto"/>
        <w:rPr>
          <w:rFonts w:ascii="宋体" w:hAnsi="宋体"/>
          <w:sz w:val="24"/>
        </w:rPr>
      </w:pPr>
      <w:r>
        <w:rPr>
          <w:rFonts w:hint="eastAsia" w:ascii="宋体" w:hAnsi="宋体"/>
          <w:sz w:val="24"/>
        </w:rPr>
        <w:t>2.1.4 凡获得招标文件者，无论投标与否，均应对招标文件保密。</w:t>
      </w:r>
    </w:p>
    <w:p w14:paraId="5C20AE19">
      <w:pPr>
        <w:spacing w:line="360" w:lineRule="auto"/>
        <w:rPr>
          <w:rFonts w:ascii="宋体" w:hAnsi="宋体"/>
          <w:sz w:val="24"/>
        </w:rPr>
      </w:pPr>
      <w:r>
        <w:rPr>
          <w:rFonts w:hint="eastAsia" w:ascii="宋体" w:hAnsi="宋体"/>
          <w:sz w:val="24"/>
        </w:rPr>
        <w:t>2.2 招标文件的解释与澄清</w:t>
      </w:r>
    </w:p>
    <w:p w14:paraId="5F1ECEDA">
      <w:pPr>
        <w:spacing w:line="360" w:lineRule="auto"/>
        <w:rPr>
          <w:rFonts w:ascii="宋体" w:hAnsi="宋体"/>
          <w:sz w:val="24"/>
        </w:rPr>
      </w:pPr>
      <w:r>
        <w:rPr>
          <w:rFonts w:hint="eastAsia" w:ascii="宋体" w:hAnsi="宋体"/>
          <w:sz w:val="24"/>
        </w:rPr>
        <w:t>2.2.1 投标人在购买招标文件后，若有问题需要澄清，应在投标人须知前附表规定时间前以传真形式（同时发送可编辑的电子版到招标人电子邮箱）向招标人提出澄清要求。招标人将于投标人须知前附表规定时间前，以书面或网站公告等形式向所有获得招标文件的投标人作出解释（但不说明询问来源）。</w:t>
      </w:r>
    </w:p>
    <w:p w14:paraId="4D9F76B2">
      <w:pPr>
        <w:spacing w:line="360" w:lineRule="auto"/>
        <w:rPr>
          <w:rFonts w:ascii="宋体" w:hAnsi="宋体"/>
          <w:sz w:val="24"/>
        </w:rPr>
      </w:pPr>
      <w:r>
        <w:rPr>
          <w:rFonts w:hint="eastAsia" w:ascii="宋体" w:hAnsi="宋体"/>
          <w:sz w:val="24"/>
        </w:rPr>
        <w:t>2.2.2 投标人在购买招标文件后需密切关注来自招标人的关于本项目的有关澄清或通知，并按要求填写回执传真至招标人确认获悉该澄清或通知。</w:t>
      </w:r>
    </w:p>
    <w:p w14:paraId="30C50FC0">
      <w:pPr>
        <w:spacing w:line="360" w:lineRule="auto"/>
        <w:rPr>
          <w:rFonts w:ascii="宋体" w:hAnsi="宋体"/>
          <w:sz w:val="24"/>
        </w:rPr>
      </w:pPr>
      <w:r>
        <w:rPr>
          <w:rFonts w:hint="eastAsia" w:ascii="宋体" w:hAnsi="宋体"/>
          <w:sz w:val="24"/>
        </w:rPr>
        <w:t>2.3 招标文件的修改</w:t>
      </w:r>
    </w:p>
    <w:p w14:paraId="7FB3658F">
      <w:pPr>
        <w:spacing w:line="360" w:lineRule="auto"/>
        <w:rPr>
          <w:rFonts w:ascii="宋体" w:hAnsi="宋体"/>
          <w:sz w:val="24"/>
        </w:rPr>
      </w:pPr>
      <w:r>
        <w:rPr>
          <w:rFonts w:hint="eastAsia" w:ascii="宋体" w:hAnsi="宋体"/>
          <w:sz w:val="24"/>
        </w:rPr>
        <w:t>2.3.1 在投标人须知前附表规定时间前，招标人都有修改招标文件的权利。这种修改可能是招标人主动提出的，也可能是为了解答投标人要求澄清的问题而作出的，修改将以网站公告等形式将修改内容通知所有购买招标文件的投标人。投标人应立即以传真形式通知招标人确认收到该通知。</w:t>
      </w:r>
    </w:p>
    <w:p w14:paraId="716E5896">
      <w:pPr>
        <w:spacing w:line="360" w:lineRule="auto"/>
        <w:rPr>
          <w:rFonts w:ascii="宋体" w:hAnsi="宋体"/>
          <w:sz w:val="24"/>
        </w:rPr>
      </w:pPr>
      <w:r>
        <w:rPr>
          <w:rFonts w:hint="eastAsia" w:ascii="宋体" w:hAnsi="宋体"/>
          <w:sz w:val="24"/>
        </w:rPr>
        <w:t>2.3.2 招标文件的修改内容构成招标文件的一部分。</w:t>
      </w:r>
    </w:p>
    <w:p w14:paraId="4591D7C7">
      <w:pPr>
        <w:spacing w:line="360" w:lineRule="auto"/>
        <w:rPr>
          <w:rFonts w:ascii="宋体" w:hAnsi="宋体"/>
          <w:sz w:val="24"/>
        </w:rPr>
      </w:pPr>
      <w:r>
        <w:rPr>
          <w:rFonts w:hint="eastAsia" w:ascii="宋体" w:hAnsi="宋体"/>
          <w:sz w:val="24"/>
        </w:rPr>
        <w:t>2.3.3 为了给投标人合理的时间，使其在编制投标文件时把修改内容考虑进去，招标人可以酌情延长投标截止时间。</w:t>
      </w:r>
    </w:p>
    <w:p w14:paraId="72D61880">
      <w:pPr>
        <w:spacing w:line="360" w:lineRule="auto"/>
        <w:rPr>
          <w:rFonts w:ascii="宋体" w:hAnsi="宋体"/>
          <w:sz w:val="24"/>
        </w:rPr>
      </w:pPr>
      <w:r>
        <w:rPr>
          <w:rFonts w:hint="eastAsia" w:ascii="宋体" w:hAnsi="宋体"/>
          <w:sz w:val="24"/>
        </w:rPr>
        <w:t>2.3.4本招标文件内容（含招标过程发布的澄清或修改文件）如果有前后不一致或矛盾之处，招标文件的解释权归招标人。</w:t>
      </w:r>
    </w:p>
    <w:p w14:paraId="0DFF3D28">
      <w:pPr>
        <w:pStyle w:val="4"/>
        <w:numPr>
          <w:ilvl w:val="0"/>
          <w:numId w:val="0"/>
        </w:numPr>
        <w:rPr>
          <w:rFonts w:ascii="黑体" w:eastAsia="黑体"/>
          <w:bCs/>
          <w:sz w:val="28"/>
          <w:szCs w:val="28"/>
        </w:rPr>
      </w:pPr>
      <w:bookmarkStart w:id="20" w:name="_Toc139788356"/>
      <w:bookmarkStart w:id="21" w:name="_Toc272046702"/>
      <w:bookmarkStart w:id="22" w:name="_Toc54959514"/>
      <w:bookmarkStart w:id="23" w:name="_Toc9099"/>
      <w:bookmarkStart w:id="24" w:name="_Toc14117"/>
      <w:r>
        <w:rPr>
          <w:rFonts w:ascii="黑体" w:eastAsia="黑体"/>
        </w:rPr>
        <w:t>3</w:t>
      </w:r>
      <w:r>
        <w:rPr>
          <w:rFonts w:hint="eastAsia" w:ascii="黑体" w:eastAsia="黑体"/>
        </w:rPr>
        <w:t xml:space="preserve">  投标</w:t>
      </w:r>
      <w:bookmarkEnd w:id="20"/>
      <w:r>
        <w:rPr>
          <w:rFonts w:hint="eastAsia" w:ascii="黑体" w:eastAsia="黑体"/>
        </w:rPr>
        <w:t>报价说明</w:t>
      </w:r>
      <w:bookmarkEnd w:id="21"/>
      <w:bookmarkEnd w:id="22"/>
      <w:bookmarkEnd w:id="23"/>
      <w:bookmarkEnd w:id="24"/>
    </w:p>
    <w:p w14:paraId="6ACEFAF1">
      <w:pPr>
        <w:spacing w:line="360" w:lineRule="auto"/>
      </w:pPr>
      <w:r>
        <w:rPr>
          <w:rFonts w:hint="eastAsia" w:ascii="宋体" w:hAnsi="宋体"/>
          <w:sz w:val="24"/>
        </w:rPr>
        <w:t>3.1 投标报价原则:</w:t>
      </w:r>
      <w:r>
        <w:rPr>
          <w:rFonts w:hint="eastAsia"/>
        </w:rPr>
        <w:t xml:space="preserve"> </w:t>
      </w:r>
    </w:p>
    <w:p w14:paraId="5A30018D">
      <w:pPr>
        <w:spacing w:line="360" w:lineRule="auto"/>
        <w:rPr>
          <w:rFonts w:ascii="宋体" w:hAnsi="宋体"/>
          <w:sz w:val="24"/>
        </w:rPr>
      </w:pPr>
      <w:r>
        <w:rPr>
          <w:rFonts w:hint="eastAsia" w:ascii="宋体" w:hAnsi="宋体"/>
          <w:sz w:val="24"/>
        </w:rPr>
        <w:t>3.1.1 在广东能源商务网网站直接报价。</w:t>
      </w:r>
    </w:p>
    <w:p w14:paraId="47A293EB">
      <w:pPr>
        <w:spacing w:line="360" w:lineRule="auto"/>
        <w:rPr>
          <w:rFonts w:ascii="宋体" w:hAnsi="宋体"/>
          <w:sz w:val="24"/>
        </w:rPr>
      </w:pPr>
      <w:r>
        <w:rPr>
          <w:rFonts w:hint="eastAsia" w:ascii="宋体" w:hAnsi="宋体"/>
          <w:sz w:val="24"/>
        </w:rPr>
        <w:t>3.1.2 详见本招标文件第三部分投标文件格式中的《价格卷》。</w:t>
      </w:r>
    </w:p>
    <w:p w14:paraId="2E0CF056">
      <w:pPr>
        <w:spacing w:line="360" w:lineRule="auto"/>
        <w:rPr>
          <w:rFonts w:ascii="宋体" w:hAnsi="宋体"/>
          <w:sz w:val="24"/>
        </w:rPr>
      </w:pPr>
      <w:r>
        <w:rPr>
          <w:rFonts w:hint="eastAsia" w:ascii="宋体" w:hAnsi="宋体"/>
          <w:sz w:val="24"/>
        </w:rPr>
        <w:t>3.2 投标报价方式</w:t>
      </w:r>
    </w:p>
    <w:p w14:paraId="75442E58">
      <w:pPr>
        <w:spacing w:line="360" w:lineRule="auto"/>
        <w:rPr>
          <w:rFonts w:ascii="宋体" w:hAnsi="宋体"/>
          <w:sz w:val="24"/>
        </w:rPr>
      </w:pPr>
      <w:r>
        <w:rPr>
          <w:rFonts w:hint="eastAsia" w:ascii="宋体" w:hAnsi="宋体"/>
          <w:sz w:val="24"/>
        </w:rPr>
        <w:t>3.2.1 按照广东能源商务网网站格式，直接标明产地、品牌、价格及供货期。</w:t>
      </w:r>
    </w:p>
    <w:p w14:paraId="225C18F5">
      <w:pPr>
        <w:spacing w:line="360" w:lineRule="auto"/>
        <w:rPr>
          <w:rFonts w:ascii="宋体" w:hAnsi="宋体"/>
          <w:sz w:val="24"/>
        </w:rPr>
      </w:pPr>
      <w:r>
        <w:rPr>
          <w:rFonts w:hint="eastAsia" w:ascii="宋体" w:hAnsi="宋体"/>
          <w:sz w:val="24"/>
        </w:rPr>
        <w:t>3.2.2 具体投标报价说明详见本招标文件第三部分投标文件格式中的《价格卷》。</w:t>
      </w:r>
    </w:p>
    <w:p w14:paraId="4FD0CC60">
      <w:pPr>
        <w:spacing w:line="360" w:lineRule="auto"/>
        <w:rPr>
          <w:rFonts w:ascii="宋体" w:hAnsi="宋体"/>
          <w:sz w:val="24"/>
        </w:rPr>
      </w:pPr>
      <w:r>
        <w:rPr>
          <w:rFonts w:hint="eastAsia" w:ascii="宋体" w:hAnsi="宋体"/>
          <w:sz w:val="24"/>
        </w:rPr>
        <w:t>3.3  投标报价须按投标文件第三部分第二章的格式填写报价构成及汇总价。</w:t>
      </w:r>
    </w:p>
    <w:p w14:paraId="3197CDAC">
      <w:pPr>
        <w:spacing w:line="360" w:lineRule="auto"/>
        <w:rPr>
          <w:rFonts w:ascii="宋体" w:hAnsi="宋体"/>
          <w:bCs/>
          <w:kern w:val="0"/>
          <w:sz w:val="24"/>
          <w:szCs w:val="24"/>
        </w:rPr>
      </w:pPr>
      <w:r>
        <w:rPr>
          <w:rFonts w:hint="eastAsia" w:ascii="宋体" w:hAnsi="宋体"/>
          <w:sz w:val="24"/>
        </w:rPr>
        <w:t xml:space="preserve">3.4  </w:t>
      </w:r>
      <w:r>
        <w:rPr>
          <w:rFonts w:hint="eastAsia" w:ascii="宋体" w:hAnsi="宋体"/>
          <w:bCs/>
          <w:kern w:val="0"/>
          <w:sz w:val="24"/>
          <w:szCs w:val="24"/>
        </w:rPr>
        <w:t>投标人需按照广东能源商务网网站格式，网上标明产地、品牌、价格及供货期等投标信息，同时需邮寄纸质标书。两者缺一不可，否则将视为无效投标。</w:t>
      </w:r>
    </w:p>
    <w:p w14:paraId="78EA91AF">
      <w:pPr>
        <w:spacing w:line="360" w:lineRule="auto"/>
        <w:rPr>
          <w:rFonts w:ascii="宋体" w:hAnsi="宋体"/>
          <w:sz w:val="24"/>
        </w:rPr>
      </w:pPr>
      <w:r>
        <w:rPr>
          <w:rFonts w:hint="eastAsia" w:ascii="宋体" w:hAnsi="宋体"/>
          <w:bCs/>
          <w:kern w:val="0"/>
          <w:sz w:val="24"/>
          <w:szCs w:val="24"/>
        </w:rPr>
        <w:t xml:space="preserve">3.5  </w:t>
      </w:r>
      <w:r>
        <w:rPr>
          <w:rFonts w:ascii="宋体" w:hAnsi="宋体"/>
          <w:sz w:val="24"/>
        </w:rPr>
        <w:t>投标文件内除价格卷外不得出现投标人投标真实价格</w:t>
      </w:r>
      <w:r>
        <w:rPr>
          <w:rFonts w:hint="eastAsia" w:ascii="宋体" w:hAnsi="宋体"/>
          <w:bCs/>
          <w:kern w:val="0"/>
          <w:sz w:val="24"/>
          <w:szCs w:val="24"/>
        </w:rPr>
        <w:t>，否则将视为无效投标。</w:t>
      </w:r>
    </w:p>
    <w:p w14:paraId="04244191">
      <w:pPr>
        <w:spacing w:line="360" w:lineRule="auto"/>
        <w:rPr>
          <w:rFonts w:ascii="宋体" w:hAnsi="宋体"/>
          <w:sz w:val="24"/>
        </w:rPr>
      </w:pPr>
      <w:r>
        <w:rPr>
          <w:rFonts w:hint="eastAsia" w:ascii="宋体" w:hAnsi="宋体"/>
          <w:sz w:val="24"/>
        </w:rPr>
        <w:t>3.6  投标人确认，是在充分理解和了解所有招标资料以及同本工程项目有关的所有的地质、地理、气候等自然状况和周围环境状况以及法律、法规、政策的情况下做出的投标报价，并且在本合同的履行合同期间内不因以上任何因素而提出对价款或工期的索赔。</w:t>
      </w:r>
    </w:p>
    <w:p w14:paraId="2C7BA107">
      <w:pPr>
        <w:pStyle w:val="4"/>
        <w:numPr>
          <w:ilvl w:val="0"/>
          <w:numId w:val="0"/>
        </w:numPr>
        <w:rPr>
          <w:rFonts w:ascii="黑体" w:eastAsia="黑体"/>
          <w:bCs/>
          <w:sz w:val="28"/>
          <w:szCs w:val="28"/>
        </w:rPr>
      </w:pPr>
      <w:bookmarkStart w:id="25" w:name="_Toc54959515"/>
      <w:bookmarkStart w:id="26" w:name="_Toc272046703"/>
      <w:bookmarkStart w:id="27" w:name="_Toc4064"/>
      <w:bookmarkStart w:id="28" w:name="_Toc2966"/>
      <w:bookmarkStart w:id="29" w:name="_Toc139788357"/>
      <w:r>
        <w:rPr>
          <w:rFonts w:hint="eastAsia" w:ascii="黑体" w:eastAsia="黑体"/>
        </w:rPr>
        <w:t>4  投标文件</w:t>
      </w:r>
      <w:bookmarkEnd w:id="25"/>
      <w:bookmarkEnd w:id="26"/>
      <w:bookmarkEnd w:id="27"/>
      <w:bookmarkEnd w:id="28"/>
      <w:bookmarkEnd w:id="29"/>
    </w:p>
    <w:p w14:paraId="3BCD1F13">
      <w:pPr>
        <w:spacing w:line="360" w:lineRule="auto"/>
        <w:rPr>
          <w:rFonts w:ascii="宋体" w:hAnsi="宋体"/>
          <w:sz w:val="24"/>
        </w:rPr>
      </w:pPr>
      <w:r>
        <w:rPr>
          <w:rFonts w:ascii="宋体" w:hAnsi="宋体"/>
          <w:sz w:val="24"/>
        </w:rPr>
        <w:t>4.</w:t>
      </w:r>
      <w:r>
        <w:rPr>
          <w:rFonts w:hint="eastAsia" w:ascii="宋体" w:hAnsi="宋体"/>
          <w:sz w:val="24"/>
        </w:rPr>
        <w:t>1 投标文件的语言</w:t>
      </w:r>
    </w:p>
    <w:p w14:paraId="67AEF84F">
      <w:pPr>
        <w:spacing w:line="360" w:lineRule="auto"/>
        <w:ind w:firstLine="480" w:firstLineChars="200"/>
        <w:rPr>
          <w:rFonts w:ascii="宋体" w:hAnsi="宋体"/>
          <w:sz w:val="24"/>
        </w:rPr>
      </w:pPr>
      <w:r>
        <w:rPr>
          <w:rFonts w:hint="eastAsia" w:ascii="宋体" w:hAnsi="宋体"/>
          <w:sz w:val="24"/>
        </w:rPr>
        <w:t>投标文件及投标人与招标人之间就有关投标的所有来往通知、函件均应使用中文。</w:t>
      </w:r>
    </w:p>
    <w:p w14:paraId="0B47CE28">
      <w:pPr>
        <w:spacing w:line="360" w:lineRule="auto"/>
        <w:rPr>
          <w:rFonts w:ascii="宋体" w:hAnsi="宋体"/>
          <w:sz w:val="24"/>
        </w:rPr>
      </w:pPr>
      <w:r>
        <w:rPr>
          <w:rFonts w:hint="eastAsia" w:ascii="宋体" w:hAnsi="宋体"/>
          <w:sz w:val="24"/>
        </w:rPr>
        <w:t>4.2 投标文件的组成</w:t>
      </w:r>
    </w:p>
    <w:p w14:paraId="250591BF">
      <w:pPr>
        <w:spacing w:line="360" w:lineRule="auto"/>
        <w:rPr>
          <w:rFonts w:ascii="宋体" w:hAnsi="宋体"/>
          <w:sz w:val="24"/>
        </w:rPr>
      </w:pPr>
      <w:r>
        <w:rPr>
          <w:rFonts w:hint="eastAsia" w:ascii="宋体" w:hAnsi="宋体"/>
          <w:sz w:val="24"/>
        </w:rPr>
        <w:t>4.2.1投标文件应包括：</w:t>
      </w:r>
    </w:p>
    <w:p w14:paraId="455AF741">
      <w:pPr>
        <w:spacing w:line="360" w:lineRule="auto"/>
        <w:ind w:firstLine="480" w:firstLineChars="200"/>
        <w:rPr>
          <w:rFonts w:ascii="宋体" w:hAnsi="宋体"/>
          <w:sz w:val="24"/>
        </w:rPr>
      </w:pPr>
      <w:r>
        <w:rPr>
          <w:rFonts w:hint="eastAsia" w:ascii="宋体" w:hAnsi="宋体"/>
          <w:sz w:val="24"/>
        </w:rPr>
        <w:t>（1）商务卷</w:t>
      </w:r>
    </w:p>
    <w:p w14:paraId="2F0E3806">
      <w:pPr>
        <w:spacing w:line="360" w:lineRule="auto"/>
        <w:ind w:firstLine="480" w:firstLineChars="200"/>
        <w:rPr>
          <w:rFonts w:ascii="宋体" w:hAnsi="宋体"/>
          <w:sz w:val="24"/>
        </w:rPr>
      </w:pPr>
      <w:r>
        <w:rPr>
          <w:rFonts w:hint="eastAsia" w:ascii="宋体" w:hAnsi="宋体"/>
          <w:sz w:val="24"/>
        </w:rPr>
        <w:t>（2）技术卷</w:t>
      </w:r>
    </w:p>
    <w:p w14:paraId="317D7913">
      <w:pPr>
        <w:spacing w:line="360" w:lineRule="auto"/>
        <w:ind w:firstLine="482" w:firstLineChars="200"/>
        <w:rPr>
          <w:rFonts w:ascii="宋体" w:hAnsi="宋体"/>
          <w:b/>
          <w:bCs/>
          <w:color w:val="FF0000"/>
          <w:sz w:val="24"/>
        </w:rPr>
      </w:pPr>
      <w:r>
        <w:rPr>
          <w:rFonts w:hint="eastAsia" w:ascii="宋体" w:hAnsi="宋体"/>
          <w:b/>
          <w:bCs/>
          <w:sz w:val="24"/>
        </w:rPr>
        <w:t>（3）</w:t>
      </w:r>
      <w:r>
        <w:rPr>
          <w:rFonts w:hint="eastAsia" w:ascii="宋体" w:hAnsi="宋体"/>
          <w:b/>
          <w:bCs/>
          <w:color w:val="FF0000"/>
          <w:sz w:val="24"/>
        </w:rPr>
        <w:t>价格卷</w:t>
      </w:r>
      <w:r>
        <w:rPr>
          <w:rFonts w:hint="eastAsia" w:ascii="宋体" w:hAnsi="宋体"/>
          <w:b/>
          <w:bCs/>
          <w:color w:val="FF0000"/>
          <w:sz w:val="24"/>
          <w:highlight w:val="yellow"/>
        </w:rPr>
        <w:t>（必须单独密封，否则视为无效报价）</w:t>
      </w:r>
    </w:p>
    <w:p w14:paraId="495DD79D">
      <w:pPr>
        <w:spacing w:line="360" w:lineRule="auto"/>
        <w:rPr>
          <w:rFonts w:ascii="宋体" w:hAnsi="宋体"/>
          <w:sz w:val="24"/>
        </w:rPr>
      </w:pPr>
      <w:r>
        <w:rPr>
          <w:rFonts w:hint="eastAsia" w:ascii="宋体" w:hAnsi="宋体"/>
          <w:sz w:val="24"/>
        </w:rPr>
        <w:t>4.2.2 投标人必须按照本招标文件第三章的要求和格式编制投标文件。所有投标文件均须在投标截止时间前一次性全部递交。</w:t>
      </w:r>
    </w:p>
    <w:p w14:paraId="11BA1419">
      <w:pPr>
        <w:spacing w:line="360" w:lineRule="auto"/>
        <w:rPr>
          <w:rFonts w:ascii="宋体" w:hAnsi="宋体"/>
          <w:sz w:val="24"/>
        </w:rPr>
      </w:pPr>
      <w:r>
        <w:rPr>
          <w:rFonts w:ascii="宋体" w:hAnsi="宋体"/>
          <w:sz w:val="24"/>
        </w:rPr>
        <w:t xml:space="preserve">4.3 </w:t>
      </w:r>
      <w:r>
        <w:rPr>
          <w:rFonts w:hint="eastAsia" w:ascii="宋体" w:hAnsi="宋体"/>
          <w:sz w:val="24"/>
        </w:rPr>
        <w:t>投标有效期</w:t>
      </w:r>
    </w:p>
    <w:p w14:paraId="022ACC3B">
      <w:pPr>
        <w:spacing w:line="360" w:lineRule="auto"/>
        <w:rPr>
          <w:rFonts w:ascii="宋体" w:hAnsi="宋体"/>
          <w:sz w:val="24"/>
        </w:rPr>
      </w:pPr>
      <w:r>
        <w:rPr>
          <w:rFonts w:ascii="宋体" w:hAnsi="宋体"/>
          <w:sz w:val="24"/>
        </w:rPr>
        <w:t xml:space="preserve">4.3.1 </w:t>
      </w:r>
      <w:r>
        <w:rPr>
          <w:rFonts w:hint="eastAsia" w:ascii="宋体" w:hAnsi="宋体"/>
          <w:sz w:val="24"/>
        </w:rPr>
        <w:t>自规定的投标截止期算起，投标书有效期为前附表第5项规定的天数。</w:t>
      </w:r>
    </w:p>
    <w:p w14:paraId="7C98A45F">
      <w:pPr>
        <w:spacing w:line="360" w:lineRule="auto"/>
        <w:rPr>
          <w:rFonts w:ascii="宋体" w:hAnsi="宋体"/>
          <w:sz w:val="24"/>
        </w:rPr>
      </w:pPr>
      <w:r>
        <w:rPr>
          <w:rFonts w:ascii="宋体" w:hAnsi="宋体"/>
          <w:sz w:val="24"/>
        </w:rPr>
        <w:t xml:space="preserve">4.3.2 </w:t>
      </w:r>
      <w:r>
        <w:rPr>
          <w:rFonts w:hint="eastAsia" w:ascii="宋体" w:hAnsi="宋体"/>
          <w:sz w:val="24"/>
        </w:rPr>
        <w:t>在原定投标有效期满之前，如果出现特殊情况，招标人可以以书面形式向投标人提出延长投标有效期的要求，投标人须以书面形式予以答复。同意延长投标有效期的投标人不允许修改其它的投标文件。</w:t>
      </w:r>
    </w:p>
    <w:p w14:paraId="64A0B686">
      <w:pPr>
        <w:spacing w:line="360" w:lineRule="auto"/>
        <w:rPr>
          <w:rFonts w:ascii="宋体" w:hAnsi="宋体"/>
          <w:sz w:val="24"/>
        </w:rPr>
      </w:pPr>
      <w:r>
        <w:rPr>
          <w:rFonts w:hint="eastAsia" w:ascii="宋体" w:hAnsi="宋体"/>
          <w:sz w:val="24"/>
        </w:rPr>
        <w:t>4.4 投标保证金:</w:t>
      </w:r>
    </w:p>
    <w:p w14:paraId="79B663AD">
      <w:pPr>
        <w:spacing w:line="360" w:lineRule="auto"/>
        <w:rPr>
          <w:rFonts w:ascii="宋体" w:hAnsi="宋体"/>
          <w:sz w:val="24"/>
        </w:rPr>
      </w:pPr>
      <w:r>
        <w:rPr>
          <w:rFonts w:hint="eastAsia" w:ascii="宋体" w:hAnsi="宋体"/>
          <w:sz w:val="24"/>
        </w:rPr>
        <w:t>本次招标不收取投标保证金。</w:t>
      </w:r>
    </w:p>
    <w:p w14:paraId="648D1A18">
      <w:pPr>
        <w:spacing w:line="360" w:lineRule="auto"/>
        <w:rPr>
          <w:rFonts w:ascii="宋体" w:hAnsi="宋体"/>
          <w:sz w:val="24"/>
        </w:rPr>
      </w:pPr>
      <w:r>
        <w:rPr>
          <w:rFonts w:hint="eastAsia" w:ascii="宋体" w:hAnsi="宋体"/>
          <w:sz w:val="24"/>
        </w:rPr>
        <w:t>4.5 投标文件的份数和签署</w:t>
      </w:r>
    </w:p>
    <w:p w14:paraId="11BE3B81">
      <w:pPr>
        <w:spacing w:line="360" w:lineRule="auto"/>
        <w:rPr>
          <w:rFonts w:ascii="宋体" w:hAnsi="宋体"/>
          <w:sz w:val="24"/>
        </w:rPr>
      </w:pPr>
      <w:r>
        <w:rPr>
          <w:rFonts w:hint="eastAsia" w:ascii="宋体" w:hAnsi="宋体"/>
          <w:sz w:val="24"/>
        </w:rPr>
        <w:t>4.5.1  投标文件的数量</w:t>
      </w:r>
    </w:p>
    <w:p w14:paraId="25246993">
      <w:pPr>
        <w:spacing w:line="360" w:lineRule="auto"/>
        <w:rPr>
          <w:rFonts w:ascii="宋体" w:hAnsi="宋体"/>
          <w:sz w:val="24"/>
        </w:rPr>
      </w:pPr>
      <w:r>
        <w:rPr>
          <w:rFonts w:hint="eastAsia" w:ascii="宋体" w:hAnsi="宋体"/>
          <w:sz w:val="24"/>
        </w:rPr>
        <w:t>投标文件的数量要求见投标人须知前附表。投标文件正本和副本如有不一致之处，以正本为准。</w:t>
      </w:r>
    </w:p>
    <w:p w14:paraId="34CDF1A5">
      <w:pPr>
        <w:spacing w:line="360" w:lineRule="auto"/>
        <w:rPr>
          <w:rFonts w:ascii="宋体" w:hAnsi="宋体"/>
          <w:sz w:val="24"/>
        </w:rPr>
      </w:pPr>
      <w:r>
        <w:rPr>
          <w:rFonts w:hint="eastAsia" w:ascii="宋体" w:hAnsi="宋体"/>
          <w:sz w:val="24"/>
        </w:rPr>
        <w:t>4.5.2  投标文件签署</w:t>
      </w:r>
    </w:p>
    <w:p w14:paraId="37BEC146">
      <w:pPr>
        <w:spacing w:line="360" w:lineRule="auto"/>
        <w:ind w:firstLine="480" w:firstLineChars="200"/>
        <w:rPr>
          <w:rFonts w:ascii="宋体" w:hAnsi="宋体"/>
          <w:sz w:val="24"/>
        </w:rPr>
      </w:pPr>
      <w:r>
        <w:rPr>
          <w:rFonts w:hint="eastAsia" w:ascii="宋体" w:hAnsi="宋体"/>
          <w:sz w:val="24"/>
        </w:rPr>
        <w:t>正本和副本封面由投标人法定代表人（或其委托代理人）签字或盖章并加盖投标人单位公章；正本及副本需加盖投标人单位骑缝章，副本可以为正本的复印件。</w:t>
      </w:r>
    </w:p>
    <w:p w14:paraId="4B7F7598">
      <w:pPr>
        <w:spacing w:line="360" w:lineRule="auto"/>
        <w:rPr>
          <w:rFonts w:ascii="宋体" w:hAnsi="宋体"/>
          <w:sz w:val="24"/>
        </w:rPr>
      </w:pPr>
      <w:r>
        <w:rPr>
          <w:rFonts w:hint="eastAsia" w:ascii="宋体" w:hAnsi="宋体"/>
          <w:sz w:val="24"/>
        </w:rPr>
        <w:t>4.5.3  由委托代理人签字或盖章的，在投标文件中须同时提交法定代表人证明书和投标文件签署授权委托书。</w:t>
      </w:r>
    </w:p>
    <w:p w14:paraId="5102177E">
      <w:pPr>
        <w:spacing w:line="360" w:lineRule="auto"/>
        <w:rPr>
          <w:rFonts w:ascii="宋体" w:hAnsi="宋体"/>
          <w:sz w:val="24"/>
        </w:rPr>
      </w:pPr>
      <w:r>
        <w:rPr>
          <w:rFonts w:hint="eastAsia" w:ascii="宋体" w:hAnsi="宋体"/>
          <w:sz w:val="24"/>
        </w:rPr>
        <w:t>4.5.4  全套投标文件应无涂改和行间插字，除非这些删改是根据招标人的指示进行的，或者是投标人造成的必须修改的错误。修改处应由投标文件签字人签字确认，但价格标不允许涂改和行间插字。</w:t>
      </w:r>
    </w:p>
    <w:p w14:paraId="25E36051">
      <w:pPr>
        <w:spacing w:line="360" w:lineRule="auto"/>
        <w:rPr>
          <w:rFonts w:ascii="宋体" w:hAnsi="宋体"/>
          <w:sz w:val="24"/>
        </w:rPr>
      </w:pPr>
      <w:r>
        <w:rPr>
          <w:rFonts w:hint="eastAsia" w:ascii="宋体" w:hAnsi="宋体"/>
          <w:sz w:val="24"/>
        </w:rPr>
        <w:t>4.6 投标文件的密封与递交</w:t>
      </w:r>
    </w:p>
    <w:p w14:paraId="687DB54A">
      <w:pPr>
        <w:spacing w:line="360" w:lineRule="auto"/>
        <w:rPr>
          <w:rFonts w:ascii="宋体" w:hAnsi="宋体"/>
          <w:sz w:val="24"/>
        </w:rPr>
      </w:pPr>
      <w:r>
        <w:rPr>
          <w:rFonts w:hint="eastAsia" w:ascii="宋体" w:hAnsi="宋体"/>
          <w:sz w:val="24"/>
        </w:rPr>
        <w:t>4.6.1投标文件的密封与标记</w:t>
      </w:r>
    </w:p>
    <w:p w14:paraId="32DE8F2E">
      <w:pPr>
        <w:spacing w:line="360" w:lineRule="auto"/>
        <w:rPr>
          <w:rFonts w:ascii="宋体" w:hAnsi="宋体"/>
          <w:sz w:val="24"/>
        </w:rPr>
      </w:pPr>
      <w:r>
        <w:rPr>
          <w:rFonts w:hint="eastAsia" w:ascii="宋体" w:hAnsi="宋体"/>
          <w:sz w:val="24"/>
        </w:rPr>
        <w:t>4.6.1.1第(1)部分文件即商务文件；密封要求：全部正本及副本密封在一个包封中。</w:t>
      </w:r>
    </w:p>
    <w:p w14:paraId="72C64CDC">
      <w:pPr>
        <w:spacing w:line="360" w:lineRule="auto"/>
        <w:rPr>
          <w:rFonts w:ascii="宋体" w:hAnsi="宋体"/>
          <w:sz w:val="24"/>
        </w:rPr>
      </w:pPr>
      <w:r>
        <w:rPr>
          <w:rFonts w:hint="eastAsia" w:ascii="宋体" w:hAnsi="宋体"/>
          <w:sz w:val="24"/>
        </w:rPr>
        <w:t>4.6.1.2第(2)部分文件即技术文件；密封要求：全部正本及副本密封在一个内包封中。</w:t>
      </w:r>
    </w:p>
    <w:p w14:paraId="010E5823">
      <w:pPr>
        <w:spacing w:line="360" w:lineRule="auto"/>
        <w:rPr>
          <w:rFonts w:ascii="宋体" w:hAnsi="宋体"/>
          <w:sz w:val="24"/>
        </w:rPr>
      </w:pPr>
      <w:r>
        <w:rPr>
          <w:rFonts w:hint="eastAsia" w:ascii="宋体" w:hAnsi="宋体"/>
          <w:sz w:val="24"/>
        </w:rPr>
        <w:t>4.6.1.3第(3)部分文件即价格文件；密封要求：全部正本及副本密封在一个内包封中。</w:t>
      </w:r>
    </w:p>
    <w:p w14:paraId="5708F6B9">
      <w:pPr>
        <w:spacing w:line="360" w:lineRule="auto"/>
        <w:rPr>
          <w:rFonts w:ascii="宋体" w:hAnsi="宋体"/>
          <w:sz w:val="24"/>
        </w:rPr>
      </w:pPr>
      <w:r>
        <w:rPr>
          <w:rFonts w:hint="eastAsia" w:ascii="宋体" w:hAnsi="宋体"/>
          <w:sz w:val="24"/>
        </w:rPr>
        <w:t>4.6.2所有文件密封在一个外包封中。</w:t>
      </w:r>
    </w:p>
    <w:p w14:paraId="46C56FA4">
      <w:pPr>
        <w:spacing w:line="360" w:lineRule="auto"/>
        <w:rPr>
          <w:rFonts w:ascii="宋体" w:hAnsi="宋体"/>
          <w:sz w:val="24"/>
        </w:rPr>
      </w:pPr>
      <w:r>
        <w:rPr>
          <w:rFonts w:hint="eastAsia" w:ascii="宋体" w:hAnsi="宋体"/>
          <w:sz w:val="24"/>
        </w:rPr>
        <w:t>4.6.3所有内包封都应：</w:t>
      </w:r>
    </w:p>
    <w:p w14:paraId="57637C13">
      <w:pPr>
        <w:spacing w:line="360" w:lineRule="auto"/>
        <w:rPr>
          <w:rFonts w:ascii="宋体" w:hAnsi="宋体"/>
          <w:sz w:val="24"/>
        </w:rPr>
      </w:pPr>
      <w:r>
        <w:rPr>
          <w:rFonts w:hint="eastAsia" w:ascii="宋体" w:hAnsi="宋体"/>
          <w:sz w:val="24"/>
        </w:rPr>
        <w:t>(a)写明如投标人须知前附表中所述的招标人。</w:t>
      </w:r>
    </w:p>
    <w:p w14:paraId="62C5D811">
      <w:pPr>
        <w:spacing w:line="360" w:lineRule="auto"/>
        <w:rPr>
          <w:rFonts w:ascii="宋体" w:hAnsi="宋体"/>
          <w:sz w:val="24"/>
        </w:rPr>
      </w:pPr>
      <w:r>
        <w:rPr>
          <w:rFonts w:hint="eastAsia" w:ascii="宋体" w:hAnsi="宋体"/>
          <w:sz w:val="24"/>
        </w:rPr>
        <w:t>(b)具有下列识别标志：（1）××××××投标文件××年××月××日××时××分（前附表中所述投标截止时间）前不得开封。（2）正确标明“正本”或“副本”或“电子文件”。</w:t>
      </w:r>
    </w:p>
    <w:p w14:paraId="18FCCB3D">
      <w:pPr>
        <w:spacing w:line="360" w:lineRule="auto"/>
        <w:rPr>
          <w:rFonts w:ascii="宋体" w:hAnsi="宋体"/>
          <w:sz w:val="24"/>
        </w:rPr>
      </w:pPr>
      <w:r>
        <w:rPr>
          <w:rFonts w:hint="eastAsia" w:ascii="宋体" w:hAnsi="宋体"/>
          <w:sz w:val="24"/>
        </w:rPr>
        <w:t>(c)在内层包封的封口上加盖投标人印章。</w:t>
      </w:r>
    </w:p>
    <w:p w14:paraId="42296D3D">
      <w:pPr>
        <w:spacing w:line="360" w:lineRule="auto"/>
        <w:rPr>
          <w:rFonts w:ascii="宋体" w:hAnsi="宋体"/>
          <w:sz w:val="24"/>
        </w:rPr>
      </w:pPr>
      <w:r>
        <w:rPr>
          <w:rFonts w:hint="eastAsia" w:ascii="宋体" w:hAnsi="宋体"/>
          <w:sz w:val="24"/>
        </w:rPr>
        <w:t>4.6.4所有外包封都应：</w:t>
      </w:r>
    </w:p>
    <w:p w14:paraId="3795A6C5">
      <w:pPr>
        <w:spacing w:line="360" w:lineRule="auto"/>
        <w:rPr>
          <w:rFonts w:ascii="宋体" w:hAnsi="宋体"/>
          <w:sz w:val="24"/>
        </w:rPr>
      </w:pPr>
      <w:r>
        <w:rPr>
          <w:rFonts w:hint="eastAsia" w:ascii="宋体" w:hAnsi="宋体"/>
          <w:sz w:val="24"/>
        </w:rPr>
        <w:t>(a)写明如投标人须知前附表中所述的招标人。</w:t>
      </w:r>
    </w:p>
    <w:p w14:paraId="0D7BA036">
      <w:pPr>
        <w:spacing w:line="360" w:lineRule="auto"/>
        <w:rPr>
          <w:rFonts w:ascii="宋体" w:hAnsi="宋体"/>
          <w:sz w:val="24"/>
        </w:rPr>
      </w:pPr>
      <w:r>
        <w:rPr>
          <w:rFonts w:hint="eastAsia" w:ascii="宋体" w:hAnsi="宋体"/>
          <w:sz w:val="24"/>
        </w:rPr>
        <w:t>(b)具有下列识别标志：（1）××××××投标文件××年××月××日××时××分（前附表中所述投标截止时间）前不得开封。（2）正确标明“商务标”或“技术标”。</w:t>
      </w:r>
    </w:p>
    <w:p w14:paraId="73303B3F">
      <w:pPr>
        <w:spacing w:line="360" w:lineRule="auto"/>
        <w:rPr>
          <w:rFonts w:ascii="宋体" w:hAnsi="宋体"/>
          <w:sz w:val="24"/>
        </w:rPr>
      </w:pPr>
      <w:r>
        <w:rPr>
          <w:rFonts w:hint="eastAsia" w:ascii="宋体" w:hAnsi="宋体"/>
          <w:sz w:val="24"/>
        </w:rPr>
        <w:t>4.6.5如果内外层包封没有按上述规定密封并加写标志，招标人将不承担投标文件错放或提前开封的责任，由此造成提前开封的投标文件将予以拒绝，并退还给投标人。所有投标文件均须在投标截止时间前一次性全部递交。</w:t>
      </w:r>
      <w:bookmarkStart w:id="30" w:name="_Hlt133935498"/>
      <w:bookmarkEnd w:id="30"/>
      <w:bookmarkStart w:id="31" w:name="_Hlt134271312"/>
      <w:bookmarkEnd w:id="31"/>
    </w:p>
    <w:p w14:paraId="69167F22">
      <w:pPr>
        <w:spacing w:line="360" w:lineRule="auto"/>
        <w:rPr>
          <w:rFonts w:ascii="宋体" w:hAnsi="宋体"/>
          <w:sz w:val="24"/>
        </w:rPr>
      </w:pPr>
      <w:r>
        <w:rPr>
          <w:rFonts w:hint="eastAsia" w:ascii="宋体" w:hAnsi="宋体"/>
          <w:sz w:val="24"/>
        </w:rPr>
        <w:t>4.7 投标截止日期</w:t>
      </w:r>
    </w:p>
    <w:p w14:paraId="29501A10">
      <w:pPr>
        <w:spacing w:line="360" w:lineRule="auto"/>
        <w:rPr>
          <w:rFonts w:ascii="宋体" w:hAnsi="宋体"/>
          <w:sz w:val="24"/>
        </w:rPr>
      </w:pPr>
      <w:r>
        <w:rPr>
          <w:rFonts w:hint="eastAsia" w:ascii="宋体" w:hAnsi="宋体"/>
          <w:sz w:val="24"/>
        </w:rPr>
        <w:t>4.7.1 投标人应按前附表所述地点、日期和时间之前，将投标文件递交给招标人。</w:t>
      </w:r>
    </w:p>
    <w:p w14:paraId="3D2E4EDF">
      <w:pPr>
        <w:spacing w:line="360" w:lineRule="auto"/>
        <w:rPr>
          <w:rFonts w:ascii="宋体" w:hAnsi="宋体"/>
          <w:sz w:val="24"/>
        </w:rPr>
      </w:pPr>
      <w:r>
        <w:rPr>
          <w:rFonts w:hint="eastAsia" w:ascii="宋体" w:hAnsi="宋体"/>
          <w:sz w:val="24"/>
        </w:rPr>
        <w:t>4.7.2 招标人在投标截止期以后收到的投标文件，将原封退还给投标人。</w:t>
      </w:r>
    </w:p>
    <w:p w14:paraId="41F72125">
      <w:pPr>
        <w:spacing w:line="360" w:lineRule="auto"/>
        <w:rPr>
          <w:rFonts w:ascii="宋体" w:hAnsi="宋体"/>
          <w:sz w:val="24"/>
        </w:rPr>
      </w:pPr>
      <w:r>
        <w:rPr>
          <w:rFonts w:hint="eastAsia" w:ascii="宋体" w:hAnsi="宋体"/>
          <w:sz w:val="24"/>
        </w:rPr>
        <w:t>4.8 投标文件的修改和撤回</w:t>
      </w:r>
    </w:p>
    <w:p w14:paraId="5D30BDDD">
      <w:pPr>
        <w:spacing w:line="360" w:lineRule="auto"/>
        <w:rPr>
          <w:rFonts w:ascii="宋体" w:hAnsi="宋体"/>
          <w:sz w:val="24"/>
        </w:rPr>
      </w:pPr>
      <w:r>
        <w:rPr>
          <w:rFonts w:hint="eastAsia" w:ascii="宋体" w:hAnsi="宋体"/>
          <w:sz w:val="24"/>
        </w:rPr>
        <w:t>4.8.1 投标人在递交投标文件以后，在规定的投标截止时间之前，可以书面形式向招标人递交请求修改或撤回其投标文件的通知。但在投标截止日期以后，不能修改或撤回投标文件。</w:t>
      </w:r>
    </w:p>
    <w:p w14:paraId="62A212E6">
      <w:pPr>
        <w:spacing w:line="360" w:lineRule="auto"/>
        <w:rPr>
          <w:rFonts w:ascii="宋体" w:hAnsi="宋体"/>
          <w:sz w:val="24"/>
        </w:rPr>
      </w:pPr>
      <w:r>
        <w:rPr>
          <w:rFonts w:hint="eastAsia" w:ascii="宋体" w:hAnsi="宋体"/>
          <w:sz w:val="24"/>
        </w:rPr>
        <w:t>4.8.2 投标人修改后的投标文件或撤回通知，应按本须知4</w:t>
      </w:r>
      <w:r>
        <w:rPr>
          <w:rFonts w:ascii="宋体" w:hAnsi="宋体"/>
          <w:sz w:val="24"/>
        </w:rPr>
        <w:t>.</w:t>
      </w:r>
      <w:r>
        <w:rPr>
          <w:rFonts w:hint="eastAsia" w:ascii="宋体" w:hAnsi="宋体"/>
          <w:sz w:val="24"/>
        </w:rPr>
        <w:t>7条规定编制、密封、标志和递交，并在内层包封标明“修改”或“撤回”的字样。</w:t>
      </w:r>
    </w:p>
    <w:p w14:paraId="687C0802">
      <w:pPr>
        <w:spacing w:line="360" w:lineRule="auto"/>
        <w:rPr>
          <w:rFonts w:ascii="宋体" w:hAnsi="宋体"/>
          <w:sz w:val="24"/>
        </w:rPr>
      </w:pPr>
      <w:r>
        <w:rPr>
          <w:rFonts w:hint="eastAsia" w:ascii="宋体" w:hAnsi="宋体"/>
          <w:sz w:val="24"/>
        </w:rPr>
        <w:t>4.8.3 根据本须知第4.3条的规定，在投标截止时间与招标文件中规定的投标有效期终止日之间的这段时间内，投标人不能撤回投标文件。</w:t>
      </w:r>
    </w:p>
    <w:p w14:paraId="0B713AE4">
      <w:pPr>
        <w:spacing w:line="360" w:lineRule="auto"/>
        <w:rPr>
          <w:rFonts w:ascii="宋体" w:hAnsi="宋体"/>
          <w:sz w:val="24"/>
        </w:rPr>
      </w:pPr>
      <w:r>
        <w:rPr>
          <w:rFonts w:hint="eastAsia" w:ascii="宋体" w:hAnsi="宋体"/>
          <w:sz w:val="24"/>
        </w:rPr>
        <w:t>4.9 投标书的完备性</w:t>
      </w:r>
    </w:p>
    <w:p w14:paraId="21E9C5B3">
      <w:pPr>
        <w:spacing w:line="360" w:lineRule="auto"/>
        <w:ind w:firstLine="424" w:firstLineChars="177"/>
        <w:rPr>
          <w:rFonts w:ascii="宋体" w:hAnsi="宋体"/>
          <w:sz w:val="24"/>
        </w:rPr>
      </w:pPr>
      <w:r>
        <w:rPr>
          <w:rFonts w:hint="eastAsia" w:ascii="宋体" w:hAnsi="宋体"/>
          <w:sz w:val="24"/>
        </w:rPr>
        <w:t>中标方应被认为已对投标书和项目报价表中所写明的单价和费用的正确性及完备程度十分满意。除在合同中另有规定外，项目报价表及投标书应包括所有根据合同规定的义务及所有为完成维修项目所必需的全部有关事宜。</w:t>
      </w:r>
    </w:p>
    <w:p w14:paraId="0415D263">
      <w:pPr>
        <w:pStyle w:val="4"/>
        <w:numPr>
          <w:ilvl w:val="0"/>
          <w:numId w:val="0"/>
        </w:numPr>
        <w:rPr>
          <w:rFonts w:ascii="黑体" w:eastAsia="黑体"/>
          <w:bCs/>
          <w:sz w:val="28"/>
          <w:szCs w:val="28"/>
        </w:rPr>
      </w:pPr>
      <w:bookmarkStart w:id="32" w:name="_Toc54959516"/>
      <w:bookmarkStart w:id="33" w:name="_Toc272046704"/>
      <w:bookmarkStart w:id="34" w:name="_Toc15607"/>
      <w:bookmarkStart w:id="35" w:name="_Toc31917"/>
      <w:bookmarkStart w:id="36" w:name="_Toc139788358"/>
      <w:r>
        <w:rPr>
          <w:rFonts w:hint="eastAsia" w:ascii="黑体" w:eastAsia="黑体"/>
        </w:rPr>
        <w:t>5  开标</w:t>
      </w:r>
      <w:bookmarkEnd w:id="32"/>
      <w:bookmarkEnd w:id="33"/>
      <w:bookmarkEnd w:id="34"/>
      <w:bookmarkEnd w:id="35"/>
      <w:bookmarkEnd w:id="36"/>
    </w:p>
    <w:p w14:paraId="5971700A">
      <w:pPr>
        <w:spacing w:line="360" w:lineRule="auto"/>
        <w:rPr>
          <w:rFonts w:ascii="宋体" w:hAnsi="宋体"/>
          <w:sz w:val="24"/>
        </w:rPr>
      </w:pPr>
      <w:r>
        <w:rPr>
          <w:rFonts w:hint="eastAsia" w:ascii="宋体" w:hAnsi="宋体" w:cs="Arial"/>
          <w:sz w:val="24"/>
          <w:lang w:val="zh-CN"/>
        </w:rPr>
        <w:t>5</w:t>
      </w:r>
      <w:r>
        <w:rPr>
          <w:rFonts w:ascii="宋体" w:hAnsi="宋体" w:cs="Arial"/>
          <w:sz w:val="24"/>
          <w:lang w:val="zh-CN"/>
        </w:rPr>
        <w:t>.1</w:t>
      </w:r>
      <w:r>
        <w:rPr>
          <w:rFonts w:hint="eastAsia" w:ascii="宋体" w:hAnsi="宋体"/>
          <w:sz w:val="24"/>
        </w:rPr>
        <w:t>招标人将根据相关规定自行开标</w:t>
      </w:r>
      <w:r>
        <w:rPr>
          <w:rFonts w:ascii="宋体" w:hAnsi="宋体"/>
          <w:sz w:val="24"/>
        </w:rPr>
        <w:t>。</w:t>
      </w:r>
    </w:p>
    <w:p w14:paraId="6903BA9A">
      <w:pPr>
        <w:spacing w:line="360" w:lineRule="auto"/>
        <w:rPr>
          <w:rFonts w:ascii="宋体" w:hAnsi="宋体"/>
          <w:sz w:val="24"/>
        </w:rPr>
      </w:pPr>
      <w:r>
        <w:rPr>
          <w:rFonts w:hint="eastAsia" w:ascii="宋体" w:hAnsi="宋体"/>
          <w:sz w:val="24"/>
        </w:rPr>
        <w:t>5</w:t>
      </w:r>
      <w:r>
        <w:rPr>
          <w:rFonts w:ascii="宋体" w:hAnsi="宋体"/>
          <w:sz w:val="24"/>
        </w:rPr>
        <w:t>.2开标会议法定代表人或授权代表</w:t>
      </w:r>
      <w:r>
        <w:rPr>
          <w:rFonts w:hint="eastAsia" w:ascii="宋体" w:hAnsi="宋体"/>
          <w:sz w:val="24"/>
        </w:rPr>
        <w:t>原则上不参加厂内招标项目。</w:t>
      </w:r>
    </w:p>
    <w:p w14:paraId="0B668CDD">
      <w:pPr>
        <w:spacing w:line="360" w:lineRule="auto"/>
        <w:rPr>
          <w:rFonts w:ascii="宋体" w:hAnsi="宋体"/>
          <w:sz w:val="24"/>
        </w:rPr>
      </w:pPr>
      <w:r>
        <w:rPr>
          <w:rFonts w:hint="eastAsia" w:ascii="宋体" w:hAnsi="宋体"/>
          <w:sz w:val="24"/>
        </w:rPr>
        <w:t>5</w:t>
      </w:r>
      <w:r>
        <w:rPr>
          <w:rFonts w:ascii="宋体" w:hAnsi="宋体"/>
          <w:sz w:val="24"/>
        </w:rPr>
        <w:t>.3</w:t>
      </w:r>
      <w:r>
        <w:rPr>
          <w:rFonts w:hint="eastAsia" w:ascii="宋体" w:hAnsi="宋体"/>
          <w:sz w:val="24"/>
        </w:rPr>
        <w:t>开标会议将在招标人纪检监察人员的监督下，由招标人组织并主持。</w:t>
      </w:r>
    </w:p>
    <w:p w14:paraId="325AD400">
      <w:pPr>
        <w:spacing w:line="360" w:lineRule="auto"/>
        <w:rPr>
          <w:rFonts w:ascii="宋体" w:hAnsi="宋体" w:cs="Arial"/>
          <w:kern w:val="0"/>
          <w:sz w:val="24"/>
        </w:rPr>
      </w:pPr>
      <w:r>
        <w:rPr>
          <w:rFonts w:hint="eastAsia" w:ascii="宋体" w:hAnsi="宋体"/>
          <w:sz w:val="24"/>
        </w:rPr>
        <w:t>5</w:t>
      </w:r>
      <w:r>
        <w:rPr>
          <w:rFonts w:ascii="宋体" w:hAnsi="宋体"/>
          <w:sz w:val="24"/>
        </w:rPr>
        <w:t>.4</w:t>
      </w:r>
      <w:r>
        <w:rPr>
          <w:rFonts w:hint="eastAsia" w:ascii="宋体" w:hAnsi="宋体"/>
          <w:sz w:val="24"/>
        </w:rPr>
        <w:t>投标文件如果出现下列情况之一者，招标人将有权视之为无效投标（无效投标的投标文件将被拒绝）：</w:t>
      </w:r>
    </w:p>
    <w:p w14:paraId="0CC8D0AE">
      <w:pPr>
        <w:spacing w:line="360" w:lineRule="auto"/>
        <w:rPr>
          <w:rFonts w:ascii="宋体" w:hAnsi="宋体" w:cs="Arial"/>
          <w:kern w:val="0"/>
          <w:sz w:val="24"/>
        </w:rPr>
      </w:pPr>
      <w:r>
        <w:rPr>
          <w:rFonts w:ascii="宋体" w:hAnsi="宋体" w:cs="Arial"/>
          <w:kern w:val="0"/>
          <w:sz w:val="24"/>
        </w:rPr>
        <w:t>（1）投标文件未按规定</w:t>
      </w:r>
      <w:r>
        <w:rPr>
          <w:rFonts w:hint="eastAsia" w:ascii="宋体" w:hAnsi="宋体" w:cs="Arial"/>
          <w:kern w:val="0"/>
          <w:sz w:val="24"/>
        </w:rPr>
        <w:t>标识</w:t>
      </w:r>
      <w:r>
        <w:rPr>
          <w:rFonts w:ascii="宋体" w:hAnsi="宋体" w:cs="Arial"/>
          <w:kern w:val="0"/>
          <w:sz w:val="24"/>
        </w:rPr>
        <w:t>、密封；</w:t>
      </w:r>
    </w:p>
    <w:p w14:paraId="66C2F34D">
      <w:pPr>
        <w:spacing w:line="360" w:lineRule="auto"/>
        <w:rPr>
          <w:rFonts w:ascii="宋体" w:hAnsi="宋体" w:cs="Arial"/>
          <w:kern w:val="0"/>
          <w:sz w:val="24"/>
        </w:rPr>
      </w:pPr>
      <w:r>
        <w:rPr>
          <w:rFonts w:ascii="宋体" w:hAnsi="宋体" w:cs="Arial"/>
          <w:kern w:val="0"/>
          <w:sz w:val="24"/>
        </w:rPr>
        <w:t>（2）未加盖投标人公章或未经法定代表人或授权委托人签署；</w:t>
      </w:r>
    </w:p>
    <w:p w14:paraId="65B9A481">
      <w:pPr>
        <w:spacing w:line="360" w:lineRule="auto"/>
        <w:rPr>
          <w:rFonts w:ascii="宋体" w:hAnsi="宋体" w:cs="Arial"/>
          <w:kern w:val="0"/>
          <w:sz w:val="24"/>
        </w:rPr>
      </w:pPr>
      <w:r>
        <w:rPr>
          <w:rFonts w:ascii="宋体" w:hAnsi="宋体" w:cs="Arial"/>
          <w:kern w:val="0"/>
          <w:sz w:val="24"/>
        </w:rPr>
        <w:t>（</w:t>
      </w:r>
      <w:r>
        <w:rPr>
          <w:rFonts w:hint="eastAsia" w:ascii="宋体" w:hAnsi="宋体" w:cs="Arial"/>
          <w:kern w:val="0"/>
          <w:sz w:val="24"/>
        </w:rPr>
        <w:t>3</w:t>
      </w:r>
      <w:r>
        <w:rPr>
          <w:rFonts w:ascii="宋体" w:hAnsi="宋体" w:cs="Arial"/>
          <w:kern w:val="0"/>
          <w:sz w:val="24"/>
        </w:rPr>
        <w:t>）投标截止时间以后送达的投标文件。</w:t>
      </w:r>
    </w:p>
    <w:p w14:paraId="439A3AA6">
      <w:pPr>
        <w:spacing w:line="360" w:lineRule="auto"/>
        <w:rPr>
          <w:rFonts w:ascii="宋体" w:hAnsi="宋体" w:cs="Arial"/>
          <w:kern w:val="0"/>
          <w:sz w:val="24"/>
        </w:rPr>
      </w:pPr>
      <w:r>
        <w:rPr>
          <w:rFonts w:ascii="宋体" w:hAnsi="宋体" w:cs="Arial"/>
          <w:kern w:val="0"/>
          <w:sz w:val="24"/>
        </w:rPr>
        <w:t>（</w:t>
      </w:r>
      <w:r>
        <w:rPr>
          <w:rFonts w:hint="eastAsia" w:ascii="宋体" w:hAnsi="宋体" w:cs="Arial"/>
          <w:kern w:val="0"/>
          <w:sz w:val="24"/>
        </w:rPr>
        <w:t>4</w:t>
      </w:r>
      <w:r>
        <w:rPr>
          <w:rFonts w:ascii="宋体" w:hAnsi="宋体" w:cs="Arial"/>
          <w:kern w:val="0"/>
          <w:sz w:val="24"/>
        </w:rPr>
        <w:t>）</w:t>
      </w:r>
      <w:r>
        <w:rPr>
          <w:rFonts w:ascii="宋体" w:hAnsi="宋体"/>
          <w:sz w:val="24"/>
        </w:rPr>
        <w:t>投标文件内除价格卷外出现投标人投标真实价格</w:t>
      </w:r>
      <w:r>
        <w:rPr>
          <w:rFonts w:hint="eastAsia" w:ascii="宋体" w:hAnsi="宋体"/>
          <w:bCs/>
          <w:kern w:val="0"/>
          <w:sz w:val="24"/>
          <w:szCs w:val="24"/>
        </w:rPr>
        <w:t>。</w:t>
      </w:r>
    </w:p>
    <w:p w14:paraId="74155D2E">
      <w:pPr>
        <w:spacing w:line="360" w:lineRule="auto"/>
        <w:rPr>
          <w:rFonts w:ascii="宋体" w:hAnsi="宋体"/>
          <w:sz w:val="24"/>
        </w:rPr>
      </w:pPr>
      <w:r>
        <w:rPr>
          <w:rFonts w:hint="eastAsia" w:ascii="宋体" w:hAnsi="宋体" w:cs="Arial"/>
          <w:kern w:val="0"/>
          <w:sz w:val="24"/>
        </w:rPr>
        <w:t>5</w:t>
      </w:r>
      <w:r>
        <w:rPr>
          <w:rFonts w:ascii="宋体" w:hAnsi="宋体" w:cs="Arial"/>
          <w:kern w:val="0"/>
          <w:sz w:val="24"/>
        </w:rPr>
        <w:t>.5 招标人</w:t>
      </w:r>
      <w:r>
        <w:rPr>
          <w:rFonts w:hint="eastAsia" w:ascii="宋体" w:hAnsi="宋体" w:cs="Arial"/>
          <w:kern w:val="0"/>
          <w:sz w:val="24"/>
        </w:rPr>
        <w:t>在开标时</w:t>
      </w:r>
      <w:r>
        <w:rPr>
          <w:rFonts w:ascii="宋体" w:hAnsi="宋体" w:cs="Arial"/>
          <w:kern w:val="0"/>
          <w:sz w:val="24"/>
        </w:rPr>
        <w:t>当众宣布核查结果，并</w:t>
      </w:r>
      <w:r>
        <w:rPr>
          <w:rFonts w:hint="eastAsia" w:ascii="宋体" w:hAnsi="宋体" w:cs="Arial"/>
          <w:kern w:val="0"/>
          <w:sz w:val="24"/>
        </w:rPr>
        <w:t>相应</w:t>
      </w:r>
      <w:r>
        <w:rPr>
          <w:rFonts w:ascii="宋体" w:hAnsi="宋体" w:cs="Arial"/>
          <w:kern w:val="0"/>
          <w:sz w:val="24"/>
        </w:rPr>
        <w:t>宣读有效投标的投标人名称、投标报价</w:t>
      </w:r>
      <w:r>
        <w:rPr>
          <w:rFonts w:hint="eastAsia" w:ascii="宋体" w:hAnsi="宋体" w:cs="Arial"/>
          <w:kern w:val="0"/>
          <w:sz w:val="24"/>
        </w:rPr>
        <w:t>、优惠情况等内容</w:t>
      </w:r>
      <w:r>
        <w:rPr>
          <w:rFonts w:ascii="宋体" w:hAnsi="宋体" w:cs="Arial"/>
          <w:kern w:val="0"/>
          <w:sz w:val="24"/>
        </w:rPr>
        <w:t>。</w:t>
      </w:r>
    </w:p>
    <w:p w14:paraId="29435251">
      <w:pPr>
        <w:pStyle w:val="4"/>
        <w:numPr>
          <w:ilvl w:val="0"/>
          <w:numId w:val="0"/>
        </w:numPr>
        <w:rPr>
          <w:rFonts w:ascii="黑体" w:eastAsia="黑体"/>
          <w:bCs/>
          <w:sz w:val="28"/>
          <w:szCs w:val="28"/>
        </w:rPr>
      </w:pPr>
      <w:bookmarkStart w:id="37" w:name="_Toc2364"/>
      <w:bookmarkStart w:id="38" w:name="_Toc139788359"/>
      <w:bookmarkStart w:id="39" w:name="_Toc272046705"/>
      <w:bookmarkStart w:id="40" w:name="_Toc18105"/>
      <w:bookmarkStart w:id="41" w:name="_Toc54959517"/>
      <w:r>
        <w:rPr>
          <w:rFonts w:hint="eastAsia" w:ascii="黑体" w:eastAsia="黑体"/>
        </w:rPr>
        <w:t>6  评标</w:t>
      </w:r>
      <w:bookmarkEnd w:id="37"/>
      <w:bookmarkEnd w:id="38"/>
      <w:bookmarkEnd w:id="39"/>
      <w:bookmarkEnd w:id="40"/>
      <w:bookmarkEnd w:id="41"/>
    </w:p>
    <w:p w14:paraId="5DAEE551">
      <w:pPr>
        <w:spacing w:line="360" w:lineRule="auto"/>
        <w:rPr>
          <w:rFonts w:ascii="宋体" w:hAnsi="宋体"/>
          <w:sz w:val="24"/>
        </w:rPr>
      </w:pPr>
      <w:r>
        <w:rPr>
          <w:rFonts w:hint="eastAsia" w:ascii="宋体" w:hAnsi="宋体"/>
          <w:sz w:val="24"/>
        </w:rPr>
        <w:t>6.1 评标过程保密</w:t>
      </w:r>
    </w:p>
    <w:p w14:paraId="796B8AEA">
      <w:pPr>
        <w:spacing w:line="360" w:lineRule="auto"/>
        <w:rPr>
          <w:rFonts w:ascii="宋体" w:hAnsi="宋体"/>
          <w:sz w:val="24"/>
        </w:rPr>
      </w:pPr>
      <w:r>
        <w:rPr>
          <w:rFonts w:hint="eastAsia" w:ascii="宋体" w:hAnsi="宋体"/>
          <w:sz w:val="24"/>
        </w:rPr>
        <w:t>6.1.1 公开开标以后，直至招标人与中标方签署合同为止，凡属于审查、澄清、评价和比较投标的有关资料和有关授予合同的信息等情况，都不应向投标人或与该过程无关的其他人泄露。</w:t>
      </w:r>
    </w:p>
    <w:p w14:paraId="5C354CEB">
      <w:pPr>
        <w:spacing w:line="360" w:lineRule="auto"/>
        <w:rPr>
          <w:rFonts w:ascii="宋体" w:hAnsi="宋体"/>
          <w:sz w:val="24"/>
        </w:rPr>
      </w:pPr>
      <w:r>
        <w:rPr>
          <w:rFonts w:hint="eastAsia" w:ascii="宋体" w:hAnsi="宋体"/>
          <w:sz w:val="24"/>
        </w:rPr>
        <w:t>6.1.2 在投标文件的审查、澄清、评价和比较以及授予合同的过程中，投标人对招标人和评标小组及其他成员施加影响的任何行为，将导致被取消投标资格。</w:t>
      </w:r>
    </w:p>
    <w:p w14:paraId="61193111">
      <w:pPr>
        <w:spacing w:line="360" w:lineRule="auto"/>
        <w:rPr>
          <w:rFonts w:ascii="宋体" w:hAnsi="宋体"/>
          <w:sz w:val="24"/>
        </w:rPr>
      </w:pPr>
      <w:r>
        <w:rPr>
          <w:rFonts w:hint="eastAsia" w:ascii="宋体" w:hAnsi="宋体"/>
          <w:sz w:val="24"/>
        </w:rPr>
        <w:t>6.1.3 严禁投标人在招标投标过程中采用任何手段进行串标、贿赂或违反招投标纪律的其他行为，如经发现均取消其投标资格。</w:t>
      </w:r>
    </w:p>
    <w:p w14:paraId="2FEF65A9">
      <w:pPr>
        <w:spacing w:line="360" w:lineRule="auto"/>
        <w:rPr>
          <w:rFonts w:ascii="宋体" w:hAnsi="宋体"/>
          <w:sz w:val="24"/>
        </w:rPr>
      </w:pPr>
      <w:r>
        <w:rPr>
          <w:rFonts w:hint="eastAsia" w:ascii="宋体" w:hAnsi="宋体"/>
          <w:sz w:val="24"/>
        </w:rPr>
        <w:t>6.2 投标文件澄清</w:t>
      </w:r>
    </w:p>
    <w:p w14:paraId="1704E8D0">
      <w:pPr>
        <w:spacing w:line="360" w:lineRule="auto"/>
        <w:ind w:firstLine="480" w:firstLineChars="200"/>
        <w:rPr>
          <w:rFonts w:ascii="宋体" w:hAnsi="宋体"/>
          <w:sz w:val="24"/>
        </w:rPr>
      </w:pPr>
      <w:r>
        <w:rPr>
          <w:rFonts w:hint="eastAsia" w:ascii="宋体" w:hAnsi="宋体"/>
          <w:sz w:val="24"/>
        </w:rPr>
        <w:t>在必要时，为有助于投标文件的审查、评价和比较，评标委员会可以要求投标人对投标文件进行澄清，在规定的时间内投标人应以书面形式予以确认作出正式答复。澄清和确定的问题经法定代表人或授权委托人签字，澄清问题答复作为投标文件的组成部分。但澄清的问题不允许更改投标报价或投标文件的实质性内容。</w:t>
      </w:r>
    </w:p>
    <w:p w14:paraId="3580BF16">
      <w:pPr>
        <w:spacing w:line="360" w:lineRule="auto"/>
        <w:rPr>
          <w:rFonts w:ascii="宋体" w:hAnsi="宋体"/>
          <w:bCs/>
          <w:sz w:val="24"/>
        </w:rPr>
      </w:pPr>
      <w:r>
        <w:rPr>
          <w:rFonts w:ascii="宋体" w:hAnsi="宋体"/>
          <w:bCs/>
          <w:sz w:val="24"/>
        </w:rPr>
        <w:t>6.3</w:t>
      </w:r>
      <w:r>
        <w:rPr>
          <w:rFonts w:hint="eastAsia" w:ascii="宋体" w:hAnsi="宋体"/>
          <w:bCs/>
          <w:sz w:val="24"/>
        </w:rPr>
        <w:t xml:space="preserve"> 投标文件的符合性审查</w:t>
      </w:r>
    </w:p>
    <w:p w14:paraId="098BF439">
      <w:pPr>
        <w:spacing w:line="360" w:lineRule="auto"/>
        <w:rPr>
          <w:rFonts w:hint="eastAsia" w:ascii="宋体" w:hAnsi="宋体"/>
          <w:sz w:val="24"/>
        </w:rPr>
      </w:pPr>
      <w:r>
        <w:rPr>
          <w:rFonts w:ascii="宋体" w:hAnsi="宋体"/>
          <w:sz w:val="24"/>
        </w:rPr>
        <w:t>6.3.1</w:t>
      </w:r>
      <w:r>
        <w:rPr>
          <w:rFonts w:hint="eastAsia" w:ascii="宋体" w:hAnsi="宋体"/>
          <w:sz w:val="24"/>
        </w:rPr>
        <w:t>在详细评标之前评标委员会将首先进行符合性审查，以确定投标人的资格是否满足招标文件规定的资格要求，每份投标文件是否实质上响应了招标文件的要求；符合性审查标准如下：</w:t>
      </w:r>
    </w:p>
    <w:p w14:paraId="635F38EB">
      <w:pPr>
        <w:spacing w:line="360" w:lineRule="auto"/>
        <w:rPr>
          <w:rFonts w:hint="eastAsia" w:ascii="宋体" w:hAnsi="宋体"/>
          <w:sz w:val="24"/>
        </w:rPr>
      </w:pPr>
      <w:r>
        <w:rPr>
          <w:rFonts w:hint="eastAsia" w:ascii="宋体" w:hAnsi="宋体"/>
          <w:sz w:val="24"/>
        </w:rPr>
        <w:t>（1）投标人未能满足本次招标的投标人资格要求的；</w:t>
      </w:r>
    </w:p>
    <w:p w14:paraId="6480F8D4">
      <w:pPr>
        <w:spacing w:line="360" w:lineRule="auto"/>
        <w:rPr>
          <w:rFonts w:hint="eastAsia" w:ascii="宋体" w:hAnsi="宋体"/>
          <w:sz w:val="24"/>
        </w:rPr>
      </w:pPr>
      <w:r>
        <w:rPr>
          <w:rFonts w:hint="eastAsia" w:ascii="宋体" w:hAnsi="宋体"/>
          <w:sz w:val="24"/>
        </w:rPr>
        <w:t>（2）投标有效期不足的；</w:t>
      </w:r>
    </w:p>
    <w:p w14:paraId="3697E90C">
      <w:pPr>
        <w:spacing w:line="360" w:lineRule="auto"/>
        <w:rPr>
          <w:rFonts w:hint="eastAsia" w:ascii="宋体" w:hAnsi="宋体"/>
          <w:sz w:val="24"/>
        </w:rPr>
      </w:pPr>
      <w:r>
        <w:rPr>
          <w:rFonts w:hint="eastAsia" w:ascii="宋体" w:hAnsi="宋体"/>
          <w:sz w:val="24"/>
        </w:rPr>
        <w:t>（3）未能实质上响应招标文件要求的。</w:t>
      </w:r>
    </w:p>
    <w:p w14:paraId="3751CCBC">
      <w:pPr>
        <w:spacing w:line="360" w:lineRule="auto"/>
        <w:rPr>
          <w:rFonts w:ascii="宋体" w:hAnsi="宋体"/>
          <w:sz w:val="24"/>
        </w:rPr>
      </w:pPr>
      <w:r>
        <w:rPr>
          <w:rFonts w:ascii="宋体" w:hAnsi="宋体"/>
          <w:sz w:val="24"/>
        </w:rPr>
        <w:t>6.3.2</w:t>
      </w:r>
      <w:r>
        <w:rPr>
          <w:rFonts w:hint="eastAsia" w:ascii="宋体" w:hAnsi="宋体"/>
          <w:sz w:val="24"/>
        </w:rPr>
        <w:t>实质上响应招标文件要求的投标文件，应该与招标文件的所有要求相符，无显著差异或保留。所谓显著差异或保留是指：</w:t>
      </w:r>
    </w:p>
    <w:p w14:paraId="6E2B12F0">
      <w:pPr>
        <w:spacing w:line="360" w:lineRule="auto"/>
        <w:rPr>
          <w:rFonts w:ascii="宋体" w:hAnsi="宋体"/>
          <w:sz w:val="24"/>
        </w:rPr>
      </w:pPr>
      <w:r>
        <w:rPr>
          <w:rFonts w:hint="eastAsia" w:ascii="宋体" w:hAnsi="宋体"/>
          <w:sz w:val="24"/>
        </w:rPr>
        <w:t>（1）对招标范围、质量及其他重要要求产生实质性影响；</w:t>
      </w:r>
    </w:p>
    <w:p w14:paraId="3EADFB81">
      <w:pPr>
        <w:spacing w:line="360" w:lineRule="auto"/>
        <w:rPr>
          <w:rFonts w:ascii="宋体" w:hAnsi="宋体"/>
          <w:sz w:val="24"/>
        </w:rPr>
      </w:pPr>
      <w:r>
        <w:rPr>
          <w:rFonts w:hint="eastAsia" w:ascii="宋体" w:hAnsi="宋体"/>
          <w:sz w:val="24"/>
        </w:rPr>
        <w:t>（2）偏离了招标文件的要求，或对合同中规定的发包人的权利或投标人的义务造成实质性限制或修改；</w:t>
      </w:r>
    </w:p>
    <w:p w14:paraId="4F8D27C3">
      <w:pPr>
        <w:spacing w:line="360" w:lineRule="auto"/>
        <w:rPr>
          <w:rFonts w:ascii="宋体" w:hAnsi="宋体"/>
          <w:sz w:val="24"/>
        </w:rPr>
      </w:pPr>
      <w:r>
        <w:rPr>
          <w:rFonts w:hint="eastAsia" w:ascii="宋体" w:hAnsi="宋体"/>
          <w:sz w:val="24"/>
        </w:rPr>
        <w:t>（3）招标文件中明确规定的不允许发生偏离或偏差的要求或内容；</w:t>
      </w:r>
    </w:p>
    <w:p w14:paraId="5BE2BB42">
      <w:pPr>
        <w:spacing w:line="360" w:lineRule="auto"/>
        <w:rPr>
          <w:rFonts w:ascii="宋体" w:hAnsi="宋体"/>
          <w:sz w:val="24"/>
        </w:rPr>
      </w:pPr>
      <w:r>
        <w:rPr>
          <w:rFonts w:ascii="宋体" w:hAnsi="宋体"/>
          <w:sz w:val="24"/>
        </w:rPr>
        <w:t>6.3.3</w:t>
      </w:r>
      <w:r>
        <w:rPr>
          <w:rFonts w:hint="eastAsia" w:ascii="宋体" w:hAnsi="宋体"/>
          <w:sz w:val="24"/>
        </w:rPr>
        <w:t>如果投标人不满足上述符合性审查标准的要求，经澄清后仍然不能满足或不能实质上响应的，招标人将有权予以拒绝。</w:t>
      </w:r>
    </w:p>
    <w:p w14:paraId="497B7A0F">
      <w:pPr>
        <w:spacing w:line="360" w:lineRule="auto"/>
        <w:rPr>
          <w:rFonts w:ascii="宋体" w:hAnsi="宋体"/>
          <w:bCs/>
          <w:sz w:val="24"/>
        </w:rPr>
      </w:pPr>
      <w:r>
        <w:rPr>
          <w:rFonts w:ascii="宋体" w:hAnsi="宋体"/>
          <w:bCs/>
          <w:sz w:val="24"/>
        </w:rPr>
        <w:t>6.4</w:t>
      </w:r>
      <w:r>
        <w:rPr>
          <w:rFonts w:hint="eastAsia" w:ascii="宋体" w:hAnsi="宋体"/>
          <w:bCs/>
          <w:sz w:val="24"/>
        </w:rPr>
        <w:t xml:space="preserve"> 错误的修正</w:t>
      </w:r>
    </w:p>
    <w:p w14:paraId="66DC76BD">
      <w:pPr>
        <w:spacing w:line="360" w:lineRule="auto"/>
        <w:rPr>
          <w:rFonts w:ascii="宋体" w:hAnsi="宋体"/>
          <w:sz w:val="24"/>
        </w:rPr>
      </w:pPr>
      <w:r>
        <w:rPr>
          <w:rFonts w:ascii="宋体" w:hAnsi="宋体"/>
          <w:sz w:val="24"/>
        </w:rPr>
        <w:t>6.4.1</w:t>
      </w:r>
      <w:r>
        <w:rPr>
          <w:rFonts w:hint="eastAsia" w:ascii="宋体" w:hAnsi="宋体"/>
          <w:sz w:val="24"/>
        </w:rPr>
        <w:t xml:space="preserve"> 评标委员会对确定为实质上响应招标文件要求的投标文件进行校核，看其是否有计算上或累计上的算术错误，修改错误的原则如下：</w:t>
      </w:r>
    </w:p>
    <w:p w14:paraId="69A85466">
      <w:pPr>
        <w:numPr>
          <w:ilvl w:val="1"/>
          <w:numId w:val="7"/>
        </w:numPr>
        <w:spacing w:line="360" w:lineRule="auto"/>
        <w:rPr>
          <w:rFonts w:ascii="宋体" w:hAnsi="宋体"/>
          <w:sz w:val="24"/>
        </w:rPr>
      </w:pPr>
      <w:r>
        <w:rPr>
          <w:rFonts w:hint="eastAsia" w:ascii="宋体" w:hAnsi="宋体"/>
          <w:sz w:val="24"/>
        </w:rPr>
        <w:t>如果用数字表示的数额与文字表示的数额不一致时，以文字数额为准。</w:t>
      </w:r>
    </w:p>
    <w:p w14:paraId="2463BFF4">
      <w:pPr>
        <w:numPr>
          <w:ilvl w:val="1"/>
          <w:numId w:val="7"/>
        </w:numPr>
        <w:spacing w:line="360" w:lineRule="auto"/>
        <w:rPr>
          <w:rFonts w:ascii="宋体" w:hAnsi="宋体"/>
          <w:sz w:val="24"/>
        </w:rPr>
      </w:pPr>
      <w:r>
        <w:rPr>
          <w:rFonts w:hint="eastAsia" w:ascii="宋体" w:hAnsi="宋体"/>
          <w:sz w:val="24"/>
        </w:rPr>
        <w:t>当单价与工作量的乘积之和与合价之间不一致时，通常以标出的单价乘以工作量为准，除非评标机构认为单价有明显的小数点错位，此时应以标出的合价为准，并修改单价。</w:t>
      </w:r>
    </w:p>
    <w:p w14:paraId="36E1ACB0">
      <w:pPr>
        <w:spacing w:line="360" w:lineRule="auto"/>
        <w:ind w:left="837" w:leftChars="200" w:hanging="417" w:hangingChars="174"/>
        <w:rPr>
          <w:rFonts w:ascii="宋体" w:hAnsi="宋体"/>
          <w:sz w:val="24"/>
        </w:rPr>
      </w:pPr>
      <w:r>
        <w:rPr>
          <w:rFonts w:hint="eastAsia" w:ascii="宋体" w:hAnsi="宋体"/>
          <w:sz w:val="24"/>
        </w:rPr>
        <w:t>C) 如果分项价格相加得到的总价小于投标总价,则以分项价格相加得到的总价修正投标总价,如果分项价格相加得到的总价大于投标总价,则以投标总价为准。</w:t>
      </w:r>
    </w:p>
    <w:p w14:paraId="58A3FC26">
      <w:pPr>
        <w:spacing w:line="360" w:lineRule="auto"/>
        <w:rPr>
          <w:rFonts w:ascii="宋体" w:hAnsi="宋体"/>
          <w:sz w:val="24"/>
        </w:rPr>
      </w:pPr>
      <w:r>
        <w:rPr>
          <w:rFonts w:ascii="宋体" w:hAnsi="宋体"/>
          <w:sz w:val="24"/>
        </w:rPr>
        <w:t>6.4.2</w:t>
      </w:r>
      <w:r>
        <w:rPr>
          <w:rFonts w:hint="eastAsia" w:ascii="宋体" w:hAnsi="宋体"/>
          <w:sz w:val="24"/>
        </w:rPr>
        <w:t xml:space="preserve"> 按上述修改错误的方法，调整投标书中的报价。经投标人确认同意后，调整后报价对投标人起约束作用。如果投标人不接受修正后的投标报价则其投标将被拒绝。</w:t>
      </w:r>
    </w:p>
    <w:p w14:paraId="42BAAE9E">
      <w:pPr>
        <w:spacing w:line="360" w:lineRule="auto"/>
        <w:rPr>
          <w:rFonts w:ascii="宋体" w:hAnsi="宋体"/>
          <w:sz w:val="24"/>
        </w:rPr>
      </w:pPr>
      <w:r>
        <w:rPr>
          <w:rFonts w:hint="eastAsia" w:ascii="宋体" w:hAnsi="宋体"/>
          <w:sz w:val="24"/>
        </w:rPr>
        <w:t>6.4.3 如果投标人的报价与招标文件相比有漏项或缺项，评标委员会将按照所有投标人中该项的最高报价计入该单位的投标总价中予以评审，如果中标则中标金额及合同金额仍按其投标总价确定，不予以增加。</w:t>
      </w:r>
    </w:p>
    <w:p w14:paraId="0EFBC4E3">
      <w:pPr>
        <w:spacing w:line="360" w:lineRule="auto"/>
        <w:rPr>
          <w:rFonts w:ascii="宋体" w:hAnsi="宋体"/>
          <w:bCs/>
          <w:sz w:val="24"/>
        </w:rPr>
      </w:pPr>
      <w:r>
        <w:rPr>
          <w:rFonts w:ascii="宋体" w:hAnsi="宋体"/>
          <w:bCs/>
          <w:sz w:val="24"/>
        </w:rPr>
        <w:t>6.5</w:t>
      </w:r>
      <w:r>
        <w:rPr>
          <w:rFonts w:hint="eastAsia" w:ascii="宋体" w:hAnsi="宋体"/>
          <w:bCs/>
          <w:sz w:val="24"/>
        </w:rPr>
        <w:t xml:space="preserve"> 投标文件的评价和比较</w:t>
      </w:r>
    </w:p>
    <w:p w14:paraId="48B19BC9">
      <w:pPr>
        <w:spacing w:line="360" w:lineRule="auto"/>
        <w:rPr>
          <w:rFonts w:ascii="宋体" w:hAnsi="宋体"/>
          <w:sz w:val="24"/>
        </w:rPr>
      </w:pPr>
      <w:r>
        <w:rPr>
          <w:rFonts w:ascii="宋体" w:hAnsi="宋体"/>
          <w:sz w:val="24"/>
        </w:rPr>
        <w:t>6.5.1</w:t>
      </w:r>
      <w:r>
        <w:rPr>
          <w:rFonts w:hint="eastAsia" w:ascii="宋体" w:hAnsi="宋体"/>
          <w:sz w:val="24"/>
        </w:rPr>
        <w:t xml:space="preserve"> 评标委员会仅对确定为实质上响应招标文件要求的投标文件进行评价和比较。</w:t>
      </w:r>
    </w:p>
    <w:p w14:paraId="3E96770E">
      <w:pPr>
        <w:spacing w:line="360" w:lineRule="auto"/>
        <w:rPr>
          <w:rFonts w:ascii="宋体" w:hAnsi="宋体"/>
          <w:sz w:val="24"/>
        </w:rPr>
      </w:pPr>
      <w:r>
        <w:rPr>
          <w:rFonts w:ascii="宋体" w:hAnsi="宋体"/>
          <w:sz w:val="24"/>
        </w:rPr>
        <w:t>6.5.2</w:t>
      </w:r>
      <w:r>
        <w:rPr>
          <w:rFonts w:hint="eastAsia" w:ascii="宋体" w:hAnsi="宋体"/>
          <w:sz w:val="24"/>
        </w:rPr>
        <w:t xml:space="preserve"> 评标委员会根据评标办法的要求，对投标文件的投标价格，技术质量，交货实施能力，信誉服务及业绩进行评审。</w:t>
      </w:r>
    </w:p>
    <w:p w14:paraId="2930B48F">
      <w:pPr>
        <w:spacing w:line="360" w:lineRule="auto"/>
        <w:rPr>
          <w:rFonts w:ascii="宋体" w:hAnsi="宋体"/>
          <w:sz w:val="24"/>
        </w:rPr>
      </w:pPr>
      <w:r>
        <w:rPr>
          <w:rFonts w:ascii="宋体" w:hAnsi="宋体"/>
          <w:sz w:val="24"/>
        </w:rPr>
        <w:t>6.5.</w:t>
      </w:r>
      <w:r>
        <w:rPr>
          <w:rFonts w:hint="eastAsia" w:ascii="宋体" w:hAnsi="宋体"/>
          <w:sz w:val="24"/>
        </w:rPr>
        <w:t>3 本项目不保证报价最低的投标人中标，对未中标的单位无解释义务。</w:t>
      </w:r>
    </w:p>
    <w:p w14:paraId="1F1BA6A7">
      <w:pPr>
        <w:spacing w:line="360" w:lineRule="auto"/>
        <w:rPr>
          <w:rFonts w:ascii="宋体" w:hAnsi="宋体"/>
          <w:sz w:val="24"/>
        </w:rPr>
      </w:pPr>
      <w:r>
        <w:rPr>
          <w:rFonts w:hint="eastAsia" w:ascii="宋体" w:hAnsi="宋体"/>
          <w:sz w:val="24"/>
        </w:rPr>
        <w:t>6</w:t>
      </w:r>
      <w:r>
        <w:rPr>
          <w:rFonts w:ascii="宋体" w:hAnsi="宋体"/>
          <w:sz w:val="24"/>
        </w:rPr>
        <w:t>.</w:t>
      </w:r>
      <w:r>
        <w:rPr>
          <w:rFonts w:hint="eastAsia" w:ascii="宋体" w:hAnsi="宋体"/>
          <w:sz w:val="24"/>
        </w:rPr>
        <w:t>6拒绝任何或所有投标的权利</w:t>
      </w:r>
    </w:p>
    <w:p w14:paraId="3ED7B1AF">
      <w:pPr>
        <w:spacing w:line="360" w:lineRule="auto"/>
        <w:rPr>
          <w:rFonts w:ascii="宋体" w:hAnsi="宋体"/>
          <w:sz w:val="24"/>
        </w:rPr>
      </w:pPr>
      <w:r>
        <w:rPr>
          <w:rFonts w:hint="eastAsia" w:ascii="宋体" w:hAnsi="宋体"/>
          <w:sz w:val="24"/>
        </w:rPr>
        <w:t>6</w:t>
      </w:r>
      <w:r>
        <w:rPr>
          <w:rFonts w:ascii="宋体" w:hAnsi="宋体"/>
          <w:sz w:val="24"/>
        </w:rPr>
        <w:t>.</w:t>
      </w:r>
      <w:r>
        <w:rPr>
          <w:rFonts w:hint="eastAsia" w:ascii="宋体" w:hAnsi="宋体"/>
          <w:sz w:val="24"/>
        </w:rPr>
        <w:t>6.1评标委员会经评审，如认为所有投标都不符合招标文件要求的，可以否决所有投标。</w:t>
      </w:r>
    </w:p>
    <w:p w14:paraId="5C52DF5D">
      <w:pPr>
        <w:spacing w:line="360" w:lineRule="auto"/>
        <w:rPr>
          <w:rFonts w:ascii="宋体" w:hAnsi="宋体"/>
          <w:sz w:val="24"/>
        </w:rPr>
      </w:pPr>
      <w:r>
        <w:rPr>
          <w:rFonts w:hint="eastAsia" w:ascii="宋体" w:hAnsi="宋体"/>
          <w:sz w:val="24"/>
        </w:rPr>
        <w:t>6</w:t>
      </w:r>
      <w:r>
        <w:rPr>
          <w:rFonts w:ascii="宋体" w:hAnsi="宋体"/>
          <w:sz w:val="24"/>
        </w:rPr>
        <w:t>.</w:t>
      </w:r>
      <w:r>
        <w:rPr>
          <w:rFonts w:hint="eastAsia" w:ascii="宋体" w:hAnsi="宋体"/>
          <w:sz w:val="24"/>
        </w:rPr>
        <w:t>6.2招标人通过法定或规定的程序，有权在授标之前任何时候接受或拒绝任何投标，以及宣布招标程序无效或拒绝所有投标，对受影响的投标人不承担任何责任，也无义务向受影响的投标人解释采取这一行动的理由。</w:t>
      </w:r>
    </w:p>
    <w:p w14:paraId="5B1C03D3">
      <w:pPr>
        <w:spacing w:line="360" w:lineRule="auto"/>
        <w:rPr>
          <w:rFonts w:ascii="宋体" w:hAnsi="宋体"/>
          <w:sz w:val="24"/>
        </w:rPr>
      </w:pPr>
      <w:r>
        <w:rPr>
          <w:rFonts w:hint="eastAsia" w:ascii="宋体" w:hAnsi="宋体"/>
          <w:sz w:val="24"/>
        </w:rPr>
        <w:t xml:space="preserve">6.7  </w:t>
      </w:r>
      <w:r>
        <w:rPr>
          <w:rFonts w:hint="eastAsia" w:ascii="宋体" w:hAnsi="宋体"/>
          <w:b/>
          <w:bCs/>
          <w:sz w:val="24"/>
        </w:rPr>
        <w:t>本项目采用有效最低价法</w:t>
      </w:r>
      <w:r>
        <w:rPr>
          <w:rFonts w:hint="eastAsia" w:ascii="宋体" w:hAnsi="宋体"/>
          <w:sz w:val="24"/>
        </w:rPr>
        <w:t>。评标办法详见附件。</w:t>
      </w:r>
    </w:p>
    <w:p w14:paraId="542AA937">
      <w:pPr>
        <w:pStyle w:val="4"/>
        <w:numPr>
          <w:ilvl w:val="0"/>
          <w:numId w:val="0"/>
        </w:numPr>
        <w:rPr>
          <w:rFonts w:ascii="黑体" w:eastAsia="黑体"/>
          <w:bCs/>
          <w:sz w:val="28"/>
          <w:szCs w:val="28"/>
        </w:rPr>
      </w:pPr>
      <w:bookmarkStart w:id="42" w:name="_Toc27746"/>
      <w:bookmarkStart w:id="43" w:name="_Toc54959518"/>
      <w:bookmarkStart w:id="44" w:name="_Toc272046706"/>
      <w:bookmarkStart w:id="45" w:name="_Toc139788360"/>
      <w:bookmarkStart w:id="46" w:name="_Toc5864"/>
      <w:r>
        <w:rPr>
          <w:rFonts w:hint="eastAsia" w:ascii="黑体" w:eastAsia="黑体"/>
        </w:rPr>
        <w:t>7  授予合同</w:t>
      </w:r>
      <w:bookmarkEnd w:id="42"/>
      <w:bookmarkEnd w:id="43"/>
      <w:bookmarkEnd w:id="44"/>
      <w:bookmarkEnd w:id="45"/>
      <w:bookmarkEnd w:id="46"/>
    </w:p>
    <w:p w14:paraId="3A291FC2">
      <w:pPr>
        <w:spacing w:line="360" w:lineRule="auto"/>
        <w:rPr>
          <w:rFonts w:ascii="宋体" w:hAnsi="宋体"/>
          <w:sz w:val="24"/>
        </w:rPr>
      </w:pPr>
      <w:r>
        <w:rPr>
          <w:rFonts w:hint="eastAsia" w:ascii="宋体" w:hAnsi="宋体"/>
          <w:sz w:val="24"/>
        </w:rPr>
        <w:t>7.1 合同授予标准</w:t>
      </w:r>
    </w:p>
    <w:p w14:paraId="598A894C">
      <w:pPr>
        <w:spacing w:line="360" w:lineRule="auto"/>
        <w:ind w:firstLine="480" w:firstLineChars="200"/>
        <w:rPr>
          <w:rFonts w:ascii="宋体" w:hAnsi="宋体"/>
          <w:sz w:val="24"/>
        </w:rPr>
      </w:pPr>
      <w:r>
        <w:rPr>
          <w:rFonts w:hint="eastAsia" w:ascii="宋体" w:hAnsi="宋体"/>
          <w:sz w:val="24"/>
        </w:rPr>
        <w:t>招标人将把合同授予其投标文件在实质上响应招标文件要求和按评标程序评选中标的投标人，确定中标的投标人必须具有有效实施本合同的能力和财力。</w:t>
      </w:r>
    </w:p>
    <w:p w14:paraId="10179B62">
      <w:pPr>
        <w:spacing w:line="360" w:lineRule="auto"/>
        <w:rPr>
          <w:rFonts w:ascii="宋体" w:hAnsi="宋体"/>
          <w:sz w:val="24"/>
        </w:rPr>
      </w:pPr>
      <w:r>
        <w:rPr>
          <w:rFonts w:hint="eastAsia" w:ascii="宋体" w:hAnsi="宋体"/>
          <w:sz w:val="24"/>
        </w:rPr>
        <w:t>7.2 中标通知</w:t>
      </w:r>
    </w:p>
    <w:p w14:paraId="2D17D728">
      <w:pPr>
        <w:spacing w:line="360" w:lineRule="auto"/>
        <w:rPr>
          <w:rFonts w:ascii="宋体" w:hAnsi="宋体"/>
          <w:sz w:val="24"/>
        </w:rPr>
      </w:pPr>
      <w:r>
        <w:rPr>
          <w:rFonts w:hint="eastAsia" w:ascii="宋体" w:hAnsi="宋体"/>
          <w:sz w:val="24"/>
        </w:rPr>
        <w:t>7.2.1 招标人确定出中标候选人后，在投标有效期截止前，招标人将中标通知中标的投标人其投标被接受。</w:t>
      </w:r>
    </w:p>
    <w:p w14:paraId="2BF015DC">
      <w:pPr>
        <w:spacing w:line="360" w:lineRule="auto"/>
        <w:rPr>
          <w:rFonts w:ascii="宋体" w:hAnsi="宋体"/>
          <w:sz w:val="24"/>
        </w:rPr>
      </w:pPr>
      <w:r>
        <w:rPr>
          <w:rFonts w:hint="eastAsia" w:ascii="宋体" w:hAnsi="宋体"/>
          <w:sz w:val="24"/>
        </w:rPr>
        <w:t>7.2.2 中标候选人在接到中标通知后，应在规定的日期和地点，由法定代表人或授权代表与招标人代表进行合同谈判。</w:t>
      </w:r>
    </w:p>
    <w:p w14:paraId="384719A0">
      <w:pPr>
        <w:spacing w:line="360" w:lineRule="auto"/>
        <w:rPr>
          <w:rFonts w:ascii="宋体" w:hAnsi="宋体"/>
          <w:sz w:val="24"/>
        </w:rPr>
      </w:pPr>
      <w:r>
        <w:rPr>
          <w:rFonts w:hint="eastAsia" w:ascii="宋体" w:hAnsi="宋体"/>
          <w:sz w:val="24"/>
        </w:rPr>
        <w:t>7.2.3 在双方就合同全部内容达成协议后，招标人与中标人正式签订合同。</w:t>
      </w:r>
    </w:p>
    <w:p w14:paraId="2000AB8E">
      <w:pPr>
        <w:spacing w:line="360" w:lineRule="auto"/>
        <w:rPr>
          <w:rFonts w:ascii="宋体" w:hAnsi="宋体"/>
          <w:bCs/>
          <w:sz w:val="24"/>
        </w:rPr>
      </w:pPr>
      <w:r>
        <w:rPr>
          <w:rFonts w:ascii="宋体" w:hAnsi="宋体"/>
          <w:bCs/>
          <w:sz w:val="24"/>
        </w:rPr>
        <w:t>7.3</w:t>
      </w:r>
      <w:r>
        <w:rPr>
          <w:rFonts w:hint="eastAsia" w:ascii="宋体" w:hAnsi="宋体"/>
          <w:bCs/>
          <w:sz w:val="24"/>
        </w:rPr>
        <w:t xml:space="preserve"> 合同协议书的签署</w:t>
      </w:r>
    </w:p>
    <w:p w14:paraId="3399D21B">
      <w:pPr>
        <w:spacing w:line="360" w:lineRule="auto"/>
        <w:ind w:firstLine="480" w:firstLineChars="200"/>
        <w:rPr>
          <w:rFonts w:ascii="宋体" w:hAnsi="宋体"/>
          <w:sz w:val="24"/>
        </w:rPr>
      </w:pPr>
      <w:r>
        <w:rPr>
          <w:rFonts w:hint="eastAsia" w:ascii="宋体" w:hAnsi="宋体"/>
          <w:sz w:val="24"/>
        </w:rPr>
        <w:t>中标方在接到中标通知后30天内，由法定代表人或授权代表与招标人代表商签合同。</w:t>
      </w:r>
    </w:p>
    <w:p w14:paraId="7B82D765">
      <w:pPr>
        <w:spacing w:line="360" w:lineRule="auto"/>
        <w:rPr>
          <w:rFonts w:ascii="宋体" w:hAnsi="宋体"/>
          <w:sz w:val="24"/>
        </w:rPr>
      </w:pPr>
      <w:r>
        <w:rPr>
          <w:rFonts w:hint="eastAsia" w:ascii="宋体" w:hAnsi="宋体"/>
          <w:sz w:val="24"/>
        </w:rPr>
        <w:t>7.4 履约担保</w:t>
      </w:r>
    </w:p>
    <w:p w14:paraId="3F3E39FF">
      <w:pPr>
        <w:spacing w:line="360" w:lineRule="auto"/>
        <w:rPr>
          <w:rFonts w:ascii="宋体" w:hAnsi="宋体"/>
          <w:sz w:val="24"/>
        </w:rPr>
      </w:pPr>
      <w:r>
        <w:rPr>
          <w:rFonts w:hint="eastAsia" w:ascii="宋体" w:hAnsi="宋体"/>
          <w:sz w:val="24"/>
        </w:rPr>
        <w:t>7.4.1本标段不需要缴纳履约担保。</w:t>
      </w:r>
    </w:p>
    <w:p w14:paraId="57FF63FC">
      <w:pPr>
        <w:spacing w:line="360" w:lineRule="auto"/>
        <w:rPr>
          <w:rFonts w:ascii="宋体" w:hAnsi="宋体"/>
          <w:sz w:val="24"/>
        </w:rPr>
        <w:sectPr>
          <w:pgSz w:w="11906" w:h="16838"/>
          <w:pgMar w:top="1440" w:right="1531" w:bottom="1440" w:left="1531" w:header="851" w:footer="992" w:gutter="0"/>
          <w:cols w:space="720" w:num="1"/>
          <w:docGrid w:linePitch="312" w:charSpace="0"/>
        </w:sectPr>
      </w:pPr>
    </w:p>
    <w:p w14:paraId="31BCFE12">
      <w:pPr>
        <w:pStyle w:val="3"/>
        <w:spacing w:before="120" w:after="120" w:line="400" w:lineRule="exact"/>
        <w:jc w:val="center"/>
        <w:rPr>
          <w:rFonts w:ascii="宋体" w:hAnsi="宋体"/>
          <w:b w:val="0"/>
          <w:bCs w:val="0"/>
          <w:sz w:val="30"/>
          <w:szCs w:val="30"/>
        </w:rPr>
      </w:pPr>
      <w:bookmarkStart w:id="47" w:name="_Toc144974565"/>
      <w:bookmarkStart w:id="48" w:name="_Toc179632616"/>
      <w:bookmarkStart w:id="49" w:name="_Toc15441"/>
      <w:bookmarkStart w:id="50" w:name="_Toc422403927"/>
      <w:bookmarkStart w:id="51" w:name="_Toc28541"/>
      <w:bookmarkStart w:id="52" w:name="_Toc152042375"/>
      <w:bookmarkStart w:id="53" w:name="_Toc54959519"/>
      <w:bookmarkStart w:id="54" w:name="_Toc152045598"/>
      <w:bookmarkStart w:id="55" w:name="_Toc272046707"/>
      <w:r>
        <w:rPr>
          <w:rFonts w:hint="eastAsia" w:ascii="宋体" w:hAnsi="宋体"/>
          <w:b w:val="0"/>
          <w:bCs w:val="0"/>
          <w:sz w:val="30"/>
          <w:szCs w:val="30"/>
        </w:rPr>
        <w:t>附件</w:t>
      </w:r>
      <w:r>
        <w:rPr>
          <w:rFonts w:hint="eastAsia" w:ascii="宋体" w:hAnsi="宋体"/>
          <w:b w:val="0"/>
          <w:bCs w:val="0"/>
          <w:sz w:val="30"/>
          <w:szCs w:val="30"/>
          <w:lang w:eastAsia="zh-Hans"/>
        </w:rPr>
        <w:t>一</w:t>
      </w:r>
      <w:r>
        <w:rPr>
          <w:rFonts w:hint="eastAsia" w:ascii="宋体" w:hAnsi="宋体"/>
          <w:b w:val="0"/>
          <w:bCs w:val="0"/>
          <w:sz w:val="30"/>
          <w:szCs w:val="30"/>
        </w:rPr>
        <w:t xml:space="preserve">   评标办法</w:t>
      </w:r>
      <w:bookmarkEnd w:id="47"/>
      <w:bookmarkEnd w:id="48"/>
      <w:bookmarkEnd w:id="49"/>
      <w:bookmarkEnd w:id="50"/>
      <w:bookmarkEnd w:id="51"/>
      <w:bookmarkEnd w:id="52"/>
      <w:bookmarkEnd w:id="53"/>
      <w:bookmarkEnd w:id="54"/>
    </w:p>
    <w:p w14:paraId="4844A1FD">
      <w:pPr>
        <w:keepNext/>
        <w:keepLines/>
        <w:spacing w:line="400" w:lineRule="exact"/>
        <w:outlineLvl w:val="2"/>
        <w:rPr>
          <w:rFonts w:ascii="Times New Roman" w:hAnsi="Times New Roman" w:eastAsia="黑体" w:cs="宋体"/>
          <w:sz w:val="24"/>
          <w:szCs w:val="20"/>
        </w:rPr>
      </w:pPr>
      <w:bookmarkStart w:id="56" w:name="_Toc152042382"/>
      <w:bookmarkStart w:id="57" w:name="_Toc179632623"/>
      <w:bookmarkStart w:id="58" w:name="_Toc144974572"/>
      <w:bookmarkStart w:id="59" w:name="_Toc152045605"/>
      <w:bookmarkStart w:id="60" w:name="_Toc26471"/>
      <w:bookmarkStart w:id="61" w:name="_Toc54959520"/>
      <w:bookmarkStart w:id="62" w:name="_Toc4918"/>
      <w:r>
        <w:rPr>
          <w:rFonts w:hint="eastAsia" w:ascii="Times New Roman" w:hAnsi="Times New Roman" w:eastAsia="黑体" w:cs="宋体"/>
          <w:sz w:val="24"/>
          <w:szCs w:val="20"/>
        </w:rPr>
        <w:t>1</w:t>
      </w:r>
      <w:bookmarkEnd w:id="56"/>
      <w:bookmarkEnd w:id="57"/>
      <w:bookmarkEnd w:id="58"/>
      <w:bookmarkEnd w:id="59"/>
      <w:r>
        <w:rPr>
          <w:rFonts w:hint="eastAsia" w:ascii="Times New Roman" w:hAnsi="Times New Roman" w:eastAsia="黑体" w:cs="宋体"/>
          <w:sz w:val="24"/>
          <w:szCs w:val="20"/>
        </w:rPr>
        <w:t>．资格审查</w:t>
      </w:r>
      <w:bookmarkEnd w:id="60"/>
      <w:bookmarkEnd w:id="61"/>
      <w:bookmarkEnd w:id="62"/>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8"/>
        <w:gridCol w:w="8364"/>
      </w:tblGrid>
      <w:tr w14:paraId="763286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888" w:type="dxa"/>
            <w:vAlign w:val="center"/>
          </w:tcPr>
          <w:p w14:paraId="06A83CC3">
            <w:pPr>
              <w:spacing w:line="260" w:lineRule="exact"/>
              <w:jc w:val="center"/>
              <w:rPr>
                <w:rFonts w:ascii="宋体" w:hAnsi="宋体"/>
                <w:sz w:val="24"/>
                <w:szCs w:val="24"/>
              </w:rPr>
            </w:pPr>
            <w:bookmarkStart w:id="63" w:name="_Toc152042384"/>
            <w:bookmarkStart w:id="64" w:name="_Toc179632624"/>
            <w:bookmarkStart w:id="65" w:name="_Toc144974573"/>
            <w:bookmarkStart w:id="66" w:name="_Toc152045606"/>
            <w:r>
              <w:rPr>
                <w:rFonts w:ascii="宋体" w:hAnsi="宋体"/>
                <w:sz w:val="24"/>
                <w:szCs w:val="24"/>
              </w:rPr>
              <w:t>序号</w:t>
            </w:r>
          </w:p>
        </w:tc>
        <w:tc>
          <w:tcPr>
            <w:tcW w:w="8364" w:type="dxa"/>
            <w:vAlign w:val="center"/>
          </w:tcPr>
          <w:p w14:paraId="6DE279F2">
            <w:pPr>
              <w:spacing w:line="260" w:lineRule="exact"/>
              <w:jc w:val="center"/>
              <w:rPr>
                <w:rFonts w:ascii="宋体" w:hAnsi="宋体"/>
                <w:sz w:val="24"/>
                <w:szCs w:val="24"/>
              </w:rPr>
            </w:pPr>
            <w:r>
              <w:rPr>
                <w:rFonts w:hint="eastAsia" w:ascii="宋体" w:hAnsi="宋体"/>
                <w:sz w:val="24"/>
                <w:szCs w:val="24"/>
              </w:rPr>
              <w:t>资格审查内容</w:t>
            </w:r>
          </w:p>
        </w:tc>
      </w:tr>
      <w:tr w14:paraId="54220A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38" w:hRule="atLeast"/>
          <w:jc w:val="center"/>
        </w:trPr>
        <w:tc>
          <w:tcPr>
            <w:tcW w:w="888" w:type="dxa"/>
            <w:vAlign w:val="center"/>
          </w:tcPr>
          <w:p w14:paraId="583B93DD">
            <w:pPr>
              <w:tabs>
                <w:tab w:val="left" w:pos="315"/>
                <w:tab w:val="left" w:pos="1785"/>
                <w:tab w:val="left" w:pos="2310"/>
                <w:tab w:val="left" w:pos="8640"/>
              </w:tabs>
              <w:spacing w:line="260" w:lineRule="exact"/>
              <w:jc w:val="center"/>
              <w:rPr>
                <w:rFonts w:ascii="宋体" w:hAnsi="宋体"/>
                <w:sz w:val="24"/>
                <w:szCs w:val="24"/>
              </w:rPr>
            </w:pPr>
            <w:r>
              <w:rPr>
                <w:rFonts w:ascii="宋体" w:hAnsi="宋体"/>
                <w:sz w:val="24"/>
                <w:szCs w:val="24"/>
              </w:rPr>
              <w:t>1</w:t>
            </w:r>
          </w:p>
        </w:tc>
        <w:tc>
          <w:tcPr>
            <w:tcW w:w="8364" w:type="dxa"/>
            <w:vAlign w:val="center"/>
          </w:tcPr>
          <w:p w14:paraId="03DA51E2">
            <w:pPr>
              <w:spacing w:line="300" w:lineRule="exact"/>
              <w:jc w:val="left"/>
              <w:rPr>
                <w:rFonts w:ascii="宋体" w:hAnsi="宋体"/>
                <w:spacing w:val="-6"/>
                <w:sz w:val="24"/>
                <w:szCs w:val="24"/>
              </w:rPr>
            </w:pPr>
            <w:r>
              <w:rPr>
                <w:rFonts w:hint="eastAsia" w:ascii="宋体" w:hAnsi="宋体"/>
                <w:sz w:val="24"/>
                <w:szCs w:val="24"/>
              </w:rPr>
              <w:t>投标人必须是中华人民共和国境内的独立企业法人及境外企业在国内的合法机构，具有独立订立合同的资格。</w:t>
            </w:r>
          </w:p>
        </w:tc>
      </w:tr>
      <w:tr w14:paraId="5306B0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55" w:hRule="atLeast"/>
          <w:jc w:val="center"/>
        </w:trPr>
        <w:tc>
          <w:tcPr>
            <w:tcW w:w="888" w:type="dxa"/>
            <w:tcBorders>
              <w:bottom w:val="single" w:color="auto" w:sz="4" w:space="0"/>
            </w:tcBorders>
            <w:vAlign w:val="center"/>
          </w:tcPr>
          <w:p w14:paraId="1E129043">
            <w:pPr>
              <w:spacing w:line="260" w:lineRule="exact"/>
              <w:jc w:val="center"/>
              <w:rPr>
                <w:rFonts w:ascii="宋体" w:hAnsi="宋体"/>
                <w:sz w:val="24"/>
                <w:szCs w:val="24"/>
              </w:rPr>
            </w:pPr>
            <w:r>
              <w:rPr>
                <w:rFonts w:ascii="宋体" w:hAnsi="宋体"/>
                <w:sz w:val="24"/>
                <w:szCs w:val="24"/>
              </w:rPr>
              <w:t>2</w:t>
            </w:r>
          </w:p>
        </w:tc>
        <w:tc>
          <w:tcPr>
            <w:tcW w:w="8364" w:type="dxa"/>
            <w:tcBorders>
              <w:bottom w:val="single" w:color="auto" w:sz="4" w:space="0"/>
            </w:tcBorders>
            <w:vAlign w:val="center"/>
          </w:tcPr>
          <w:p w14:paraId="548143CB">
            <w:pPr>
              <w:spacing w:line="300" w:lineRule="exact"/>
              <w:rPr>
                <w:rFonts w:ascii="宋体" w:hAnsi="宋体"/>
                <w:sz w:val="24"/>
                <w:szCs w:val="24"/>
              </w:rPr>
            </w:pPr>
            <w:r>
              <w:rPr>
                <w:rFonts w:ascii="宋体" w:hAnsi="宋体"/>
                <w:sz w:val="24"/>
                <w:szCs w:val="24"/>
              </w:rPr>
              <w:t>投标人</w:t>
            </w:r>
            <w:r>
              <w:rPr>
                <w:rFonts w:hint="eastAsia" w:ascii="宋体" w:hAnsi="宋体"/>
                <w:sz w:val="24"/>
                <w:szCs w:val="24"/>
              </w:rPr>
              <w:t>必须</w:t>
            </w:r>
            <w:r>
              <w:rPr>
                <w:rFonts w:ascii="宋体" w:hAnsi="宋体"/>
                <w:sz w:val="24"/>
                <w:szCs w:val="24"/>
              </w:rPr>
              <w:t>具备招标</w:t>
            </w:r>
            <w:r>
              <w:rPr>
                <w:rFonts w:hint="eastAsia" w:ascii="宋体" w:hAnsi="宋体"/>
                <w:sz w:val="24"/>
                <w:szCs w:val="24"/>
              </w:rPr>
              <w:t>文件</w:t>
            </w:r>
            <w:r>
              <w:rPr>
                <w:rFonts w:ascii="宋体" w:hAnsi="宋体"/>
                <w:sz w:val="24"/>
                <w:szCs w:val="24"/>
              </w:rPr>
              <w:t>要求</w:t>
            </w:r>
            <w:r>
              <w:rPr>
                <w:rFonts w:hint="eastAsia" w:ascii="宋体" w:hAnsi="宋体"/>
                <w:sz w:val="24"/>
                <w:szCs w:val="24"/>
              </w:rPr>
              <w:t>的相关（设计、制造、施工、试验、服务）</w:t>
            </w:r>
            <w:r>
              <w:rPr>
                <w:rFonts w:ascii="宋体" w:hAnsi="宋体"/>
                <w:sz w:val="24"/>
                <w:szCs w:val="24"/>
              </w:rPr>
              <w:t>资质</w:t>
            </w:r>
            <w:r>
              <w:rPr>
                <w:rFonts w:hint="eastAsia" w:ascii="宋体" w:hAnsi="宋体"/>
                <w:sz w:val="24"/>
                <w:szCs w:val="24"/>
              </w:rPr>
              <w:t>。</w:t>
            </w:r>
          </w:p>
        </w:tc>
      </w:tr>
      <w:tr w14:paraId="1CC9EC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888" w:type="dxa"/>
            <w:tcBorders>
              <w:top w:val="single" w:color="auto" w:sz="4" w:space="0"/>
            </w:tcBorders>
            <w:vAlign w:val="center"/>
          </w:tcPr>
          <w:p w14:paraId="30F70B0B">
            <w:pPr>
              <w:spacing w:line="260" w:lineRule="exact"/>
              <w:jc w:val="center"/>
              <w:rPr>
                <w:rFonts w:ascii="宋体" w:hAnsi="宋体"/>
                <w:sz w:val="24"/>
                <w:szCs w:val="24"/>
              </w:rPr>
            </w:pPr>
            <w:r>
              <w:rPr>
                <w:rFonts w:hint="eastAsia" w:ascii="宋体" w:hAnsi="宋体"/>
                <w:sz w:val="24"/>
                <w:szCs w:val="24"/>
              </w:rPr>
              <w:t>3</w:t>
            </w:r>
          </w:p>
        </w:tc>
        <w:tc>
          <w:tcPr>
            <w:tcW w:w="8364" w:type="dxa"/>
            <w:tcBorders>
              <w:top w:val="single" w:color="auto" w:sz="4" w:space="0"/>
            </w:tcBorders>
            <w:vAlign w:val="center"/>
          </w:tcPr>
          <w:p w14:paraId="2961FE63">
            <w:pPr>
              <w:rPr>
                <w:rFonts w:ascii="宋体" w:hAnsi="宋体"/>
                <w:sz w:val="24"/>
                <w:szCs w:val="24"/>
              </w:rPr>
            </w:pPr>
            <w:bookmarkStart w:id="67" w:name="OLE_LINK11"/>
            <w:r>
              <w:rPr>
                <w:rFonts w:ascii="宋体" w:hAnsi="宋体"/>
                <w:sz w:val="24"/>
                <w:szCs w:val="24"/>
              </w:rPr>
              <w:t>投标人</w:t>
            </w:r>
            <w:r>
              <w:rPr>
                <w:rFonts w:hint="eastAsia" w:ascii="宋体" w:hAnsi="宋体"/>
                <w:sz w:val="24"/>
                <w:szCs w:val="24"/>
              </w:rPr>
              <w:t>必须</w:t>
            </w:r>
            <w:r>
              <w:rPr>
                <w:rFonts w:ascii="宋体" w:hAnsi="宋体"/>
                <w:sz w:val="24"/>
                <w:szCs w:val="24"/>
              </w:rPr>
              <w:t>具备招标</w:t>
            </w:r>
            <w:r>
              <w:rPr>
                <w:rFonts w:hint="eastAsia" w:ascii="宋体" w:hAnsi="宋体"/>
                <w:sz w:val="24"/>
                <w:szCs w:val="24"/>
              </w:rPr>
              <w:t>文件</w:t>
            </w:r>
            <w:r>
              <w:rPr>
                <w:rFonts w:ascii="宋体" w:hAnsi="宋体"/>
                <w:sz w:val="24"/>
                <w:szCs w:val="24"/>
              </w:rPr>
              <w:t>要求</w:t>
            </w:r>
            <w:r>
              <w:rPr>
                <w:rFonts w:hint="eastAsia" w:ascii="宋体" w:hAnsi="宋体"/>
                <w:sz w:val="24"/>
                <w:szCs w:val="24"/>
              </w:rPr>
              <w:t>的业绩</w:t>
            </w:r>
            <w:bookmarkEnd w:id="67"/>
            <w:r>
              <w:rPr>
                <w:rFonts w:hint="eastAsia" w:ascii="宋体" w:hAnsi="宋体"/>
                <w:sz w:val="24"/>
                <w:szCs w:val="24"/>
              </w:rPr>
              <w:t>。</w:t>
            </w:r>
          </w:p>
        </w:tc>
      </w:tr>
      <w:tr w14:paraId="413CDF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888" w:type="dxa"/>
            <w:vAlign w:val="center"/>
          </w:tcPr>
          <w:p w14:paraId="7CA72783">
            <w:pPr>
              <w:spacing w:line="260" w:lineRule="exact"/>
              <w:jc w:val="center"/>
              <w:rPr>
                <w:rFonts w:ascii="宋体" w:hAnsi="宋体"/>
                <w:sz w:val="24"/>
                <w:szCs w:val="24"/>
              </w:rPr>
            </w:pPr>
            <w:r>
              <w:rPr>
                <w:rFonts w:hint="eastAsia" w:ascii="宋体" w:hAnsi="宋体"/>
                <w:sz w:val="24"/>
                <w:szCs w:val="24"/>
              </w:rPr>
              <w:t>4</w:t>
            </w:r>
          </w:p>
        </w:tc>
        <w:tc>
          <w:tcPr>
            <w:tcW w:w="8364" w:type="dxa"/>
            <w:vAlign w:val="center"/>
          </w:tcPr>
          <w:p w14:paraId="6392CA61">
            <w:pPr>
              <w:spacing w:line="300" w:lineRule="exact"/>
              <w:ind w:left="-2" w:leftChars="-1"/>
              <w:rPr>
                <w:rFonts w:ascii="宋体" w:hAnsi="宋体"/>
                <w:sz w:val="24"/>
                <w:szCs w:val="24"/>
              </w:rPr>
            </w:pPr>
            <w:bookmarkStart w:id="68" w:name="OLE_LINK7"/>
            <w:bookmarkStart w:id="69" w:name="OLE_LINK12"/>
            <w:r>
              <w:rPr>
                <w:rFonts w:hint="eastAsia" w:ascii="宋体" w:hAnsi="宋体"/>
                <w:sz w:val="24"/>
                <w:szCs w:val="24"/>
              </w:rPr>
              <w:t>投标人</w:t>
            </w:r>
            <w:bookmarkEnd w:id="68"/>
            <w:r>
              <w:rPr>
                <w:rFonts w:hint="eastAsia" w:ascii="宋体" w:hAnsi="宋体"/>
                <w:sz w:val="24"/>
                <w:szCs w:val="24"/>
              </w:rPr>
              <w:t>没有处于被责令停业或破产状态</w:t>
            </w:r>
            <w:bookmarkEnd w:id="69"/>
            <w:r>
              <w:rPr>
                <w:rFonts w:hint="eastAsia" w:ascii="宋体" w:hAnsi="宋体"/>
                <w:sz w:val="24"/>
                <w:szCs w:val="24"/>
              </w:rPr>
              <w:t>。</w:t>
            </w:r>
          </w:p>
        </w:tc>
      </w:tr>
      <w:tr w14:paraId="43512B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888" w:type="dxa"/>
            <w:vAlign w:val="center"/>
          </w:tcPr>
          <w:p w14:paraId="0D11ADFC">
            <w:pPr>
              <w:spacing w:line="260" w:lineRule="exact"/>
              <w:jc w:val="center"/>
              <w:rPr>
                <w:rFonts w:ascii="宋体" w:hAnsi="宋体"/>
                <w:sz w:val="24"/>
                <w:szCs w:val="24"/>
              </w:rPr>
            </w:pPr>
            <w:r>
              <w:rPr>
                <w:rFonts w:hint="eastAsia" w:ascii="宋体" w:hAnsi="宋体"/>
                <w:sz w:val="24"/>
                <w:szCs w:val="24"/>
              </w:rPr>
              <w:t>5</w:t>
            </w:r>
          </w:p>
        </w:tc>
        <w:tc>
          <w:tcPr>
            <w:tcW w:w="8364" w:type="dxa"/>
            <w:vAlign w:val="center"/>
          </w:tcPr>
          <w:p w14:paraId="65B15866">
            <w:pPr>
              <w:spacing w:line="300" w:lineRule="exact"/>
              <w:ind w:left="-2" w:leftChars="-1"/>
              <w:rPr>
                <w:rFonts w:ascii="宋体" w:hAnsi="宋体"/>
                <w:sz w:val="24"/>
                <w:szCs w:val="24"/>
              </w:rPr>
            </w:pPr>
            <w:r>
              <w:rPr>
                <w:rFonts w:hint="eastAsia" w:ascii="宋体" w:hAnsi="宋体"/>
                <w:sz w:val="24"/>
                <w:szCs w:val="24"/>
              </w:rPr>
              <w:t>投标人一年内未发生人身死亡责任事故（须提供声明函）。</w:t>
            </w:r>
          </w:p>
        </w:tc>
      </w:tr>
      <w:tr w14:paraId="4595C3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888" w:type="dxa"/>
            <w:vAlign w:val="center"/>
          </w:tcPr>
          <w:p w14:paraId="27BFFB96">
            <w:pPr>
              <w:spacing w:line="260" w:lineRule="exact"/>
              <w:jc w:val="center"/>
              <w:rPr>
                <w:rFonts w:ascii="宋体" w:hAnsi="宋体"/>
                <w:sz w:val="24"/>
                <w:szCs w:val="24"/>
              </w:rPr>
            </w:pPr>
            <w:r>
              <w:rPr>
                <w:rFonts w:hint="eastAsia" w:ascii="宋体" w:hAnsi="宋体"/>
                <w:sz w:val="24"/>
                <w:szCs w:val="24"/>
              </w:rPr>
              <w:t>6</w:t>
            </w:r>
          </w:p>
        </w:tc>
        <w:tc>
          <w:tcPr>
            <w:tcW w:w="8364" w:type="dxa"/>
            <w:vAlign w:val="center"/>
          </w:tcPr>
          <w:p w14:paraId="313715CE">
            <w:pPr>
              <w:spacing w:line="300" w:lineRule="exact"/>
              <w:ind w:left="-2" w:leftChars="-1"/>
              <w:rPr>
                <w:rFonts w:ascii="宋体" w:hAnsi="宋体"/>
                <w:sz w:val="24"/>
                <w:szCs w:val="24"/>
              </w:rPr>
            </w:pPr>
            <w:bookmarkStart w:id="70" w:name="OLE_LINK14"/>
            <w:r>
              <w:rPr>
                <w:rFonts w:hint="eastAsia" w:ascii="宋体" w:hAnsi="宋体"/>
                <w:sz w:val="24"/>
                <w:szCs w:val="24"/>
              </w:rPr>
              <w:t>本次招标不接受联合体形式投标</w:t>
            </w:r>
            <w:bookmarkEnd w:id="70"/>
            <w:r>
              <w:rPr>
                <w:rFonts w:hint="eastAsia" w:ascii="宋体" w:hAnsi="宋体"/>
                <w:sz w:val="24"/>
                <w:szCs w:val="24"/>
              </w:rPr>
              <w:t>。</w:t>
            </w:r>
          </w:p>
        </w:tc>
      </w:tr>
      <w:tr w14:paraId="76E165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888" w:type="dxa"/>
            <w:vAlign w:val="center"/>
          </w:tcPr>
          <w:p w14:paraId="3845FFB5">
            <w:pPr>
              <w:spacing w:line="260" w:lineRule="exact"/>
              <w:jc w:val="center"/>
              <w:rPr>
                <w:rFonts w:ascii="宋体" w:hAnsi="宋体"/>
                <w:sz w:val="24"/>
                <w:szCs w:val="24"/>
              </w:rPr>
            </w:pPr>
            <w:r>
              <w:rPr>
                <w:rFonts w:hint="eastAsia" w:ascii="宋体" w:hAnsi="宋体"/>
                <w:sz w:val="24"/>
                <w:szCs w:val="24"/>
              </w:rPr>
              <w:t>7</w:t>
            </w:r>
          </w:p>
        </w:tc>
        <w:tc>
          <w:tcPr>
            <w:tcW w:w="8364" w:type="dxa"/>
            <w:vAlign w:val="center"/>
          </w:tcPr>
          <w:p w14:paraId="091992EA">
            <w:pPr>
              <w:spacing w:line="300" w:lineRule="exact"/>
              <w:ind w:left="-2" w:leftChars="-1"/>
              <w:rPr>
                <w:rFonts w:ascii="宋体" w:hAnsi="宋体"/>
                <w:sz w:val="24"/>
                <w:szCs w:val="24"/>
              </w:rPr>
            </w:pPr>
            <w:r>
              <w:rPr>
                <w:rFonts w:hint="eastAsia" w:ascii="宋体" w:hAnsi="宋体"/>
                <w:sz w:val="24"/>
                <w:szCs w:val="24"/>
              </w:rPr>
              <w:t>在本项目投标截止时间前，投标人被列入广东能源集团公司（或广东能源集团下属二级平台，或招标人）灰名单或黑名单的，或者曾经被列入灰名单或黑名单且仍在处罚期内（或未被移出名单）的，其投标均无效。</w:t>
            </w:r>
          </w:p>
        </w:tc>
      </w:tr>
    </w:tbl>
    <w:p w14:paraId="2496D749">
      <w:pPr>
        <w:spacing w:line="400" w:lineRule="exact"/>
        <w:ind w:firstLine="420" w:firstLineChars="200"/>
        <w:rPr>
          <w:rFonts w:ascii="Times New Roman" w:hAnsi="Times New Roman"/>
          <w:szCs w:val="24"/>
        </w:rPr>
      </w:pPr>
    </w:p>
    <w:p w14:paraId="5E8E5D30">
      <w:pPr>
        <w:keepNext/>
        <w:keepLines/>
        <w:spacing w:line="400" w:lineRule="exact"/>
        <w:outlineLvl w:val="2"/>
        <w:rPr>
          <w:rFonts w:ascii="Times New Roman" w:hAnsi="Times New Roman" w:eastAsia="黑体" w:cs="宋体"/>
          <w:sz w:val="24"/>
          <w:szCs w:val="20"/>
        </w:rPr>
      </w:pPr>
      <w:bookmarkStart w:id="71" w:name="_Toc15527"/>
      <w:bookmarkStart w:id="72" w:name="_Toc18656"/>
      <w:bookmarkStart w:id="73" w:name="_Toc54959521"/>
      <w:r>
        <w:rPr>
          <w:rFonts w:hint="eastAsia" w:ascii="Times New Roman" w:hAnsi="Times New Roman" w:eastAsia="黑体" w:cs="宋体"/>
          <w:sz w:val="24"/>
          <w:szCs w:val="20"/>
        </w:rPr>
        <w:t>2．初步评审</w:t>
      </w:r>
      <w:bookmarkEnd w:id="63"/>
      <w:bookmarkEnd w:id="64"/>
      <w:bookmarkEnd w:id="65"/>
      <w:bookmarkEnd w:id="66"/>
      <w:r>
        <w:rPr>
          <w:rFonts w:hint="eastAsia" w:ascii="Times New Roman" w:hAnsi="Times New Roman" w:eastAsia="黑体" w:cs="宋体"/>
          <w:sz w:val="24"/>
          <w:szCs w:val="20"/>
        </w:rPr>
        <w:t>及符合性审查</w:t>
      </w:r>
      <w:bookmarkEnd w:id="71"/>
      <w:bookmarkEnd w:id="72"/>
      <w:bookmarkEnd w:id="73"/>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59"/>
        <w:gridCol w:w="8234"/>
      </w:tblGrid>
      <w:tr w14:paraId="4EA453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959" w:type="dxa"/>
            <w:vAlign w:val="center"/>
          </w:tcPr>
          <w:p w14:paraId="4A42D329">
            <w:pPr>
              <w:rPr>
                <w:rFonts w:ascii="宋体" w:hAnsi="宋体"/>
                <w:sz w:val="24"/>
                <w:szCs w:val="24"/>
              </w:rPr>
            </w:pPr>
            <w:bookmarkStart w:id="74" w:name="_Toc144974575"/>
            <w:bookmarkStart w:id="75" w:name="_Toc152045607"/>
            <w:bookmarkStart w:id="76" w:name="_Toc179632625"/>
            <w:bookmarkStart w:id="77" w:name="_Toc152042385"/>
            <w:r>
              <w:rPr>
                <w:rFonts w:ascii="宋体" w:hAnsi="宋体"/>
                <w:sz w:val="24"/>
                <w:szCs w:val="24"/>
              </w:rPr>
              <w:t>序号</w:t>
            </w:r>
          </w:p>
        </w:tc>
        <w:tc>
          <w:tcPr>
            <w:tcW w:w="8234" w:type="dxa"/>
            <w:vAlign w:val="center"/>
          </w:tcPr>
          <w:p w14:paraId="06E058D3">
            <w:pPr>
              <w:spacing w:line="300" w:lineRule="exact"/>
              <w:jc w:val="center"/>
              <w:rPr>
                <w:rFonts w:ascii="宋体" w:hAnsi="宋体"/>
                <w:sz w:val="24"/>
                <w:szCs w:val="24"/>
              </w:rPr>
            </w:pPr>
            <w:r>
              <w:rPr>
                <w:rFonts w:hint="eastAsia" w:ascii="宋体" w:hAnsi="宋体"/>
                <w:sz w:val="24"/>
                <w:szCs w:val="24"/>
              </w:rPr>
              <w:t>技术、商务符合性审查内容</w:t>
            </w:r>
          </w:p>
        </w:tc>
      </w:tr>
      <w:tr w14:paraId="195698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9" w:type="dxa"/>
            <w:vAlign w:val="center"/>
          </w:tcPr>
          <w:p w14:paraId="7BB734E4">
            <w:pPr>
              <w:tabs>
                <w:tab w:val="left" w:pos="315"/>
                <w:tab w:val="left" w:pos="1785"/>
                <w:tab w:val="left" w:pos="2310"/>
                <w:tab w:val="left" w:pos="8640"/>
              </w:tabs>
              <w:spacing w:line="300" w:lineRule="exact"/>
              <w:jc w:val="center"/>
              <w:rPr>
                <w:rFonts w:ascii="宋体" w:hAnsi="宋体"/>
                <w:sz w:val="24"/>
                <w:szCs w:val="24"/>
              </w:rPr>
            </w:pPr>
            <w:r>
              <w:rPr>
                <w:rFonts w:ascii="宋体" w:hAnsi="宋体"/>
                <w:sz w:val="24"/>
                <w:szCs w:val="24"/>
              </w:rPr>
              <w:t>1</w:t>
            </w:r>
          </w:p>
        </w:tc>
        <w:tc>
          <w:tcPr>
            <w:tcW w:w="8234" w:type="dxa"/>
          </w:tcPr>
          <w:p w14:paraId="7A67A91C">
            <w:pPr>
              <w:rPr>
                <w:rFonts w:ascii="宋体" w:hAnsi="宋体"/>
                <w:sz w:val="24"/>
                <w:szCs w:val="24"/>
              </w:rPr>
            </w:pPr>
            <w:r>
              <w:rPr>
                <w:rFonts w:hint="eastAsia" w:ascii="宋体" w:hAnsi="宋体"/>
                <w:sz w:val="24"/>
                <w:szCs w:val="24"/>
              </w:rPr>
              <w:t>投标文件按招标文件的要求标志、密封；已加盖投标单位公章；已经法定代表人或授权委托人签署；已提交法定代表人身份证明书或法定代表人授权书；法定代表人授权书有法定代表人签章及投标人公章；</w:t>
            </w:r>
          </w:p>
        </w:tc>
      </w:tr>
      <w:tr w14:paraId="23B43B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9" w:type="dxa"/>
            <w:vAlign w:val="center"/>
          </w:tcPr>
          <w:p w14:paraId="4F1E96B1">
            <w:pPr>
              <w:spacing w:line="300" w:lineRule="exact"/>
              <w:jc w:val="center"/>
              <w:rPr>
                <w:rFonts w:ascii="宋体" w:hAnsi="宋体"/>
                <w:sz w:val="24"/>
                <w:szCs w:val="24"/>
              </w:rPr>
            </w:pPr>
            <w:r>
              <w:rPr>
                <w:rFonts w:ascii="宋体" w:hAnsi="宋体"/>
                <w:sz w:val="24"/>
                <w:szCs w:val="24"/>
              </w:rPr>
              <w:t>2</w:t>
            </w:r>
          </w:p>
        </w:tc>
        <w:tc>
          <w:tcPr>
            <w:tcW w:w="8234" w:type="dxa"/>
          </w:tcPr>
          <w:p w14:paraId="748AE082">
            <w:pPr>
              <w:rPr>
                <w:rFonts w:ascii="宋体" w:hAnsi="宋体"/>
                <w:sz w:val="24"/>
                <w:szCs w:val="24"/>
              </w:rPr>
            </w:pPr>
            <w:r>
              <w:rPr>
                <w:rFonts w:hint="eastAsia" w:ascii="宋体" w:hAnsi="宋体"/>
                <w:sz w:val="24"/>
                <w:szCs w:val="24"/>
              </w:rPr>
              <w:t>投标文件内容与招标文件不存在严重背离，投标文件响应招标文件的实质性要求和条件（包括人员要求，合同条款及格式中的价格、付款、保证与索赔、分包与外购等条款，及主要性能考核指标及考核标准、处理方法，履约保函、安健环责任协议）；</w:t>
            </w:r>
          </w:p>
        </w:tc>
      </w:tr>
      <w:tr w14:paraId="3D6F01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59" w:type="dxa"/>
            <w:vAlign w:val="center"/>
          </w:tcPr>
          <w:p w14:paraId="465527BD">
            <w:pPr>
              <w:spacing w:line="300" w:lineRule="exact"/>
              <w:jc w:val="center"/>
              <w:rPr>
                <w:rFonts w:ascii="宋体" w:hAnsi="宋体"/>
                <w:sz w:val="24"/>
                <w:szCs w:val="24"/>
              </w:rPr>
            </w:pPr>
            <w:r>
              <w:rPr>
                <w:rFonts w:ascii="宋体" w:hAnsi="宋体"/>
                <w:sz w:val="24"/>
                <w:szCs w:val="24"/>
              </w:rPr>
              <w:t>3</w:t>
            </w:r>
          </w:p>
        </w:tc>
        <w:tc>
          <w:tcPr>
            <w:tcW w:w="8234" w:type="dxa"/>
            <w:vAlign w:val="center"/>
          </w:tcPr>
          <w:p w14:paraId="2218C32A">
            <w:pPr>
              <w:rPr>
                <w:rFonts w:ascii="宋体" w:hAnsi="宋体"/>
                <w:sz w:val="24"/>
                <w:szCs w:val="24"/>
              </w:rPr>
            </w:pPr>
            <w:r>
              <w:rPr>
                <w:rFonts w:hint="eastAsia" w:ascii="宋体" w:hAnsi="宋体"/>
                <w:sz w:val="24"/>
                <w:szCs w:val="24"/>
              </w:rPr>
              <w:t>投标人在</w:t>
            </w:r>
            <w:r>
              <w:rPr>
                <w:rFonts w:ascii="宋体" w:hAnsi="宋体"/>
                <w:sz w:val="24"/>
                <w:szCs w:val="24"/>
              </w:rPr>
              <w:t>人员、设备、资金</w:t>
            </w:r>
            <w:r>
              <w:rPr>
                <w:rFonts w:hint="eastAsia" w:ascii="宋体" w:hAnsi="宋体"/>
                <w:sz w:val="24"/>
                <w:szCs w:val="24"/>
              </w:rPr>
              <w:t>、技术</w:t>
            </w:r>
            <w:r>
              <w:rPr>
                <w:rFonts w:ascii="宋体" w:hAnsi="宋体"/>
                <w:sz w:val="24"/>
                <w:szCs w:val="24"/>
              </w:rPr>
              <w:t>等方面具有承担本标段的能力</w:t>
            </w:r>
            <w:r>
              <w:rPr>
                <w:rFonts w:hint="eastAsia" w:ascii="宋体" w:hAnsi="宋体"/>
                <w:sz w:val="24"/>
                <w:szCs w:val="24"/>
              </w:rPr>
              <w:t>；</w:t>
            </w:r>
          </w:p>
        </w:tc>
      </w:tr>
      <w:tr w14:paraId="592162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59" w:type="dxa"/>
            <w:vAlign w:val="center"/>
          </w:tcPr>
          <w:p w14:paraId="5E21A754">
            <w:pPr>
              <w:spacing w:line="300" w:lineRule="exact"/>
              <w:jc w:val="center"/>
              <w:rPr>
                <w:rFonts w:ascii="宋体" w:hAnsi="宋体"/>
                <w:sz w:val="24"/>
                <w:szCs w:val="24"/>
              </w:rPr>
            </w:pPr>
            <w:r>
              <w:rPr>
                <w:rFonts w:hint="eastAsia" w:ascii="宋体" w:hAnsi="宋体"/>
                <w:sz w:val="24"/>
                <w:szCs w:val="24"/>
              </w:rPr>
              <w:t>4</w:t>
            </w:r>
          </w:p>
        </w:tc>
        <w:tc>
          <w:tcPr>
            <w:tcW w:w="8234" w:type="dxa"/>
            <w:vAlign w:val="center"/>
          </w:tcPr>
          <w:p w14:paraId="737BA6DB">
            <w:pPr>
              <w:rPr>
                <w:rFonts w:ascii="宋体" w:hAnsi="宋体" w:cs="Arial"/>
                <w:sz w:val="24"/>
                <w:szCs w:val="24"/>
              </w:rPr>
            </w:pPr>
            <w:r>
              <w:rPr>
                <w:rFonts w:hint="eastAsia" w:ascii="宋体" w:hAnsi="宋体"/>
                <w:sz w:val="24"/>
                <w:szCs w:val="24"/>
              </w:rPr>
              <w:t>投标有效期满足招标文件要求；</w:t>
            </w:r>
          </w:p>
        </w:tc>
      </w:tr>
      <w:tr w14:paraId="25D994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59" w:type="dxa"/>
            <w:vAlign w:val="center"/>
          </w:tcPr>
          <w:p w14:paraId="2F1B0947">
            <w:pPr>
              <w:spacing w:line="300" w:lineRule="exact"/>
              <w:jc w:val="center"/>
              <w:rPr>
                <w:rFonts w:ascii="宋体" w:hAnsi="宋体"/>
                <w:sz w:val="24"/>
                <w:szCs w:val="24"/>
              </w:rPr>
            </w:pPr>
            <w:r>
              <w:rPr>
                <w:rFonts w:hint="eastAsia" w:ascii="宋体" w:hAnsi="宋体"/>
                <w:sz w:val="24"/>
                <w:szCs w:val="24"/>
              </w:rPr>
              <w:t>5</w:t>
            </w:r>
          </w:p>
        </w:tc>
        <w:tc>
          <w:tcPr>
            <w:tcW w:w="8234" w:type="dxa"/>
            <w:vAlign w:val="center"/>
          </w:tcPr>
          <w:p w14:paraId="2673A22B">
            <w:pPr>
              <w:rPr>
                <w:rFonts w:ascii="宋体" w:hAnsi="宋体" w:cs="Arial"/>
                <w:sz w:val="24"/>
                <w:szCs w:val="24"/>
              </w:rPr>
            </w:pPr>
            <w:r>
              <w:rPr>
                <w:rFonts w:hint="eastAsia" w:ascii="宋体" w:hAnsi="宋体"/>
                <w:sz w:val="24"/>
                <w:szCs w:val="24"/>
              </w:rPr>
              <w:t>《商务卷》、《技术卷》及包含上述二部分内容的电子文件中未出现投标价格数字，或与投标价格有关的信息；</w:t>
            </w:r>
          </w:p>
        </w:tc>
      </w:tr>
      <w:tr w14:paraId="71EFF3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59" w:type="dxa"/>
            <w:vAlign w:val="center"/>
          </w:tcPr>
          <w:p w14:paraId="7C9B9191">
            <w:pPr>
              <w:spacing w:line="300" w:lineRule="exact"/>
              <w:jc w:val="center"/>
              <w:rPr>
                <w:rFonts w:ascii="宋体" w:hAnsi="宋体"/>
                <w:sz w:val="24"/>
                <w:szCs w:val="24"/>
              </w:rPr>
            </w:pPr>
            <w:r>
              <w:rPr>
                <w:rFonts w:hint="eastAsia" w:ascii="宋体" w:hAnsi="宋体"/>
                <w:sz w:val="24"/>
                <w:szCs w:val="24"/>
              </w:rPr>
              <w:t>6</w:t>
            </w:r>
          </w:p>
        </w:tc>
        <w:tc>
          <w:tcPr>
            <w:tcW w:w="8234" w:type="dxa"/>
            <w:vAlign w:val="center"/>
          </w:tcPr>
          <w:p w14:paraId="54B95CDD">
            <w:pPr>
              <w:rPr>
                <w:rFonts w:ascii="宋体" w:hAnsi="宋体"/>
                <w:sz w:val="24"/>
                <w:szCs w:val="24"/>
              </w:rPr>
            </w:pPr>
            <w:r>
              <w:rPr>
                <w:rFonts w:hint="eastAsia" w:ascii="宋体" w:hAnsi="宋体"/>
                <w:sz w:val="24"/>
                <w:szCs w:val="24"/>
              </w:rPr>
              <w:t>投标人所提供资质、业绩或其他证明材料没有虚假情形；</w:t>
            </w:r>
          </w:p>
        </w:tc>
      </w:tr>
      <w:tr w14:paraId="0DBE4C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59" w:type="dxa"/>
            <w:vAlign w:val="center"/>
          </w:tcPr>
          <w:p w14:paraId="4CF5305C">
            <w:pPr>
              <w:spacing w:line="300" w:lineRule="exact"/>
              <w:jc w:val="center"/>
              <w:rPr>
                <w:rFonts w:ascii="宋体" w:hAnsi="宋体"/>
                <w:sz w:val="24"/>
                <w:szCs w:val="24"/>
              </w:rPr>
            </w:pPr>
            <w:r>
              <w:rPr>
                <w:rFonts w:hint="eastAsia" w:ascii="宋体" w:hAnsi="宋体"/>
                <w:sz w:val="24"/>
                <w:szCs w:val="24"/>
              </w:rPr>
              <w:t>7</w:t>
            </w:r>
          </w:p>
        </w:tc>
        <w:tc>
          <w:tcPr>
            <w:tcW w:w="8234" w:type="dxa"/>
            <w:vAlign w:val="center"/>
          </w:tcPr>
          <w:p w14:paraId="6AF43534">
            <w:pPr>
              <w:rPr>
                <w:rFonts w:ascii="宋体" w:hAnsi="宋体"/>
                <w:sz w:val="24"/>
                <w:szCs w:val="24"/>
              </w:rPr>
            </w:pPr>
            <w:r>
              <w:rPr>
                <w:rFonts w:hint="eastAsia" w:ascii="宋体" w:hAnsi="宋体"/>
                <w:sz w:val="24"/>
                <w:szCs w:val="24"/>
              </w:rPr>
              <w:t>不存在以他人名义投标或者以其他方式弄虚作假，骗取中标的情形；</w:t>
            </w:r>
          </w:p>
        </w:tc>
      </w:tr>
      <w:tr w14:paraId="3586E7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59" w:type="dxa"/>
            <w:vAlign w:val="center"/>
          </w:tcPr>
          <w:p w14:paraId="04ACE473">
            <w:pPr>
              <w:spacing w:line="300" w:lineRule="exact"/>
              <w:jc w:val="center"/>
              <w:rPr>
                <w:rFonts w:ascii="宋体" w:hAnsi="宋体"/>
                <w:sz w:val="24"/>
                <w:szCs w:val="24"/>
              </w:rPr>
            </w:pPr>
            <w:r>
              <w:rPr>
                <w:rFonts w:hint="eastAsia" w:ascii="宋体" w:hAnsi="宋体"/>
                <w:sz w:val="24"/>
                <w:szCs w:val="24"/>
              </w:rPr>
              <w:t>8</w:t>
            </w:r>
          </w:p>
        </w:tc>
        <w:tc>
          <w:tcPr>
            <w:tcW w:w="8234" w:type="dxa"/>
            <w:vAlign w:val="center"/>
          </w:tcPr>
          <w:p w14:paraId="04780233">
            <w:pPr>
              <w:rPr>
                <w:rFonts w:ascii="宋体" w:hAnsi="宋体"/>
                <w:sz w:val="24"/>
                <w:szCs w:val="24"/>
              </w:rPr>
            </w:pPr>
            <w:r>
              <w:rPr>
                <w:rFonts w:hint="eastAsia" w:ascii="宋体" w:hAnsi="宋体"/>
                <w:sz w:val="24"/>
                <w:szCs w:val="24"/>
              </w:rPr>
              <w:t>不存在招标文件或相关法规规定的其他投标无效情形。</w:t>
            </w:r>
          </w:p>
        </w:tc>
      </w:tr>
    </w:tbl>
    <w:p w14:paraId="12494C65">
      <w:pPr>
        <w:spacing w:line="400" w:lineRule="exact"/>
        <w:ind w:firstLine="525" w:firstLineChars="250"/>
        <w:rPr>
          <w:rFonts w:ascii="Times New Roman" w:hAnsi="Times New Roman"/>
          <w:szCs w:val="24"/>
        </w:rPr>
      </w:pPr>
    </w:p>
    <w:p w14:paraId="0FBAB8D5">
      <w:pPr>
        <w:keepNext/>
        <w:keepLines/>
        <w:spacing w:line="400" w:lineRule="exact"/>
        <w:outlineLvl w:val="2"/>
        <w:rPr>
          <w:rFonts w:ascii="Times New Roman" w:hAnsi="Times New Roman" w:eastAsia="黑体" w:cs="宋体"/>
          <w:sz w:val="24"/>
          <w:szCs w:val="20"/>
        </w:rPr>
      </w:pPr>
      <w:bookmarkStart w:id="78" w:name="_Toc3476"/>
      <w:bookmarkStart w:id="79" w:name="_Toc17"/>
      <w:bookmarkStart w:id="80" w:name="_Toc54959522"/>
      <w:r>
        <w:rPr>
          <w:rFonts w:hint="eastAsia" w:ascii="Times New Roman" w:hAnsi="Times New Roman" w:eastAsia="黑体" w:cs="宋体"/>
          <w:sz w:val="24"/>
          <w:szCs w:val="20"/>
        </w:rPr>
        <w:t>3． 详细评审、投标文件的澄清</w:t>
      </w:r>
      <w:bookmarkEnd w:id="74"/>
      <w:r>
        <w:rPr>
          <w:rFonts w:hint="eastAsia" w:ascii="Times New Roman" w:hAnsi="Times New Roman" w:eastAsia="黑体" w:cs="宋体"/>
          <w:sz w:val="24"/>
          <w:szCs w:val="20"/>
        </w:rPr>
        <w:t>和补正</w:t>
      </w:r>
      <w:bookmarkEnd w:id="75"/>
      <w:bookmarkEnd w:id="76"/>
      <w:bookmarkEnd w:id="77"/>
      <w:bookmarkEnd w:id="78"/>
      <w:bookmarkEnd w:id="79"/>
      <w:bookmarkEnd w:id="80"/>
    </w:p>
    <w:p w14:paraId="2CEC08BE">
      <w:pPr>
        <w:spacing w:line="360" w:lineRule="auto"/>
        <w:ind w:firstLine="480" w:firstLineChars="200"/>
        <w:rPr>
          <w:rFonts w:ascii="宋体" w:hAnsi="宋体"/>
          <w:bCs/>
          <w:sz w:val="24"/>
          <w:szCs w:val="24"/>
        </w:rPr>
      </w:pPr>
      <w:r>
        <w:rPr>
          <w:rFonts w:hint="eastAsia" w:ascii="宋体" w:hAnsi="宋体"/>
          <w:bCs/>
          <w:sz w:val="24"/>
          <w:szCs w:val="24"/>
        </w:rPr>
        <w:t>（1）在评标过程中，评标委员会可以书面形式要求投标人对所提交投标文件中不明确的内容进行书面澄清或说明，或者对细微偏差进行补正。评标委员会不接受投标人主动提出的澄清、说明或补正。</w:t>
      </w:r>
    </w:p>
    <w:p w14:paraId="5C0E55E2">
      <w:pPr>
        <w:spacing w:line="360" w:lineRule="auto"/>
        <w:ind w:firstLine="480" w:firstLineChars="200"/>
        <w:rPr>
          <w:rFonts w:ascii="宋体" w:hAnsi="宋体"/>
          <w:bCs/>
          <w:sz w:val="24"/>
          <w:szCs w:val="24"/>
        </w:rPr>
      </w:pPr>
      <w:r>
        <w:rPr>
          <w:rFonts w:hint="eastAsia" w:ascii="宋体" w:hAnsi="宋体"/>
          <w:bCs/>
          <w:sz w:val="24"/>
          <w:szCs w:val="24"/>
        </w:rPr>
        <w:t>（2） 澄清、说明和补正不得改变投标文件的实质性内容（算术性错误修正的除外）。投标人的书面澄清、说明和补正属于投标文件的组成部分。</w:t>
      </w:r>
    </w:p>
    <w:p w14:paraId="15059A23">
      <w:pPr>
        <w:spacing w:line="360" w:lineRule="auto"/>
        <w:ind w:firstLine="480" w:firstLineChars="200"/>
        <w:rPr>
          <w:rFonts w:ascii="宋体" w:hAnsi="宋体"/>
          <w:bCs/>
          <w:sz w:val="24"/>
          <w:szCs w:val="24"/>
        </w:rPr>
      </w:pPr>
      <w:r>
        <w:rPr>
          <w:rFonts w:hint="eastAsia" w:ascii="宋体" w:hAnsi="宋体"/>
          <w:bCs/>
          <w:sz w:val="24"/>
          <w:szCs w:val="24"/>
        </w:rPr>
        <w:t>（3） 评标委员会对投标人提交的澄清、说明或补正有疑问的，可以要求投标人进一步澄清、说明或补正，直至满足评标委员会的要求。</w:t>
      </w:r>
    </w:p>
    <w:p w14:paraId="522CFBE4">
      <w:pPr>
        <w:spacing w:line="360" w:lineRule="auto"/>
        <w:ind w:firstLine="480" w:firstLineChars="200"/>
        <w:rPr>
          <w:rFonts w:ascii="宋体" w:hAnsi="宋体"/>
          <w:bCs/>
          <w:sz w:val="24"/>
          <w:szCs w:val="24"/>
        </w:rPr>
      </w:pPr>
      <w:r>
        <w:rPr>
          <w:rFonts w:hint="eastAsia" w:ascii="宋体" w:hAnsi="宋体"/>
          <w:bCs/>
          <w:sz w:val="24"/>
          <w:szCs w:val="24"/>
        </w:rPr>
        <w:t>（4）评标时先评技术、商务标，后评价格标。</w:t>
      </w:r>
    </w:p>
    <w:p w14:paraId="705EC97C">
      <w:pPr>
        <w:spacing w:line="400" w:lineRule="exact"/>
        <w:ind w:firstLine="525" w:firstLineChars="250"/>
        <w:rPr>
          <w:rFonts w:ascii="Times New Roman" w:hAnsi="Times New Roman"/>
          <w:szCs w:val="24"/>
        </w:rPr>
      </w:pPr>
      <w:r>
        <w:rPr>
          <w:rFonts w:hint="eastAsia" w:ascii="Times New Roman" w:hAnsi="Times New Roman"/>
          <w:szCs w:val="24"/>
        </w:rPr>
        <w:t xml:space="preserve">  </w:t>
      </w:r>
    </w:p>
    <w:p w14:paraId="2EA93F7D">
      <w:pPr>
        <w:keepNext/>
        <w:keepLines/>
        <w:spacing w:line="400" w:lineRule="exact"/>
        <w:outlineLvl w:val="2"/>
        <w:rPr>
          <w:rFonts w:ascii="Times New Roman" w:hAnsi="Times New Roman" w:eastAsia="黑体" w:cs="宋体"/>
          <w:sz w:val="24"/>
          <w:szCs w:val="20"/>
        </w:rPr>
      </w:pPr>
      <w:bookmarkStart w:id="81" w:name="_Toc54959523"/>
      <w:bookmarkStart w:id="82" w:name="_Toc30158"/>
      <w:bookmarkStart w:id="83" w:name="_Toc22595"/>
      <w:r>
        <w:rPr>
          <w:rFonts w:hint="eastAsia" w:ascii="Times New Roman" w:hAnsi="Times New Roman" w:eastAsia="黑体" w:cs="宋体"/>
          <w:sz w:val="24"/>
          <w:szCs w:val="20"/>
        </w:rPr>
        <w:t>4． 价格符合性审查</w:t>
      </w:r>
      <w:bookmarkEnd w:id="81"/>
      <w:bookmarkEnd w:id="82"/>
      <w:bookmarkEnd w:id="83"/>
    </w:p>
    <w:p w14:paraId="5F20362B">
      <w:pPr>
        <w:spacing w:line="400" w:lineRule="exact"/>
        <w:ind w:firstLine="420" w:firstLineChars="200"/>
        <w:rPr>
          <w:rFonts w:ascii="Times New Roman" w:hAnsi="Times New Roman"/>
          <w:szCs w:val="24"/>
        </w:rPr>
      </w:pPr>
      <w:bookmarkStart w:id="84" w:name="_Toc470102052"/>
    </w:p>
    <w:p w14:paraId="0D9AB9C2">
      <w:pPr>
        <w:spacing w:line="400" w:lineRule="exact"/>
        <w:ind w:firstLine="560" w:firstLineChars="200"/>
        <w:jc w:val="center"/>
        <w:rPr>
          <w:rFonts w:ascii="Times New Roman" w:hAnsi="Times New Roman"/>
          <w:sz w:val="28"/>
          <w:szCs w:val="28"/>
        </w:rPr>
      </w:pPr>
      <w:r>
        <w:rPr>
          <w:rFonts w:hint="eastAsia" w:ascii="Times New Roman" w:hAnsi="Times New Roman"/>
          <w:sz w:val="28"/>
          <w:szCs w:val="28"/>
        </w:rPr>
        <w:t>价格投标文件符合性审查表</w:t>
      </w:r>
      <w:bookmarkEnd w:id="84"/>
    </w:p>
    <w:tbl>
      <w:tblPr>
        <w:tblStyle w:val="33"/>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30"/>
        <w:gridCol w:w="7743"/>
      </w:tblGrid>
      <w:tr w14:paraId="425150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930" w:type="dxa"/>
            <w:vAlign w:val="center"/>
          </w:tcPr>
          <w:p w14:paraId="614D8991">
            <w:pPr>
              <w:rPr>
                <w:rFonts w:ascii="宋体" w:hAnsi="宋体"/>
                <w:sz w:val="24"/>
                <w:szCs w:val="24"/>
              </w:rPr>
            </w:pPr>
            <w:r>
              <w:rPr>
                <w:rFonts w:ascii="宋体" w:hAnsi="宋体"/>
                <w:sz w:val="24"/>
                <w:szCs w:val="24"/>
              </w:rPr>
              <w:t>序号</w:t>
            </w:r>
          </w:p>
        </w:tc>
        <w:tc>
          <w:tcPr>
            <w:tcW w:w="7743" w:type="dxa"/>
            <w:vAlign w:val="center"/>
          </w:tcPr>
          <w:p w14:paraId="65AEFFAB">
            <w:pPr>
              <w:spacing w:line="300" w:lineRule="exact"/>
              <w:jc w:val="center"/>
              <w:rPr>
                <w:rFonts w:ascii="宋体" w:hAnsi="宋体"/>
                <w:sz w:val="24"/>
                <w:szCs w:val="24"/>
              </w:rPr>
            </w:pPr>
            <w:r>
              <w:rPr>
                <w:rFonts w:hint="eastAsia" w:ascii="宋体" w:hAnsi="宋体"/>
                <w:sz w:val="24"/>
                <w:szCs w:val="24"/>
              </w:rPr>
              <w:t>实质性偏离内容</w:t>
            </w:r>
          </w:p>
        </w:tc>
      </w:tr>
      <w:tr w14:paraId="5E9251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0" w:type="dxa"/>
            <w:vAlign w:val="center"/>
          </w:tcPr>
          <w:p w14:paraId="2A6B4DBA">
            <w:pPr>
              <w:tabs>
                <w:tab w:val="left" w:pos="315"/>
                <w:tab w:val="left" w:pos="1785"/>
                <w:tab w:val="left" w:pos="2310"/>
                <w:tab w:val="left" w:pos="8640"/>
              </w:tabs>
              <w:spacing w:line="300" w:lineRule="exact"/>
              <w:jc w:val="center"/>
              <w:rPr>
                <w:rFonts w:ascii="宋体" w:hAnsi="宋体"/>
                <w:sz w:val="24"/>
                <w:szCs w:val="24"/>
              </w:rPr>
            </w:pPr>
            <w:r>
              <w:rPr>
                <w:rFonts w:ascii="宋体" w:hAnsi="宋体"/>
                <w:sz w:val="24"/>
                <w:szCs w:val="24"/>
              </w:rPr>
              <w:t>1</w:t>
            </w:r>
          </w:p>
        </w:tc>
        <w:tc>
          <w:tcPr>
            <w:tcW w:w="7743" w:type="dxa"/>
            <w:vAlign w:val="center"/>
          </w:tcPr>
          <w:p w14:paraId="2D329A4E">
            <w:pPr>
              <w:tabs>
                <w:tab w:val="left" w:pos="315"/>
                <w:tab w:val="left" w:pos="1785"/>
                <w:tab w:val="left" w:pos="2310"/>
                <w:tab w:val="left" w:pos="8640"/>
              </w:tabs>
              <w:spacing w:line="300" w:lineRule="exact"/>
              <w:rPr>
                <w:rFonts w:ascii="宋体" w:hAnsi="宋体"/>
                <w:sz w:val="24"/>
                <w:szCs w:val="24"/>
              </w:rPr>
            </w:pPr>
            <w:r>
              <w:rPr>
                <w:rFonts w:hint="eastAsia" w:ascii="宋体" w:hAnsi="宋体" w:cs="Arial"/>
                <w:sz w:val="24"/>
                <w:szCs w:val="24"/>
              </w:rPr>
              <w:t>投标文件</w:t>
            </w:r>
            <w:r>
              <w:rPr>
                <w:rFonts w:hint="eastAsia" w:ascii="宋体" w:hAnsi="宋体" w:cs="Arial"/>
                <w:sz w:val="24"/>
                <w:szCs w:val="24"/>
                <w:lang w:eastAsia="zh-Hans"/>
              </w:rPr>
              <w:t>没有</w:t>
            </w:r>
            <w:r>
              <w:rPr>
                <w:rFonts w:hint="eastAsia" w:ascii="宋体" w:hAnsi="宋体" w:cs="Arial"/>
                <w:sz w:val="24"/>
                <w:szCs w:val="24"/>
              </w:rPr>
              <w:t>按招标文件的要求加盖投标单位公章</w:t>
            </w:r>
            <w:r>
              <w:rPr>
                <w:rFonts w:hint="eastAsia" w:ascii="宋体" w:hAnsi="宋体" w:cs="Arial"/>
                <w:sz w:val="24"/>
                <w:szCs w:val="24"/>
                <w:lang w:eastAsia="zh-Hans"/>
              </w:rPr>
              <w:t>，或未</w:t>
            </w:r>
            <w:r>
              <w:rPr>
                <w:rFonts w:hint="eastAsia" w:ascii="宋体" w:hAnsi="宋体" w:cs="Arial"/>
                <w:sz w:val="24"/>
                <w:szCs w:val="24"/>
              </w:rPr>
              <w:t>经法定代表人或授权委托人签署；</w:t>
            </w:r>
          </w:p>
        </w:tc>
      </w:tr>
      <w:tr w14:paraId="0C5F67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0" w:type="dxa"/>
            <w:vAlign w:val="center"/>
          </w:tcPr>
          <w:p w14:paraId="1D3BB320">
            <w:pPr>
              <w:spacing w:line="300" w:lineRule="exact"/>
              <w:jc w:val="center"/>
              <w:rPr>
                <w:rFonts w:ascii="宋体" w:hAnsi="宋体"/>
                <w:sz w:val="24"/>
                <w:szCs w:val="24"/>
              </w:rPr>
            </w:pPr>
            <w:r>
              <w:rPr>
                <w:rFonts w:ascii="宋体" w:hAnsi="宋体"/>
                <w:sz w:val="24"/>
                <w:szCs w:val="24"/>
              </w:rPr>
              <w:t>2</w:t>
            </w:r>
          </w:p>
        </w:tc>
        <w:tc>
          <w:tcPr>
            <w:tcW w:w="7743" w:type="dxa"/>
            <w:vAlign w:val="center"/>
          </w:tcPr>
          <w:p w14:paraId="74A0322F">
            <w:pPr>
              <w:spacing w:line="360" w:lineRule="exact"/>
              <w:rPr>
                <w:rFonts w:ascii="宋体" w:hAnsi="宋体"/>
                <w:sz w:val="24"/>
                <w:szCs w:val="24"/>
              </w:rPr>
            </w:pPr>
            <w:r>
              <w:rPr>
                <w:rFonts w:hint="eastAsia" w:ascii="宋体" w:hAnsi="宋体" w:cs="Arial"/>
                <w:sz w:val="24"/>
                <w:szCs w:val="24"/>
              </w:rPr>
              <w:t>对本次招标递交了两份或两份以上内容不同的投标文件或报价，且未明确哪份投标文件或报价有效情况</w:t>
            </w:r>
            <w:r>
              <w:rPr>
                <w:rFonts w:hint="eastAsia" w:ascii="宋体" w:hAnsi="宋体"/>
                <w:sz w:val="24"/>
                <w:szCs w:val="24"/>
              </w:rPr>
              <w:t>；</w:t>
            </w:r>
          </w:p>
        </w:tc>
      </w:tr>
      <w:tr w14:paraId="6AE924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30" w:type="dxa"/>
            <w:vAlign w:val="center"/>
          </w:tcPr>
          <w:p w14:paraId="676F19B7">
            <w:pPr>
              <w:spacing w:line="300" w:lineRule="exact"/>
              <w:jc w:val="center"/>
              <w:rPr>
                <w:rFonts w:ascii="宋体" w:hAnsi="宋体"/>
                <w:sz w:val="24"/>
                <w:szCs w:val="24"/>
              </w:rPr>
            </w:pPr>
            <w:r>
              <w:rPr>
                <w:rFonts w:hint="eastAsia" w:ascii="宋体" w:hAnsi="宋体"/>
                <w:sz w:val="24"/>
                <w:szCs w:val="24"/>
              </w:rPr>
              <w:t>3</w:t>
            </w:r>
          </w:p>
        </w:tc>
        <w:tc>
          <w:tcPr>
            <w:tcW w:w="7743" w:type="dxa"/>
            <w:vAlign w:val="center"/>
          </w:tcPr>
          <w:p w14:paraId="0C4AD762">
            <w:pPr>
              <w:spacing w:line="300" w:lineRule="exact"/>
              <w:rPr>
                <w:rFonts w:ascii="宋体" w:hAnsi="宋体"/>
                <w:sz w:val="24"/>
                <w:szCs w:val="24"/>
              </w:rPr>
            </w:pPr>
            <w:r>
              <w:rPr>
                <w:rFonts w:hint="eastAsia" w:ascii="宋体" w:hAnsi="宋体"/>
                <w:sz w:val="24"/>
                <w:szCs w:val="24"/>
              </w:rPr>
              <w:t>投标文件中提交滑动价格，且包含价格调整要求；</w:t>
            </w:r>
          </w:p>
        </w:tc>
      </w:tr>
      <w:tr w14:paraId="02AD43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30" w:type="dxa"/>
            <w:vAlign w:val="center"/>
          </w:tcPr>
          <w:p w14:paraId="37A17E66">
            <w:pPr>
              <w:spacing w:line="300" w:lineRule="exact"/>
              <w:jc w:val="center"/>
              <w:rPr>
                <w:rFonts w:ascii="宋体" w:hAnsi="宋体"/>
                <w:sz w:val="24"/>
                <w:szCs w:val="24"/>
              </w:rPr>
            </w:pPr>
            <w:r>
              <w:rPr>
                <w:rFonts w:hint="eastAsia" w:ascii="宋体" w:hAnsi="宋体"/>
                <w:sz w:val="24"/>
                <w:szCs w:val="24"/>
              </w:rPr>
              <w:t>4</w:t>
            </w:r>
          </w:p>
        </w:tc>
        <w:tc>
          <w:tcPr>
            <w:tcW w:w="7743" w:type="dxa"/>
            <w:vAlign w:val="center"/>
          </w:tcPr>
          <w:p w14:paraId="1EABF7A8">
            <w:pPr>
              <w:spacing w:line="300" w:lineRule="exact"/>
              <w:rPr>
                <w:rFonts w:ascii="宋体" w:hAnsi="宋体"/>
                <w:sz w:val="24"/>
                <w:szCs w:val="24"/>
              </w:rPr>
            </w:pPr>
            <w:r>
              <w:rPr>
                <w:rFonts w:hint="eastAsia" w:ascii="宋体" w:hAnsi="宋体" w:cs="宋体"/>
                <w:kern w:val="0"/>
                <w:sz w:val="24"/>
                <w:szCs w:val="24"/>
                <w:lang w:eastAsia="zh-Hans"/>
              </w:rPr>
              <w:t>存在</w:t>
            </w:r>
            <w:r>
              <w:rPr>
                <w:rFonts w:hint="eastAsia" w:ascii="宋体" w:hAnsi="宋体" w:cs="宋体"/>
                <w:kern w:val="0"/>
                <w:sz w:val="24"/>
                <w:szCs w:val="24"/>
              </w:rPr>
              <w:t>与其他投标人相互串通报价或出现有围标现象的情况</w:t>
            </w:r>
            <w:r>
              <w:rPr>
                <w:rFonts w:hint="eastAsia" w:ascii="宋体" w:hAnsi="宋体"/>
                <w:sz w:val="24"/>
                <w:szCs w:val="24"/>
              </w:rPr>
              <w:t>；</w:t>
            </w:r>
          </w:p>
        </w:tc>
      </w:tr>
      <w:tr w14:paraId="5180DB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30" w:type="dxa"/>
            <w:vAlign w:val="center"/>
          </w:tcPr>
          <w:p w14:paraId="7B4331C6">
            <w:pPr>
              <w:spacing w:line="300" w:lineRule="exact"/>
              <w:jc w:val="center"/>
              <w:rPr>
                <w:rFonts w:ascii="宋体" w:hAnsi="宋体"/>
                <w:sz w:val="24"/>
                <w:szCs w:val="24"/>
              </w:rPr>
            </w:pPr>
            <w:r>
              <w:rPr>
                <w:rFonts w:hint="eastAsia" w:ascii="宋体" w:hAnsi="宋体"/>
                <w:sz w:val="24"/>
                <w:szCs w:val="24"/>
              </w:rPr>
              <w:t>5</w:t>
            </w:r>
          </w:p>
        </w:tc>
        <w:tc>
          <w:tcPr>
            <w:tcW w:w="7743" w:type="dxa"/>
            <w:vAlign w:val="center"/>
          </w:tcPr>
          <w:p w14:paraId="3D449ADE">
            <w:pPr>
              <w:spacing w:line="300" w:lineRule="exact"/>
              <w:rPr>
                <w:rFonts w:ascii="宋体" w:hAnsi="宋体" w:cs="Arial"/>
                <w:sz w:val="24"/>
                <w:szCs w:val="24"/>
              </w:rPr>
            </w:pPr>
            <w:r>
              <w:rPr>
                <w:rFonts w:hint="eastAsia" w:ascii="宋体" w:hAnsi="宋体" w:cs="Arial"/>
                <w:sz w:val="24"/>
                <w:szCs w:val="24"/>
              </w:rPr>
              <w:t>存在招标文件或相关法规规定的其他投标无效情形。</w:t>
            </w:r>
          </w:p>
        </w:tc>
      </w:tr>
    </w:tbl>
    <w:p w14:paraId="3124219B">
      <w:pPr>
        <w:spacing w:line="400" w:lineRule="exact"/>
        <w:ind w:firstLine="525" w:firstLineChars="250"/>
        <w:rPr>
          <w:rFonts w:ascii="Times New Roman" w:hAnsi="Times New Roman"/>
          <w:szCs w:val="24"/>
        </w:rPr>
      </w:pPr>
    </w:p>
    <w:p w14:paraId="1B27F884">
      <w:pPr>
        <w:keepNext/>
        <w:keepLines/>
        <w:spacing w:after="120" w:afterLines="50" w:line="400" w:lineRule="exact"/>
        <w:outlineLvl w:val="2"/>
        <w:rPr>
          <w:rFonts w:ascii="Times New Roman" w:hAnsi="Times New Roman" w:eastAsia="黑体" w:cs="宋体"/>
          <w:sz w:val="24"/>
          <w:szCs w:val="20"/>
        </w:rPr>
      </w:pPr>
      <w:bookmarkStart w:id="85" w:name="_Toc54959524"/>
      <w:bookmarkStart w:id="86" w:name="_Toc9166"/>
      <w:bookmarkStart w:id="87" w:name="_Toc25737"/>
      <w:r>
        <w:rPr>
          <w:rFonts w:hint="eastAsia" w:ascii="Times New Roman" w:hAnsi="Times New Roman" w:eastAsia="黑体" w:cs="宋体"/>
          <w:sz w:val="24"/>
          <w:szCs w:val="20"/>
        </w:rPr>
        <w:t>5． 价格评审</w:t>
      </w:r>
      <w:bookmarkEnd w:id="85"/>
      <w:bookmarkEnd w:id="86"/>
      <w:bookmarkEnd w:id="87"/>
    </w:p>
    <w:p w14:paraId="5DBE0766">
      <w:pPr>
        <w:spacing w:after="120" w:afterLines="50" w:line="360" w:lineRule="auto"/>
        <w:ind w:firstLine="600" w:firstLineChars="250"/>
        <w:rPr>
          <w:rFonts w:ascii="宋体" w:hAnsi="宋体"/>
          <w:bCs/>
          <w:sz w:val="24"/>
          <w:szCs w:val="24"/>
        </w:rPr>
      </w:pPr>
      <w:r>
        <w:rPr>
          <w:rFonts w:hint="eastAsia" w:ascii="宋体" w:hAnsi="宋体"/>
          <w:bCs/>
          <w:sz w:val="24"/>
          <w:szCs w:val="24"/>
        </w:rPr>
        <w:t>评标委员会将对确定为实质上响应招标文件要求的投标进行投标报价评价，在评价投标报价时应对报价进行校核，看其是否有计算上或累计上的算术错误。修正原则如下：</w:t>
      </w:r>
    </w:p>
    <w:p w14:paraId="730D7DB8">
      <w:pPr>
        <w:numPr>
          <w:ilvl w:val="0"/>
          <w:numId w:val="8"/>
        </w:numPr>
        <w:tabs>
          <w:tab w:val="left" w:pos="0"/>
        </w:tabs>
        <w:spacing w:after="120" w:afterLines="50" w:line="360" w:lineRule="auto"/>
        <w:ind w:left="0" w:firstLine="540" w:firstLineChars="225"/>
        <w:rPr>
          <w:rFonts w:ascii="宋体" w:hAnsi="宋体"/>
          <w:sz w:val="24"/>
          <w:szCs w:val="24"/>
        </w:rPr>
      </w:pPr>
      <w:r>
        <w:rPr>
          <w:rFonts w:hint="eastAsia" w:ascii="宋体" w:hAnsi="宋体"/>
          <w:sz w:val="24"/>
          <w:szCs w:val="24"/>
        </w:rPr>
        <w:t>投标人应按招标文件规定的币种进行报价，若报价币种与招标文件规定不符，则对各投标人提供的不同币种的报价按开标当天中国银行公布的汇率（卖出价）折算为招标文件定的币种报价。汇率风险由投标人自行承担。</w:t>
      </w:r>
    </w:p>
    <w:p w14:paraId="7116F00A">
      <w:pPr>
        <w:numPr>
          <w:ilvl w:val="0"/>
          <w:numId w:val="8"/>
        </w:numPr>
        <w:tabs>
          <w:tab w:val="left" w:pos="0"/>
        </w:tabs>
        <w:spacing w:after="120" w:afterLines="50" w:line="360" w:lineRule="auto"/>
        <w:ind w:left="0" w:firstLine="540" w:firstLineChars="225"/>
        <w:rPr>
          <w:rFonts w:ascii="宋体" w:hAnsi="宋体"/>
          <w:sz w:val="24"/>
          <w:szCs w:val="24"/>
        </w:rPr>
      </w:pPr>
      <w:r>
        <w:rPr>
          <w:rFonts w:hint="eastAsia" w:ascii="宋体" w:hAnsi="宋体"/>
          <w:sz w:val="24"/>
          <w:szCs w:val="24"/>
        </w:rPr>
        <w:t>调整各投标人的供货/服务范围（包括备品备件及专用工具）至同一基准。供货/服务范围中缺漏的价格按本次招标其它投标人相同设备/服务的最高报价或最新相同或类似设备/服务合同价格或估价折算，调整投标价格。</w:t>
      </w:r>
      <w:r>
        <w:rPr>
          <w:rFonts w:ascii="宋体" w:hAnsi="宋体"/>
          <w:sz w:val="24"/>
          <w:szCs w:val="24"/>
        </w:rPr>
        <w:t>如所报内容不符合招标文件的要求，则按招标方的经验对其偏差部分</w:t>
      </w:r>
      <w:r>
        <w:rPr>
          <w:rFonts w:hint="eastAsia" w:ascii="宋体" w:hAnsi="宋体"/>
          <w:sz w:val="24"/>
          <w:szCs w:val="24"/>
        </w:rPr>
        <w:t>以最新相同或类似设备合同价格或</w:t>
      </w:r>
      <w:r>
        <w:rPr>
          <w:rFonts w:ascii="宋体" w:hAnsi="宋体"/>
          <w:sz w:val="24"/>
          <w:szCs w:val="24"/>
        </w:rPr>
        <w:t>估价后计入评审价中</w:t>
      </w:r>
      <w:r>
        <w:rPr>
          <w:rFonts w:hint="eastAsia" w:ascii="宋体" w:hAnsi="宋体"/>
          <w:sz w:val="24"/>
          <w:szCs w:val="24"/>
        </w:rPr>
        <w:t>；</w:t>
      </w:r>
    </w:p>
    <w:p w14:paraId="67E0DD96">
      <w:pPr>
        <w:numPr>
          <w:ilvl w:val="0"/>
          <w:numId w:val="8"/>
        </w:numPr>
        <w:tabs>
          <w:tab w:val="left" w:pos="0"/>
        </w:tabs>
        <w:spacing w:after="120" w:afterLines="50" w:line="360" w:lineRule="auto"/>
        <w:ind w:left="0" w:firstLine="540" w:firstLineChars="225"/>
        <w:rPr>
          <w:rFonts w:ascii="宋体" w:hAnsi="宋体"/>
          <w:sz w:val="24"/>
          <w:szCs w:val="24"/>
        </w:rPr>
      </w:pPr>
      <w:r>
        <w:rPr>
          <w:rFonts w:hint="eastAsia" w:ascii="宋体" w:hAnsi="宋体"/>
          <w:sz w:val="24"/>
          <w:szCs w:val="24"/>
        </w:rPr>
        <w:t>同一设备要求按进口和国产分别报价或者材质要求不同等情况造成同一设备有两个或两个以上价格时，均以高价计入投标总价；</w:t>
      </w:r>
    </w:p>
    <w:p w14:paraId="22FEDFF7">
      <w:pPr>
        <w:numPr>
          <w:ilvl w:val="0"/>
          <w:numId w:val="8"/>
        </w:numPr>
        <w:tabs>
          <w:tab w:val="left" w:pos="0"/>
        </w:tabs>
        <w:spacing w:after="120" w:afterLines="50" w:line="360" w:lineRule="auto"/>
        <w:ind w:left="0" w:firstLine="540" w:firstLineChars="225"/>
        <w:rPr>
          <w:rFonts w:ascii="宋体" w:hAnsi="宋体"/>
          <w:sz w:val="24"/>
          <w:szCs w:val="24"/>
        </w:rPr>
      </w:pPr>
      <w:r>
        <w:rPr>
          <w:rFonts w:hint="eastAsia" w:ascii="宋体" w:hAnsi="宋体"/>
          <w:sz w:val="24"/>
          <w:szCs w:val="24"/>
        </w:rPr>
        <w:t>如因投标文件与招标文件的要求不符，且使招标方需承担额外费用，招标方将估算这部分费用，并将其加入评审价格中。</w:t>
      </w:r>
    </w:p>
    <w:p w14:paraId="3BD63DF2">
      <w:pPr>
        <w:numPr>
          <w:ilvl w:val="0"/>
          <w:numId w:val="8"/>
        </w:numPr>
        <w:tabs>
          <w:tab w:val="left" w:pos="0"/>
        </w:tabs>
        <w:spacing w:after="120" w:afterLines="50" w:line="360" w:lineRule="auto"/>
        <w:ind w:left="0" w:firstLine="540" w:firstLineChars="225"/>
        <w:rPr>
          <w:rFonts w:ascii="宋体" w:hAnsi="宋体"/>
          <w:sz w:val="24"/>
          <w:szCs w:val="24"/>
        </w:rPr>
      </w:pPr>
      <w:r>
        <w:rPr>
          <w:rFonts w:hint="eastAsia" w:ascii="宋体" w:hAnsi="宋体"/>
          <w:sz w:val="24"/>
          <w:szCs w:val="24"/>
        </w:rPr>
        <w:t>算术错误将按以下方法更正：</w:t>
      </w:r>
      <w:r>
        <w:rPr>
          <w:rFonts w:hint="eastAsia" w:ascii="宋体" w:hAnsi="宋体"/>
          <w:sz w:val="24"/>
        </w:rPr>
        <w:t>当单价与工作量的乘积之和与合价之间不一致时，通常以标出的单价乘以工作量为准，除非评标机构认为单价有明显的小数点错位，此时应以标出的合价为准，并修改单价。</w:t>
      </w:r>
      <w:r>
        <w:rPr>
          <w:rFonts w:hint="eastAsia" w:ascii="宋体" w:hAnsi="宋体"/>
          <w:sz w:val="24"/>
          <w:szCs w:val="24"/>
        </w:rPr>
        <w:t>如果分项价格相加得到的总价小于投标总价,则以分项价格相加得到的总价修正投标总价,如果分项价格相加得到的总价大于投标总价,则以投标总价为准。</w:t>
      </w:r>
    </w:p>
    <w:p w14:paraId="613F42B8">
      <w:pPr>
        <w:numPr>
          <w:ilvl w:val="0"/>
          <w:numId w:val="8"/>
        </w:numPr>
        <w:tabs>
          <w:tab w:val="left" w:pos="0"/>
        </w:tabs>
        <w:spacing w:after="120" w:afterLines="50" w:line="360" w:lineRule="auto"/>
        <w:ind w:left="0" w:firstLine="540" w:firstLineChars="225"/>
        <w:rPr>
          <w:rFonts w:ascii="宋体" w:hAnsi="宋体"/>
          <w:sz w:val="24"/>
          <w:szCs w:val="24"/>
        </w:rPr>
      </w:pPr>
      <w:r>
        <w:rPr>
          <w:rFonts w:hint="eastAsia" w:ascii="宋体" w:hAnsi="宋体"/>
          <w:sz w:val="24"/>
          <w:szCs w:val="24"/>
        </w:rPr>
        <w:t>其他评审因素</w:t>
      </w:r>
      <w:r>
        <w:rPr>
          <w:rFonts w:ascii="宋体" w:hAnsi="宋体"/>
          <w:sz w:val="24"/>
          <w:szCs w:val="24"/>
        </w:rPr>
        <w:t>。</w:t>
      </w:r>
    </w:p>
    <w:p w14:paraId="0A0D5318">
      <w:pPr>
        <w:numPr>
          <w:ilvl w:val="0"/>
          <w:numId w:val="8"/>
        </w:numPr>
        <w:tabs>
          <w:tab w:val="left" w:pos="0"/>
        </w:tabs>
        <w:spacing w:after="120" w:afterLines="50" w:line="360" w:lineRule="auto"/>
        <w:ind w:left="0" w:firstLine="540" w:firstLineChars="225"/>
        <w:rPr>
          <w:rFonts w:ascii="宋体" w:hAnsi="宋体"/>
          <w:sz w:val="24"/>
          <w:szCs w:val="24"/>
        </w:rPr>
      </w:pPr>
      <w:r>
        <w:rPr>
          <w:rFonts w:hint="eastAsia" w:ascii="宋体" w:hAnsi="宋体"/>
          <w:sz w:val="24"/>
          <w:szCs w:val="24"/>
        </w:rPr>
        <w:t>以上价格调整将计入投标人投标价格中以得到评审价格。</w:t>
      </w:r>
    </w:p>
    <w:p w14:paraId="37A89644">
      <w:pPr>
        <w:keepNext/>
        <w:keepLines/>
        <w:spacing w:after="120" w:afterLines="50" w:line="400" w:lineRule="exact"/>
        <w:outlineLvl w:val="2"/>
        <w:rPr>
          <w:rFonts w:ascii="Times New Roman" w:hAnsi="Times New Roman" w:eastAsia="黑体" w:cs="宋体"/>
          <w:sz w:val="24"/>
          <w:szCs w:val="20"/>
        </w:rPr>
      </w:pPr>
      <w:bookmarkStart w:id="88" w:name="_Toc2234"/>
      <w:bookmarkStart w:id="89" w:name="_Toc19602"/>
      <w:r>
        <w:rPr>
          <w:rFonts w:hint="eastAsia" w:ascii="Times New Roman" w:hAnsi="Times New Roman" w:eastAsia="黑体" w:cs="宋体"/>
          <w:sz w:val="24"/>
          <w:szCs w:val="20"/>
        </w:rPr>
        <w:t>6.</w:t>
      </w:r>
      <w:r>
        <w:rPr>
          <w:rFonts w:ascii="Times New Roman" w:hAnsi="Times New Roman" w:eastAsia="黑体" w:cs="宋体"/>
          <w:sz w:val="24"/>
          <w:szCs w:val="20"/>
        </w:rPr>
        <w:t xml:space="preserve">   </w:t>
      </w:r>
      <w:r>
        <w:rPr>
          <w:rFonts w:hint="eastAsia" w:ascii="Times New Roman" w:hAnsi="Times New Roman" w:eastAsia="黑体" w:cs="宋体"/>
          <w:sz w:val="24"/>
          <w:szCs w:val="20"/>
        </w:rPr>
        <w:t>评标价计算规则：</w:t>
      </w:r>
      <w:bookmarkEnd w:id="88"/>
      <w:bookmarkEnd w:id="89"/>
    </w:p>
    <w:p w14:paraId="526BE6B9">
      <w:pPr>
        <w:spacing w:after="120" w:afterLines="50"/>
        <w:ind w:left="420"/>
        <w:rPr>
          <w:rFonts w:ascii="宋体" w:hAnsi="宋体"/>
          <w:b/>
          <w:bCs/>
          <w:kern w:val="0"/>
          <w:sz w:val="24"/>
          <w:szCs w:val="24"/>
        </w:rPr>
      </w:pPr>
      <w:r>
        <w:rPr>
          <w:rFonts w:hint="eastAsia" w:ascii="宋体" w:hAnsi="宋体"/>
          <w:b/>
          <w:bCs/>
          <w:kern w:val="0"/>
          <w:sz w:val="24"/>
          <w:szCs w:val="24"/>
        </w:rPr>
        <w:t>——按广东能源集团相关标准执行</w:t>
      </w:r>
    </w:p>
    <w:p w14:paraId="1E37D211">
      <w:pPr>
        <w:spacing w:line="400" w:lineRule="exact"/>
        <w:ind w:firstLine="420" w:firstLineChars="200"/>
        <w:rPr>
          <w:rFonts w:ascii="Times New Roman" w:hAnsi="Times New Roman"/>
          <w:szCs w:val="24"/>
        </w:rPr>
      </w:pPr>
    </w:p>
    <w:p w14:paraId="7E4956F1">
      <w:pPr>
        <w:spacing w:line="400" w:lineRule="exact"/>
        <w:ind w:firstLine="420" w:firstLineChars="200"/>
        <w:rPr>
          <w:rFonts w:ascii="Times New Roman" w:hAnsi="Times New Roman"/>
          <w:szCs w:val="24"/>
        </w:rPr>
      </w:pPr>
    </w:p>
    <w:p w14:paraId="45FAC01A">
      <w:pPr>
        <w:spacing w:line="400" w:lineRule="exact"/>
        <w:ind w:firstLine="420" w:firstLineChars="200"/>
        <w:rPr>
          <w:rFonts w:ascii="Times New Roman" w:hAnsi="Times New Roman"/>
          <w:szCs w:val="24"/>
        </w:rPr>
      </w:pPr>
    </w:p>
    <w:p w14:paraId="5E927F04">
      <w:pPr>
        <w:pStyle w:val="3"/>
        <w:spacing w:before="0" w:after="0" w:line="480" w:lineRule="auto"/>
        <w:jc w:val="left"/>
        <w:rPr>
          <w:rFonts w:eastAsia="黑体" w:cs="宋体"/>
          <w:b w:val="0"/>
          <w:bCs w:val="0"/>
          <w:kern w:val="2"/>
          <w:sz w:val="24"/>
          <w:szCs w:val="20"/>
        </w:rPr>
      </w:pPr>
      <w:r>
        <w:rPr>
          <w:b w:val="0"/>
          <w:bCs w:val="0"/>
          <w:kern w:val="2"/>
          <w:sz w:val="21"/>
          <w:szCs w:val="21"/>
        </w:rPr>
        <w:br w:type="page"/>
      </w:r>
      <w:bookmarkStart w:id="90" w:name="_Toc25696"/>
      <w:bookmarkStart w:id="91" w:name="_Toc19349"/>
      <w:r>
        <w:rPr>
          <w:rFonts w:hint="eastAsia" w:eastAsia="黑体" w:cs="宋体"/>
          <w:b w:val="0"/>
          <w:bCs w:val="0"/>
          <w:kern w:val="2"/>
          <w:sz w:val="24"/>
          <w:szCs w:val="20"/>
        </w:rPr>
        <w:t xml:space="preserve">附件二   </w:t>
      </w:r>
      <w:r>
        <w:rPr>
          <w:rFonts w:eastAsia="黑体" w:cs="宋体"/>
          <w:b w:val="0"/>
          <w:bCs w:val="0"/>
          <w:kern w:val="2"/>
          <w:sz w:val="24"/>
          <w:szCs w:val="20"/>
          <w:lang w:eastAsia="zh-Hans"/>
        </w:rPr>
        <w:t>项目主体、关键性工作及分包工作明细表</w:t>
      </w:r>
      <w:bookmarkEnd w:id="90"/>
      <w:bookmarkEnd w:id="91"/>
    </w:p>
    <w:tbl>
      <w:tblPr>
        <w:tblStyle w:val="33"/>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771"/>
        <w:gridCol w:w="2574"/>
        <w:gridCol w:w="2355"/>
      </w:tblGrid>
      <w:tr w14:paraId="513A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983" w:type="dxa"/>
            <w:vMerge w:val="restart"/>
            <w:vAlign w:val="center"/>
          </w:tcPr>
          <w:p w14:paraId="7FB1FCC0">
            <w:pPr>
              <w:jc w:val="center"/>
              <w:rPr>
                <w:rFonts w:ascii="宋体" w:hAnsi="宋体" w:cs="宋体"/>
                <w:b/>
                <w:bCs/>
                <w:sz w:val="24"/>
                <w:szCs w:val="32"/>
              </w:rPr>
            </w:pPr>
            <w:r>
              <w:rPr>
                <w:rFonts w:hint="eastAsia" w:ascii="宋体" w:hAnsi="宋体" w:cs="宋体"/>
                <w:b/>
                <w:bCs/>
                <w:sz w:val="24"/>
                <w:szCs w:val="32"/>
              </w:rPr>
              <w:t>类别</w:t>
            </w:r>
          </w:p>
        </w:tc>
        <w:tc>
          <w:tcPr>
            <w:tcW w:w="6700" w:type="dxa"/>
            <w:gridSpan w:val="3"/>
            <w:vAlign w:val="center"/>
          </w:tcPr>
          <w:p w14:paraId="06E07812">
            <w:pPr>
              <w:jc w:val="center"/>
              <w:rPr>
                <w:rFonts w:ascii="宋体" w:hAnsi="宋体" w:cs="宋体"/>
                <w:b/>
                <w:bCs/>
                <w:sz w:val="24"/>
                <w:szCs w:val="32"/>
              </w:rPr>
            </w:pPr>
            <w:r>
              <w:rPr>
                <w:rFonts w:hint="eastAsia" w:ascii="宋体" w:hAnsi="宋体" w:cs="宋体"/>
                <w:b/>
                <w:bCs/>
                <w:sz w:val="24"/>
                <w:szCs w:val="32"/>
              </w:rPr>
              <w:t>管理要求</w:t>
            </w:r>
          </w:p>
        </w:tc>
      </w:tr>
      <w:tr w14:paraId="746F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983" w:type="dxa"/>
            <w:vMerge w:val="continue"/>
            <w:vAlign w:val="center"/>
          </w:tcPr>
          <w:p w14:paraId="5ADFB2AD">
            <w:pPr>
              <w:jc w:val="center"/>
              <w:rPr>
                <w:rFonts w:ascii="宋体" w:hAnsi="宋体" w:cs="宋体"/>
                <w:b/>
                <w:bCs/>
                <w:sz w:val="24"/>
                <w:szCs w:val="32"/>
              </w:rPr>
            </w:pPr>
          </w:p>
        </w:tc>
        <w:tc>
          <w:tcPr>
            <w:tcW w:w="1771" w:type="dxa"/>
            <w:vAlign w:val="center"/>
          </w:tcPr>
          <w:p w14:paraId="53A76138">
            <w:pPr>
              <w:jc w:val="center"/>
              <w:rPr>
                <w:rFonts w:ascii="宋体" w:hAnsi="宋体" w:cs="宋体"/>
                <w:b/>
                <w:bCs/>
                <w:sz w:val="24"/>
                <w:szCs w:val="32"/>
              </w:rPr>
            </w:pPr>
            <w:r>
              <w:rPr>
                <w:rFonts w:hint="eastAsia" w:ascii="宋体" w:hAnsi="宋体" w:cs="宋体"/>
                <w:b/>
                <w:bCs/>
                <w:sz w:val="24"/>
                <w:szCs w:val="32"/>
              </w:rPr>
              <w:t>序号</w:t>
            </w:r>
          </w:p>
        </w:tc>
        <w:tc>
          <w:tcPr>
            <w:tcW w:w="2574" w:type="dxa"/>
            <w:vAlign w:val="center"/>
          </w:tcPr>
          <w:p w14:paraId="7DDFD47E">
            <w:pPr>
              <w:jc w:val="center"/>
              <w:rPr>
                <w:rFonts w:ascii="宋体" w:hAnsi="宋体" w:cs="宋体"/>
                <w:b/>
                <w:bCs/>
                <w:sz w:val="24"/>
                <w:szCs w:val="32"/>
              </w:rPr>
            </w:pPr>
            <w:r>
              <w:rPr>
                <w:rFonts w:hint="eastAsia" w:ascii="宋体" w:hAnsi="宋体" w:cs="宋体"/>
                <w:b/>
                <w:bCs/>
                <w:sz w:val="24"/>
                <w:szCs w:val="32"/>
              </w:rPr>
              <w:t>工作范围或内容</w:t>
            </w:r>
          </w:p>
        </w:tc>
        <w:tc>
          <w:tcPr>
            <w:tcW w:w="2355" w:type="dxa"/>
            <w:vAlign w:val="center"/>
          </w:tcPr>
          <w:p w14:paraId="52096F8F">
            <w:pPr>
              <w:jc w:val="center"/>
              <w:rPr>
                <w:rFonts w:ascii="宋体" w:hAnsi="宋体" w:cs="宋体"/>
                <w:b/>
                <w:bCs/>
                <w:sz w:val="24"/>
                <w:szCs w:val="32"/>
              </w:rPr>
            </w:pPr>
            <w:r>
              <w:rPr>
                <w:rFonts w:hint="eastAsia" w:ascii="宋体" w:hAnsi="宋体" w:cs="宋体"/>
                <w:b/>
                <w:bCs/>
                <w:sz w:val="24"/>
                <w:szCs w:val="32"/>
              </w:rPr>
              <w:t>对应资质要求</w:t>
            </w:r>
          </w:p>
        </w:tc>
      </w:tr>
      <w:tr w14:paraId="0B98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restart"/>
            <w:vAlign w:val="center"/>
          </w:tcPr>
          <w:p w14:paraId="69AE436C">
            <w:pPr>
              <w:jc w:val="center"/>
              <w:rPr>
                <w:rFonts w:ascii="宋体" w:hAnsi="宋体" w:cs="宋体"/>
                <w:sz w:val="24"/>
                <w:szCs w:val="32"/>
              </w:rPr>
            </w:pPr>
            <w:r>
              <w:rPr>
                <w:rFonts w:hint="eastAsia" w:ascii="宋体" w:hAnsi="宋体" w:cs="宋体"/>
                <w:sz w:val="24"/>
                <w:szCs w:val="32"/>
              </w:rPr>
              <w:t>项目主体、关键性及不允许分包工作</w:t>
            </w:r>
          </w:p>
        </w:tc>
        <w:tc>
          <w:tcPr>
            <w:tcW w:w="1771" w:type="dxa"/>
            <w:vAlign w:val="center"/>
          </w:tcPr>
          <w:p w14:paraId="53E99474">
            <w:pPr>
              <w:jc w:val="center"/>
              <w:rPr>
                <w:rFonts w:ascii="宋体" w:hAnsi="宋体" w:cs="宋体"/>
                <w:sz w:val="24"/>
                <w:szCs w:val="32"/>
              </w:rPr>
            </w:pPr>
            <w:r>
              <w:rPr>
                <w:rFonts w:hint="eastAsia" w:ascii="宋体" w:hAnsi="宋体" w:cs="宋体"/>
                <w:sz w:val="24"/>
                <w:szCs w:val="32"/>
              </w:rPr>
              <w:t>1</w:t>
            </w:r>
          </w:p>
        </w:tc>
        <w:tc>
          <w:tcPr>
            <w:tcW w:w="2574" w:type="dxa"/>
            <w:vAlign w:val="center"/>
          </w:tcPr>
          <w:p w14:paraId="25904D26">
            <w:pPr>
              <w:jc w:val="left"/>
              <w:rPr>
                <w:rFonts w:ascii="宋体" w:hAnsi="宋体" w:cs="宋体"/>
                <w:sz w:val="24"/>
                <w:szCs w:val="32"/>
              </w:rPr>
            </w:pPr>
            <w:r>
              <w:rPr>
                <w:rFonts w:hint="eastAsia" w:ascii="宋体" w:hAnsi="宋体" w:cs="宋体"/>
                <w:sz w:val="24"/>
                <w:szCs w:val="32"/>
              </w:rPr>
              <w:t>如........</w:t>
            </w:r>
          </w:p>
        </w:tc>
        <w:tc>
          <w:tcPr>
            <w:tcW w:w="2355" w:type="dxa"/>
            <w:vAlign w:val="center"/>
          </w:tcPr>
          <w:p w14:paraId="77B27A86">
            <w:pPr>
              <w:jc w:val="center"/>
              <w:rPr>
                <w:rFonts w:ascii="宋体" w:hAnsi="宋体" w:cs="宋体"/>
                <w:sz w:val="24"/>
                <w:szCs w:val="32"/>
              </w:rPr>
            </w:pPr>
            <w:r>
              <w:rPr>
                <w:rFonts w:hint="eastAsia" w:ascii="宋体" w:hAnsi="宋体" w:cs="宋体"/>
                <w:sz w:val="24"/>
                <w:szCs w:val="32"/>
              </w:rPr>
              <w:t>/</w:t>
            </w:r>
          </w:p>
        </w:tc>
      </w:tr>
      <w:tr w14:paraId="4059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21063536">
            <w:pPr>
              <w:jc w:val="center"/>
              <w:rPr>
                <w:rFonts w:ascii="宋体" w:hAnsi="宋体" w:cs="宋体"/>
                <w:sz w:val="24"/>
                <w:szCs w:val="32"/>
              </w:rPr>
            </w:pPr>
          </w:p>
        </w:tc>
        <w:tc>
          <w:tcPr>
            <w:tcW w:w="1771" w:type="dxa"/>
            <w:vAlign w:val="center"/>
          </w:tcPr>
          <w:p w14:paraId="46BC90D8">
            <w:pPr>
              <w:jc w:val="center"/>
              <w:rPr>
                <w:rFonts w:ascii="宋体" w:hAnsi="宋体" w:cs="宋体"/>
                <w:sz w:val="24"/>
                <w:szCs w:val="32"/>
              </w:rPr>
            </w:pPr>
            <w:r>
              <w:rPr>
                <w:rFonts w:hint="eastAsia" w:ascii="宋体" w:hAnsi="宋体" w:cs="宋体"/>
                <w:sz w:val="24"/>
                <w:szCs w:val="32"/>
              </w:rPr>
              <w:t>2</w:t>
            </w:r>
          </w:p>
        </w:tc>
        <w:tc>
          <w:tcPr>
            <w:tcW w:w="2574" w:type="dxa"/>
            <w:vAlign w:val="center"/>
          </w:tcPr>
          <w:p w14:paraId="2D5F3F5C">
            <w:pPr>
              <w:jc w:val="left"/>
              <w:rPr>
                <w:rFonts w:ascii="宋体" w:hAnsi="宋体" w:cs="宋体"/>
                <w:sz w:val="24"/>
                <w:szCs w:val="32"/>
              </w:rPr>
            </w:pPr>
          </w:p>
        </w:tc>
        <w:tc>
          <w:tcPr>
            <w:tcW w:w="2355" w:type="dxa"/>
            <w:vAlign w:val="center"/>
          </w:tcPr>
          <w:p w14:paraId="2AB6BC22">
            <w:pPr>
              <w:jc w:val="center"/>
              <w:rPr>
                <w:rFonts w:ascii="宋体" w:hAnsi="宋体" w:cs="宋体"/>
                <w:sz w:val="24"/>
                <w:szCs w:val="32"/>
              </w:rPr>
            </w:pPr>
            <w:r>
              <w:rPr>
                <w:rFonts w:hint="eastAsia" w:ascii="宋体" w:hAnsi="宋体" w:cs="宋体"/>
                <w:sz w:val="24"/>
                <w:szCs w:val="32"/>
              </w:rPr>
              <w:t>/</w:t>
            </w:r>
          </w:p>
        </w:tc>
      </w:tr>
      <w:tr w14:paraId="2460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5E02DDCB">
            <w:pPr>
              <w:jc w:val="center"/>
              <w:rPr>
                <w:rFonts w:ascii="宋体" w:hAnsi="宋体" w:cs="宋体"/>
                <w:sz w:val="24"/>
                <w:szCs w:val="32"/>
              </w:rPr>
            </w:pPr>
          </w:p>
        </w:tc>
        <w:tc>
          <w:tcPr>
            <w:tcW w:w="1771" w:type="dxa"/>
            <w:vAlign w:val="center"/>
          </w:tcPr>
          <w:p w14:paraId="28256E78">
            <w:pPr>
              <w:jc w:val="center"/>
              <w:rPr>
                <w:rFonts w:ascii="宋体" w:hAnsi="宋体" w:cs="宋体"/>
                <w:sz w:val="24"/>
                <w:szCs w:val="32"/>
              </w:rPr>
            </w:pPr>
            <w:r>
              <w:rPr>
                <w:rFonts w:hint="eastAsia" w:ascii="宋体" w:hAnsi="宋体" w:cs="宋体"/>
                <w:sz w:val="24"/>
                <w:szCs w:val="32"/>
              </w:rPr>
              <w:t>3</w:t>
            </w:r>
          </w:p>
        </w:tc>
        <w:tc>
          <w:tcPr>
            <w:tcW w:w="2574" w:type="dxa"/>
            <w:vAlign w:val="center"/>
          </w:tcPr>
          <w:p w14:paraId="0356FCAC">
            <w:pPr>
              <w:jc w:val="left"/>
              <w:rPr>
                <w:rFonts w:ascii="宋体" w:hAnsi="宋体" w:cs="宋体"/>
                <w:sz w:val="24"/>
                <w:szCs w:val="32"/>
              </w:rPr>
            </w:pPr>
          </w:p>
        </w:tc>
        <w:tc>
          <w:tcPr>
            <w:tcW w:w="2355" w:type="dxa"/>
            <w:vAlign w:val="center"/>
          </w:tcPr>
          <w:p w14:paraId="6D5F628C">
            <w:pPr>
              <w:jc w:val="center"/>
              <w:rPr>
                <w:rFonts w:ascii="宋体" w:hAnsi="宋体" w:cs="宋体"/>
                <w:sz w:val="24"/>
                <w:szCs w:val="32"/>
              </w:rPr>
            </w:pPr>
            <w:r>
              <w:rPr>
                <w:rFonts w:hint="eastAsia" w:ascii="宋体" w:hAnsi="宋体" w:cs="宋体"/>
                <w:sz w:val="24"/>
                <w:szCs w:val="32"/>
              </w:rPr>
              <w:t>/</w:t>
            </w:r>
          </w:p>
        </w:tc>
      </w:tr>
      <w:tr w14:paraId="3D50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43D7919C">
            <w:pPr>
              <w:jc w:val="center"/>
              <w:rPr>
                <w:rFonts w:ascii="宋体" w:hAnsi="宋体" w:cs="宋体"/>
                <w:sz w:val="24"/>
                <w:szCs w:val="32"/>
              </w:rPr>
            </w:pPr>
          </w:p>
        </w:tc>
        <w:tc>
          <w:tcPr>
            <w:tcW w:w="1771" w:type="dxa"/>
            <w:vAlign w:val="center"/>
          </w:tcPr>
          <w:p w14:paraId="671FB594">
            <w:pPr>
              <w:jc w:val="center"/>
              <w:rPr>
                <w:rFonts w:ascii="宋体" w:hAnsi="宋体" w:cs="宋体"/>
                <w:sz w:val="24"/>
                <w:szCs w:val="32"/>
              </w:rPr>
            </w:pPr>
            <w:r>
              <w:rPr>
                <w:rFonts w:hint="eastAsia" w:ascii="宋体" w:hAnsi="宋体" w:cs="宋体"/>
                <w:sz w:val="24"/>
                <w:szCs w:val="32"/>
              </w:rPr>
              <w:t>4</w:t>
            </w:r>
          </w:p>
        </w:tc>
        <w:tc>
          <w:tcPr>
            <w:tcW w:w="2574" w:type="dxa"/>
            <w:vAlign w:val="center"/>
          </w:tcPr>
          <w:p w14:paraId="5CB13AB1">
            <w:pPr>
              <w:jc w:val="left"/>
              <w:rPr>
                <w:rFonts w:ascii="宋体" w:hAnsi="宋体" w:cs="宋体"/>
                <w:sz w:val="24"/>
                <w:szCs w:val="32"/>
              </w:rPr>
            </w:pPr>
          </w:p>
        </w:tc>
        <w:tc>
          <w:tcPr>
            <w:tcW w:w="2355" w:type="dxa"/>
            <w:vAlign w:val="center"/>
          </w:tcPr>
          <w:p w14:paraId="7DDA4F37">
            <w:pPr>
              <w:jc w:val="center"/>
              <w:rPr>
                <w:rFonts w:ascii="宋体" w:hAnsi="宋体" w:cs="宋体"/>
                <w:sz w:val="24"/>
                <w:szCs w:val="32"/>
              </w:rPr>
            </w:pPr>
            <w:r>
              <w:rPr>
                <w:rFonts w:hint="eastAsia" w:ascii="宋体" w:hAnsi="宋体" w:cs="宋体"/>
                <w:sz w:val="24"/>
                <w:szCs w:val="32"/>
              </w:rPr>
              <w:t>/</w:t>
            </w:r>
          </w:p>
        </w:tc>
      </w:tr>
      <w:tr w14:paraId="37A0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27A82691">
            <w:pPr>
              <w:jc w:val="center"/>
              <w:rPr>
                <w:rFonts w:ascii="宋体" w:hAnsi="宋体" w:cs="宋体"/>
                <w:sz w:val="24"/>
                <w:szCs w:val="32"/>
              </w:rPr>
            </w:pPr>
          </w:p>
        </w:tc>
        <w:tc>
          <w:tcPr>
            <w:tcW w:w="1771" w:type="dxa"/>
            <w:vAlign w:val="center"/>
          </w:tcPr>
          <w:p w14:paraId="0FDAA294">
            <w:pPr>
              <w:jc w:val="center"/>
              <w:rPr>
                <w:rFonts w:ascii="宋体" w:hAnsi="宋体" w:cs="宋体"/>
                <w:sz w:val="24"/>
                <w:szCs w:val="32"/>
              </w:rPr>
            </w:pPr>
            <w:r>
              <w:rPr>
                <w:rFonts w:hint="eastAsia" w:ascii="宋体" w:hAnsi="宋体" w:cs="宋体"/>
                <w:sz w:val="24"/>
                <w:szCs w:val="32"/>
              </w:rPr>
              <w:t>...</w:t>
            </w:r>
          </w:p>
        </w:tc>
        <w:tc>
          <w:tcPr>
            <w:tcW w:w="2574" w:type="dxa"/>
            <w:vAlign w:val="center"/>
          </w:tcPr>
          <w:p w14:paraId="7B030106">
            <w:pPr>
              <w:jc w:val="left"/>
              <w:rPr>
                <w:rFonts w:ascii="宋体" w:hAnsi="宋体" w:cs="宋体"/>
                <w:sz w:val="24"/>
                <w:szCs w:val="32"/>
              </w:rPr>
            </w:pPr>
          </w:p>
        </w:tc>
        <w:tc>
          <w:tcPr>
            <w:tcW w:w="2355" w:type="dxa"/>
            <w:vAlign w:val="center"/>
          </w:tcPr>
          <w:p w14:paraId="4068B6D6">
            <w:pPr>
              <w:jc w:val="center"/>
              <w:rPr>
                <w:rFonts w:ascii="宋体" w:hAnsi="宋体" w:cs="宋体"/>
                <w:sz w:val="24"/>
                <w:szCs w:val="32"/>
              </w:rPr>
            </w:pPr>
            <w:r>
              <w:rPr>
                <w:rFonts w:hint="eastAsia" w:ascii="宋体" w:hAnsi="宋体" w:cs="宋体"/>
                <w:sz w:val="24"/>
                <w:szCs w:val="32"/>
              </w:rPr>
              <w:t>/</w:t>
            </w:r>
          </w:p>
        </w:tc>
      </w:tr>
      <w:tr w14:paraId="7D40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restart"/>
            <w:vAlign w:val="center"/>
          </w:tcPr>
          <w:p w14:paraId="2BCC2BA2">
            <w:pPr>
              <w:jc w:val="center"/>
              <w:rPr>
                <w:rFonts w:ascii="宋体" w:hAnsi="宋体" w:cs="宋体"/>
                <w:sz w:val="24"/>
                <w:szCs w:val="32"/>
              </w:rPr>
            </w:pPr>
            <w:r>
              <w:rPr>
                <w:rFonts w:hint="eastAsia" w:ascii="宋体" w:hAnsi="宋体" w:cs="宋体"/>
                <w:sz w:val="24"/>
                <w:szCs w:val="32"/>
              </w:rPr>
              <w:t>允许分包工作</w:t>
            </w:r>
          </w:p>
        </w:tc>
        <w:tc>
          <w:tcPr>
            <w:tcW w:w="1771" w:type="dxa"/>
            <w:vAlign w:val="center"/>
          </w:tcPr>
          <w:p w14:paraId="5C9FCC13">
            <w:pPr>
              <w:jc w:val="center"/>
              <w:rPr>
                <w:rFonts w:ascii="宋体" w:hAnsi="宋体" w:cs="宋体"/>
                <w:sz w:val="24"/>
                <w:szCs w:val="32"/>
              </w:rPr>
            </w:pPr>
            <w:r>
              <w:rPr>
                <w:rFonts w:hint="eastAsia" w:ascii="宋体" w:hAnsi="宋体" w:cs="宋体"/>
                <w:sz w:val="24"/>
                <w:szCs w:val="32"/>
              </w:rPr>
              <w:t>1</w:t>
            </w:r>
          </w:p>
        </w:tc>
        <w:tc>
          <w:tcPr>
            <w:tcW w:w="2574" w:type="dxa"/>
            <w:vAlign w:val="center"/>
          </w:tcPr>
          <w:p w14:paraId="622748F1">
            <w:pPr>
              <w:jc w:val="left"/>
              <w:rPr>
                <w:rFonts w:ascii="宋体" w:hAnsi="宋体" w:cs="宋体"/>
                <w:sz w:val="24"/>
                <w:szCs w:val="32"/>
              </w:rPr>
            </w:pPr>
            <w:r>
              <w:rPr>
                <w:rFonts w:hint="eastAsia" w:ascii="宋体" w:hAnsi="宋体" w:cs="宋体"/>
                <w:sz w:val="24"/>
                <w:szCs w:val="32"/>
              </w:rPr>
              <w:t>如........</w:t>
            </w:r>
          </w:p>
        </w:tc>
        <w:tc>
          <w:tcPr>
            <w:tcW w:w="2355" w:type="dxa"/>
            <w:vAlign w:val="center"/>
          </w:tcPr>
          <w:p w14:paraId="5F654CCF">
            <w:pPr>
              <w:jc w:val="left"/>
              <w:rPr>
                <w:rFonts w:ascii="宋体" w:hAnsi="宋体" w:cs="宋体"/>
                <w:sz w:val="24"/>
                <w:szCs w:val="32"/>
              </w:rPr>
            </w:pPr>
          </w:p>
        </w:tc>
      </w:tr>
      <w:tr w14:paraId="39D0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50F5C42B">
            <w:pPr>
              <w:jc w:val="center"/>
              <w:rPr>
                <w:rFonts w:ascii="宋体" w:hAnsi="宋体" w:cs="宋体"/>
                <w:sz w:val="24"/>
                <w:szCs w:val="32"/>
              </w:rPr>
            </w:pPr>
          </w:p>
        </w:tc>
        <w:tc>
          <w:tcPr>
            <w:tcW w:w="1771" w:type="dxa"/>
            <w:vAlign w:val="center"/>
          </w:tcPr>
          <w:p w14:paraId="4EB680FD">
            <w:pPr>
              <w:jc w:val="center"/>
              <w:rPr>
                <w:rFonts w:ascii="宋体" w:hAnsi="宋体" w:cs="宋体"/>
                <w:sz w:val="24"/>
                <w:szCs w:val="32"/>
              </w:rPr>
            </w:pPr>
            <w:r>
              <w:rPr>
                <w:rFonts w:hint="eastAsia" w:ascii="宋体" w:hAnsi="宋体" w:cs="宋体"/>
                <w:sz w:val="24"/>
                <w:szCs w:val="32"/>
              </w:rPr>
              <w:t>2</w:t>
            </w:r>
          </w:p>
        </w:tc>
        <w:tc>
          <w:tcPr>
            <w:tcW w:w="2574" w:type="dxa"/>
            <w:vAlign w:val="center"/>
          </w:tcPr>
          <w:p w14:paraId="42E01612">
            <w:pPr>
              <w:jc w:val="left"/>
              <w:rPr>
                <w:rFonts w:ascii="宋体" w:hAnsi="宋体" w:cs="宋体"/>
                <w:sz w:val="24"/>
                <w:szCs w:val="32"/>
              </w:rPr>
            </w:pPr>
          </w:p>
        </w:tc>
        <w:tc>
          <w:tcPr>
            <w:tcW w:w="2355" w:type="dxa"/>
            <w:vAlign w:val="center"/>
          </w:tcPr>
          <w:p w14:paraId="7138B6A7">
            <w:pPr>
              <w:jc w:val="left"/>
              <w:rPr>
                <w:rFonts w:ascii="宋体" w:hAnsi="宋体" w:cs="宋体"/>
                <w:sz w:val="24"/>
                <w:szCs w:val="32"/>
              </w:rPr>
            </w:pPr>
          </w:p>
        </w:tc>
      </w:tr>
      <w:tr w14:paraId="37EE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633DE0EF">
            <w:pPr>
              <w:jc w:val="center"/>
              <w:rPr>
                <w:rFonts w:ascii="宋体" w:hAnsi="宋体" w:cs="宋体"/>
                <w:sz w:val="24"/>
                <w:szCs w:val="32"/>
              </w:rPr>
            </w:pPr>
          </w:p>
        </w:tc>
        <w:tc>
          <w:tcPr>
            <w:tcW w:w="1771" w:type="dxa"/>
            <w:vAlign w:val="center"/>
          </w:tcPr>
          <w:p w14:paraId="6E2E6D9F">
            <w:pPr>
              <w:jc w:val="center"/>
              <w:rPr>
                <w:rFonts w:ascii="宋体" w:hAnsi="宋体" w:cs="宋体"/>
                <w:sz w:val="24"/>
                <w:szCs w:val="32"/>
              </w:rPr>
            </w:pPr>
            <w:r>
              <w:rPr>
                <w:rFonts w:hint="eastAsia" w:ascii="宋体" w:hAnsi="宋体" w:cs="宋体"/>
                <w:sz w:val="24"/>
                <w:szCs w:val="32"/>
              </w:rPr>
              <w:t>3</w:t>
            </w:r>
          </w:p>
        </w:tc>
        <w:tc>
          <w:tcPr>
            <w:tcW w:w="2574" w:type="dxa"/>
            <w:vAlign w:val="center"/>
          </w:tcPr>
          <w:p w14:paraId="3507A8E2">
            <w:pPr>
              <w:jc w:val="left"/>
              <w:rPr>
                <w:rFonts w:ascii="宋体" w:hAnsi="宋体" w:cs="宋体"/>
                <w:sz w:val="24"/>
                <w:szCs w:val="32"/>
              </w:rPr>
            </w:pPr>
          </w:p>
        </w:tc>
        <w:tc>
          <w:tcPr>
            <w:tcW w:w="2355" w:type="dxa"/>
            <w:vAlign w:val="center"/>
          </w:tcPr>
          <w:p w14:paraId="60E8E031">
            <w:pPr>
              <w:jc w:val="left"/>
              <w:rPr>
                <w:rFonts w:ascii="宋体" w:hAnsi="宋体" w:cs="宋体"/>
                <w:sz w:val="24"/>
                <w:szCs w:val="32"/>
              </w:rPr>
            </w:pPr>
          </w:p>
        </w:tc>
      </w:tr>
      <w:tr w14:paraId="3841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5498EB73">
            <w:pPr>
              <w:jc w:val="center"/>
              <w:rPr>
                <w:rFonts w:ascii="宋体" w:hAnsi="宋体" w:cs="宋体"/>
                <w:sz w:val="24"/>
                <w:szCs w:val="32"/>
              </w:rPr>
            </w:pPr>
          </w:p>
        </w:tc>
        <w:tc>
          <w:tcPr>
            <w:tcW w:w="1771" w:type="dxa"/>
            <w:vAlign w:val="center"/>
          </w:tcPr>
          <w:p w14:paraId="142D7A7D">
            <w:pPr>
              <w:jc w:val="center"/>
              <w:rPr>
                <w:rFonts w:ascii="宋体" w:hAnsi="宋体" w:cs="宋体"/>
                <w:sz w:val="24"/>
                <w:szCs w:val="32"/>
              </w:rPr>
            </w:pPr>
            <w:r>
              <w:rPr>
                <w:rFonts w:hint="eastAsia" w:ascii="宋体" w:hAnsi="宋体" w:cs="宋体"/>
                <w:sz w:val="24"/>
                <w:szCs w:val="32"/>
              </w:rPr>
              <w:t>4</w:t>
            </w:r>
          </w:p>
        </w:tc>
        <w:tc>
          <w:tcPr>
            <w:tcW w:w="2574" w:type="dxa"/>
            <w:vAlign w:val="center"/>
          </w:tcPr>
          <w:p w14:paraId="02CCD035">
            <w:pPr>
              <w:jc w:val="left"/>
              <w:rPr>
                <w:rFonts w:ascii="宋体" w:hAnsi="宋体" w:cs="宋体"/>
                <w:sz w:val="24"/>
                <w:szCs w:val="32"/>
              </w:rPr>
            </w:pPr>
          </w:p>
        </w:tc>
        <w:tc>
          <w:tcPr>
            <w:tcW w:w="2355" w:type="dxa"/>
            <w:vAlign w:val="center"/>
          </w:tcPr>
          <w:p w14:paraId="70D84B80">
            <w:pPr>
              <w:jc w:val="left"/>
              <w:rPr>
                <w:rFonts w:ascii="宋体" w:hAnsi="宋体" w:cs="宋体"/>
                <w:sz w:val="24"/>
                <w:szCs w:val="32"/>
              </w:rPr>
            </w:pPr>
          </w:p>
        </w:tc>
      </w:tr>
      <w:tr w14:paraId="59EE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4DA78DD2">
            <w:pPr>
              <w:jc w:val="center"/>
              <w:rPr>
                <w:rFonts w:ascii="宋体" w:hAnsi="宋体" w:cs="宋体"/>
                <w:sz w:val="24"/>
                <w:szCs w:val="32"/>
              </w:rPr>
            </w:pPr>
          </w:p>
        </w:tc>
        <w:tc>
          <w:tcPr>
            <w:tcW w:w="1771" w:type="dxa"/>
            <w:vAlign w:val="center"/>
          </w:tcPr>
          <w:p w14:paraId="69959297">
            <w:pPr>
              <w:jc w:val="center"/>
              <w:rPr>
                <w:rFonts w:ascii="宋体" w:hAnsi="宋体" w:cs="宋体"/>
                <w:sz w:val="24"/>
                <w:szCs w:val="32"/>
              </w:rPr>
            </w:pPr>
            <w:r>
              <w:rPr>
                <w:rFonts w:hint="eastAsia" w:ascii="宋体" w:hAnsi="宋体" w:cs="宋体"/>
                <w:sz w:val="24"/>
                <w:szCs w:val="32"/>
              </w:rPr>
              <w:t>5</w:t>
            </w:r>
          </w:p>
        </w:tc>
        <w:tc>
          <w:tcPr>
            <w:tcW w:w="2574" w:type="dxa"/>
            <w:vAlign w:val="center"/>
          </w:tcPr>
          <w:p w14:paraId="3EDDBF30">
            <w:pPr>
              <w:jc w:val="left"/>
              <w:rPr>
                <w:rFonts w:ascii="宋体" w:hAnsi="宋体" w:cs="宋体"/>
                <w:sz w:val="24"/>
                <w:szCs w:val="32"/>
              </w:rPr>
            </w:pPr>
          </w:p>
        </w:tc>
        <w:tc>
          <w:tcPr>
            <w:tcW w:w="2355" w:type="dxa"/>
            <w:vAlign w:val="center"/>
          </w:tcPr>
          <w:p w14:paraId="51D346C1">
            <w:pPr>
              <w:jc w:val="left"/>
              <w:rPr>
                <w:rFonts w:ascii="宋体" w:hAnsi="宋体" w:cs="宋体"/>
                <w:sz w:val="24"/>
                <w:szCs w:val="32"/>
              </w:rPr>
            </w:pPr>
          </w:p>
        </w:tc>
      </w:tr>
      <w:tr w14:paraId="1161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5E612241">
            <w:pPr>
              <w:jc w:val="center"/>
              <w:rPr>
                <w:rFonts w:ascii="宋体" w:hAnsi="宋体" w:cs="宋体"/>
                <w:sz w:val="24"/>
                <w:szCs w:val="32"/>
              </w:rPr>
            </w:pPr>
          </w:p>
        </w:tc>
        <w:tc>
          <w:tcPr>
            <w:tcW w:w="1771" w:type="dxa"/>
            <w:vAlign w:val="center"/>
          </w:tcPr>
          <w:p w14:paraId="20A9A8F2">
            <w:pPr>
              <w:jc w:val="center"/>
              <w:rPr>
                <w:rFonts w:ascii="宋体" w:hAnsi="宋体" w:cs="宋体"/>
                <w:sz w:val="24"/>
                <w:szCs w:val="32"/>
              </w:rPr>
            </w:pPr>
            <w:r>
              <w:rPr>
                <w:rFonts w:hint="eastAsia" w:ascii="宋体" w:hAnsi="宋体" w:cs="宋体"/>
                <w:sz w:val="24"/>
                <w:szCs w:val="32"/>
              </w:rPr>
              <w:t>6</w:t>
            </w:r>
          </w:p>
        </w:tc>
        <w:tc>
          <w:tcPr>
            <w:tcW w:w="2574" w:type="dxa"/>
            <w:vAlign w:val="center"/>
          </w:tcPr>
          <w:p w14:paraId="133EAE8D">
            <w:pPr>
              <w:jc w:val="left"/>
              <w:rPr>
                <w:rFonts w:ascii="宋体" w:hAnsi="宋体" w:cs="宋体"/>
                <w:sz w:val="24"/>
                <w:szCs w:val="32"/>
              </w:rPr>
            </w:pPr>
          </w:p>
        </w:tc>
        <w:tc>
          <w:tcPr>
            <w:tcW w:w="2355" w:type="dxa"/>
            <w:vAlign w:val="center"/>
          </w:tcPr>
          <w:p w14:paraId="28004F99">
            <w:pPr>
              <w:jc w:val="left"/>
              <w:rPr>
                <w:rFonts w:ascii="宋体" w:hAnsi="宋体" w:cs="宋体"/>
                <w:sz w:val="24"/>
                <w:szCs w:val="32"/>
              </w:rPr>
            </w:pPr>
          </w:p>
        </w:tc>
      </w:tr>
      <w:tr w14:paraId="5706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21CDF347">
            <w:pPr>
              <w:jc w:val="center"/>
              <w:rPr>
                <w:rFonts w:ascii="宋体" w:hAnsi="宋体" w:cs="宋体"/>
                <w:sz w:val="24"/>
                <w:szCs w:val="32"/>
              </w:rPr>
            </w:pPr>
          </w:p>
        </w:tc>
        <w:tc>
          <w:tcPr>
            <w:tcW w:w="1771" w:type="dxa"/>
            <w:vAlign w:val="center"/>
          </w:tcPr>
          <w:p w14:paraId="25DA4553">
            <w:pPr>
              <w:jc w:val="center"/>
              <w:rPr>
                <w:rFonts w:ascii="宋体" w:hAnsi="宋体" w:cs="宋体"/>
                <w:sz w:val="24"/>
                <w:szCs w:val="32"/>
              </w:rPr>
            </w:pPr>
            <w:r>
              <w:rPr>
                <w:rFonts w:hint="eastAsia" w:ascii="宋体" w:hAnsi="宋体" w:cs="宋体"/>
                <w:sz w:val="24"/>
                <w:szCs w:val="32"/>
              </w:rPr>
              <w:t>7</w:t>
            </w:r>
          </w:p>
        </w:tc>
        <w:tc>
          <w:tcPr>
            <w:tcW w:w="2574" w:type="dxa"/>
            <w:vAlign w:val="center"/>
          </w:tcPr>
          <w:p w14:paraId="36129873">
            <w:pPr>
              <w:jc w:val="left"/>
              <w:rPr>
                <w:rFonts w:ascii="宋体" w:hAnsi="宋体" w:cs="宋体"/>
                <w:sz w:val="24"/>
                <w:szCs w:val="32"/>
              </w:rPr>
            </w:pPr>
          </w:p>
        </w:tc>
        <w:tc>
          <w:tcPr>
            <w:tcW w:w="2355" w:type="dxa"/>
            <w:vAlign w:val="center"/>
          </w:tcPr>
          <w:p w14:paraId="6474BC95">
            <w:pPr>
              <w:jc w:val="left"/>
              <w:rPr>
                <w:rFonts w:ascii="宋体" w:hAnsi="宋体" w:cs="宋体"/>
                <w:sz w:val="24"/>
                <w:szCs w:val="32"/>
              </w:rPr>
            </w:pPr>
          </w:p>
        </w:tc>
      </w:tr>
      <w:tr w14:paraId="2A34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14B9F735">
            <w:pPr>
              <w:jc w:val="center"/>
              <w:rPr>
                <w:rFonts w:ascii="宋体" w:hAnsi="宋体" w:cs="宋体"/>
                <w:sz w:val="24"/>
                <w:szCs w:val="32"/>
              </w:rPr>
            </w:pPr>
          </w:p>
        </w:tc>
        <w:tc>
          <w:tcPr>
            <w:tcW w:w="1771" w:type="dxa"/>
            <w:vAlign w:val="center"/>
          </w:tcPr>
          <w:p w14:paraId="69C237FC">
            <w:pPr>
              <w:jc w:val="center"/>
              <w:rPr>
                <w:rFonts w:ascii="宋体" w:hAnsi="宋体" w:cs="宋体"/>
                <w:sz w:val="24"/>
                <w:szCs w:val="32"/>
              </w:rPr>
            </w:pPr>
            <w:r>
              <w:rPr>
                <w:rFonts w:hint="eastAsia" w:ascii="宋体" w:hAnsi="宋体" w:cs="宋体"/>
                <w:sz w:val="24"/>
                <w:szCs w:val="32"/>
              </w:rPr>
              <w:t>8</w:t>
            </w:r>
          </w:p>
        </w:tc>
        <w:tc>
          <w:tcPr>
            <w:tcW w:w="2574" w:type="dxa"/>
            <w:vAlign w:val="center"/>
          </w:tcPr>
          <w:p w14:paraId="15DC8291">
            <w:pPr>
              <w:jc w:val="left"/>
              <w:rPr>
                <w:rFonts w:ascii="宋体" w:hAnsi="宋体" w:cs="宋体"/>
                <w:sz w:val="24"/>
                <w:szCs w:val="32"/>
              </w:rPr>
            </w:pPr>
          </w:p>
        </w:tc>
        <w:tc>
          <w:tcPr>
            <w:tcW w:w="2355" w:type="dxa"/>
            <w:vAlign w:val="center"/>
          </w:tcPr>
          <w:p w14:paraId="4DF1C49B">
            <w:pPr>
              <w:jc w:val="left"/>
              <w:rPr>
                <w:rFonts w:ascii="宋体" w:hAnsi="宋体" w:cs="宋体"/>
                <w:sz w:val="24"/>
                <w:szCs w:val="32"/>
              </w:rPr>
            </w:pPr>
          </w:p>
        </w:tc>
      </w:tr>
      <w:tr w14:paraId="193A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983" w:type="dxa"/>
            <w:vMerge w:val="continue"/>
            <w:vAlign w:val="center"/>
          </w:tcPr>
          <w:p w14:paraId="741354B2">
            <w:pPr>
              <w:jc w:val="center"/>
              <w:rPr>
                <w:rFonts w:ascii="宋体" w:hAnsi="宋体" w:cs="宋体"/>
                <w:sz w:val="24"/>
                <w:szCs w:val="32"/>
              </w:rPr>
            </w:pPr>
          </w:p>
        </w:tc>
        <w:tc>
          <w:tcPr>
            <w:tcW w:w="1771" w:type="dxa"/>
            <w:vAlign w:val="center"/>
          </w:tcPr>
          <w:p w14:paraId="3FFB55E1">
            <w:pPr>
              <w:jc w:val="center"/>
              <w:rPr>
                <w:rFonts w:ascii="宋体" w:hAnsi="宋体" w:cs="宋体"/>
                <w:sz w:val="24"/>
                <w:szCs w:val="32"/>
              </w:rPr>
            </w:pPr>
            <w:r>
              <w:rPr>
                <w:rFonts w:hint="eastAsia" w:ascii="宋体" w:hAnsi="宋体" w:cs="宋体"/>
                <w:sz w:val="24"/>
                <w:szCs w:val="32"/>
              </w:rPr>
              <w:t>9</w:t>
            </w:r>
          </w:p>
        </w:tc>
        <w:tc>
          <w:tcPr>
            <w:tcW w:w="2574" w:type="dxa"/>
            <w:vAlign w:val="center"/>
          </w:tcPr>
          <w:p w14:paraId="2257A411">
            <w:pPr>
              <w:jc w:val="left"/>
              <w:rPr>
                <w:rFonts w:ascii="宋体" w:hAnsi="宋体" w:cs="宋体"/>
                <w:sz w:val="24"/>
                <w:szCs w:val="32"/>
              </w:rPr>
            </w:pPr>
          </w:p>
        </w:tc>
        <w:tc>
          <w:tcPr>
            <w:tcW w:w="2355" w:type="dxa"/>
            <w:vAlign w:val="center"/>
          </w:tcPr>
          <w:p w14:paraId="3B022F25">
            <w:pPr>
              <w:jc w:val="left"/>
              <w:rPr>
                <w:rFonts w:ascii="宋体" w:hAnsi="宋体" w:cs="宋体"/>
                <w:sz w:val="24"/>
                <w:szCs w:val="32"/>
              </w:rPr>
            </w:pPr>
          </w:p>
        </w:tc>
      </w:tr>
    </w:tbl>
    <w:p w14:paraId="1FD9A69A">
      <w:pPr>
        <w:pStyle w:val="3"/>
        <w:spacing w:before="0" w:after="0" w:line="480" w:lineRule="auto"/>
        <w:jc w:val="left"/>
        <w:rPr>
          <w:rFonts w:ascii="黑体" w:eastAsia="黑体"/>
          <w:sz w:val="32"/>
          <w:szCs w:val="32"/>
        </w:rPr>
      </w:pPr>
      <w:bookmarkStart w:id="92" w:name="_Toc27802"/>
      <w:r>
        <w:rPr>
          <w:b w:val="0"/>
          <w:bCs w:val="0"/>
          <w:kern w:val="2"/>
          <w:sz w:val="21"/>
          <w:szCs w:val="21"/>
        </w:rPr>
        <w:br w:type="page"/>
      </w:r>
      <w:bookmarkStart w:id="93" w:name="_Toc54959525"/>
      <w:bookmarkStart w:id="94" w:name="_Toc20518"/>
      <w:r>
        <w:rPr>
          <w:rFonts w:hint="eastAsia" w:ascii="黑体" w:eastAsia="黑体"/>
          <w:sz w:val="32"/>
          <w:szCs w:val="32"/>
        </w:rPr>
        <w:t xml:space="preserve">第二部分  </w:t>
      </w:r>
      <w:bookmarkEnd w:id="55"/>
      <w:r>
        <w:rPr>
          <w:rFonts w:hint="eastAsia" w:ascii="黑体" w:eastAsia="黑体"/>
          <w:sz w:val="32"/>
          <w:szCs w:val="32"/>
          <w:lang w:val="en-US" w:eastAsia="zh-CN"/>
        </w:rPr>
        <w:t xml:space="preserve">           </w:t>
      </w:r>
      <w:r>
        <w:rPr>
          <w:rFonts w:hint="eastAsia" w:ascii="黑体" w:eastAsia="黑体"/>
          <w:sz w:val="32"/>
          <w:szCs w:val="32"/>
        </w:rPr>
        <w:t>合同主要条款</w:t>
      </w:r>
      <w:bookmarkEnd w:id="92"/>
      <w:bookmarkEnd w:id="93"/>
      <w:bookmarkEnd w:id="94"/>
    </w:p>
    <w:p w14:paraId="03D4C9F2">
      <w:pPr>
        <w:pStyle w:val="20"/>
        <w:jc w:val="center"/>
        <w:rPr>
          <w:rFonts w:hint="eastAsia"/>
          <w:b/>
          <w:sz w:val="30"/>
          <w:szCs w:val="30"/>
        </w:rPr>
      </w:pPr>
      <w:r>
        <w:rPr>
          <w:rFonts w:hint="eastAsia" w:hAnsi="宋体"/>
          <w:b/>
          <w:sz w:val="30"/>
          <w:szCs w:val="30"/>
        </w:rPr>
        <w:t>燃料区域钢直梯整改承包合同</w:t>
      </w:r>
    </w:p>
    <w:p w14:paraId="41B38181">
      <w:pPr>
        <w:pStyle w:val="20"/>
        <w:spacing w:line="300" w:lineRule="auto"/>
        <w:jc w:val="center"/>
        <w:rPr>
          <w:rFonts w:hint="eastAsia" w:ascii="幼圆" w:eastAsia="幼圆"/>
          <w:sz w:val="24"/>
        </w:rPr>
      </w:pPr>
      <w:r>
        <w:rPr>
          <w:rFonts w:hint="eastAsia" w:ascii="幼圆" w:eastAsia="幼圆"/>
          <w:sz w:val="24"/>
        </w:rPr>
        <w:t xml:space="preserve">                                           合同编号:</w:t>
      </w:r>
    </w:p>
    <w:p w14:paraId="6C4C8F87">
      <w:pPr>
        <w:pStyle w:val="20"/>
        <w:spacing w:line="300" w:lineRule="auto"/>
        <w:jc w:val="center"/>
        <w:rPr>
          <w:rFonts w:hint="eastAsia" w:ascii="幼圆" w:eastAsia="幼圆"/>
          <w:sz w:val="24"/>
        </w:rPr>
      </w:pPr>
      <w:r>
        <w:rPr>
          <w:rFonts w:hint="eastAsia" w:ascii="幼圆" w:eastAsia="幼圆"/>
          <w:sz w:val="24"/>
        </w:rPr>
        <w:t xml:space="preserve">                                            立项编号：</w:t>
      </w:r>
    </w:p>
    <w:p w14:paraId="33B79D0C">
      <w:pPr>
        <w:pStyle w:val="20"/>
        <w:spacing w:line="300" w:lineRule="auto"/>
        <w:ind w:firstLine="510"/>
        <w:jc w:val="right"/>
        <w:rPr>
          <w:rFonts w:hint="eastAsia" w:ascii="幼圆" w:eastAsia="幼圆"/>
          <w:sz w:val="24"/>
        </w:rPr>
      </w:pPr>
    </w:p>
    <w:p w14:paraId="0ED4C012">
      <w:pPr>
        <w:pStyle w:val="20"/>
        <w:spacing w:line="300" w:lineRule="auto"/>
        <w:ind w:firstLine="510"/>
        <w:rPr>
          <w:rFonts w:hint="eastAsia"/>
          <w:b/>
          <w:sz w:val="24"/>
        </w:rPr>
      </w:pPr>
      <w:r>
        <w:rPr>
          <w:rFonts w:hint="eastAsia"/>
          <w:b/>
          <w:sz w:val="24"/>
        </w:rPr>
        <w:t>甲方：广东省能源集团有限公司沙角C电厂</w:t>
      </w:r>
    </w:p>
    <w:p w14:paraId="300062FD">
      <w:pPr>
        <w:pStyle w:val="20"/>
        <w:spacing w:line="300" w:lineRule="auto"/>
        <w:ind w:firstLine="510"/>
        <w:rPr>
          <w:rFonts w:hint="eastAsia"/>
          <w:sz w:val="24"/>
        </w:rPr>
      </w:pPr>
      <w:r>
        <w:rPr>
          <w:rFonts w:hint="eastAsia"/>
          <w:sz w:val="24"/>
        </w:rPr>
        <w:t xml:space="preserve">地址：广东省东莞市虎门镇沙角区   </w:t>
      </w:r>
    </w:p>
    <w:p w14:paraId="3A377B7D">
      <w:pPr>
        <w:pStyle w:val="20"/>
        <w:spacing w:line="300" w:lineRule="auto"/>
        <w:ind w:firstLine="510"/>
        <w:rPr>
          <w:rFonts w:hint="eastAsia"/>
          <w:b/>
          <w:sz w:val="24"/>
        </w:rPr>
      </w:pPr>
      <w:r>
        <w:rPr>
          <w:rFonts w:hint="eastAsia"/>
          <w:b/>
          <w:sz w:val="24"/>
        </w:rPr>
        <w:t xml:space="preserve">乙方： </w:t>
      </w:r>
    </w:p>
    <w:p w14:paraId="3499191C">
      <w:pPr>
        <w:pStyle w:val="20"/>
        <w:spacing w:line="300" w:lineRule="auto"/>
        <w:ind w:firstLine="510"/>
        <w:rPr>
          <w:rFonts w:hint="eastAsia"/>
          <w:sz w:val="24"/>
        </w:rPr>
      </w:pPr>
      <w:r>
        <w:rPr>
          <w:rFonts w:hint="eastAsia"/>
          <w:sz w:val="24"/>
        </w:rPr>
        <w:t>签约地点：广东省东莞市虎门镇沙角C电厂</w:t>
      </w:r>
    </w:p>
    <w:p w14:paraId="410F3390">
      <w:pPr>
        <w:pStyle w:val="20"/>
        <w:spacing w:line="300" w:lineRule="auto"/>
        <w:ind w:firstLine="510"/>
        <w:rPr>
          <w:rFonts w:hint="eastAsia"/>
          <w:sz w:val="24"/>
        </w:rPr>
      </w:pPr>
    </w:p>
    <w:p w14:paraId="53719A14">
      <w:pPr>
        <w:pStyle w:val="20"/>
        <w:spacing w:line="300" w:lineRule="auto"/>
        <w:ind w:firstLine="510"/>
        <w:rPr>
          <w:rFonts w:hint="eastAsia"/>
          <w:sz w:val="24"/>
        </w:rPr>
      </w:pPr>
      <w:r>
        <w:rPr>
          <w:rFonts w:hint="eastAsia"/>
          <w:sz w:val="24"/>
        </w:rPr>
        <w:t>根据《中华人民共和国民法典》以及与本项目有关的政府法规规定，结合本项目的具体情况，双方协商一致，达成如下条款以共同遵守。</w:t>
      </w:r>
    </w:p>
    <w:p w14:paraId="3F82718A">
      <w:pPr>
        <w:pStyle w:val="20"/>
        <w:ind w:firstLine="510"/>
        <w:outlineLvl w:val="1"/>
        <w:rPr>
          <w:rFonts w:hint="eastAsia"/>
          <w:b/>
          <w:sz w:val="28"/>
        </w:rPr>
      </w:pPr>
      <w:bookmarkStart w:id="95" w:name="_Toc2263"/>
      <w:bookmarkStart w:id="96" w:name="_Toc4887"/>
      <w:r>
        <w:rPr>
          <w:rFonts w:hint="eastAsia"/>
          <w:b/>
          <w:sz w:val="28"/>
        </w:rPr>
        <w:t>1. 项目概况：</w:t>
      </w:r>
      <w:bookmarkEnd w:id="95"/>
      <w:bookmarkEnd w:id="96"/>
    </w:p>
    <w:p w14:paraId="516FFE0D">
      <w:pPr>
        <w:pStyle w:val="20"/>
        <w:spacing w:line="300" w:lineRule="auto"/>
        <w:ind w:firstLine="510"/>
        <w:outlineLvl w:val="2"/>
        <w:rPr>
          <w:rFonts w:hint="eastAsia"/>
          <w:sz w:val="24"/>
        </w:rPr>
      </w:pPr>
      <w:bookmarkStart w:id="97" w:name="_Toc28688"/>
      <w:bookmarkStart w:id="98" w:name="_Toc27141"/>
      <w:r>
        <w:rPr>
          <w:rFonts w:hint="eastAsia"/>
          <w:sz w:val="24"/>
        </w:rPr>
        <w:t>1.1 名称：</w:t>
      </w:r>
      <w:bookmarkEnd w:id="97"/>
      <w:bookmarkEnd w:id="98"/>
      <w:r>
        <w:rPr>
          <w:rFonts w:hint="eastAsia"/>
          <w:sz w:val="24"/>
        </w:rPr>
        <w:t xml:space="preserve">燃料区域钢直梯整改 </w:t>
      </w:r>
    </w:p>
    <w:p w14:paraId="6EF6F2ED">
      <w:pPr>
        <w:pStyle w:val="20"/>
        <w:spacing w:line="300" w:lineRule="auto"/>
        <w:ind w:firstLine="510"/>
        <w:outlineLvl w:val="2"/>
        <w:rPr>
          <w:rFonts w:hint="eastAsia"/>
          <w:sz w:val="24"/>
        </w:rPr>
      </w:pPr>
      <w:bookmarkStart w:id="99" w:name="_Toc32261"/>
      <w:bookmarkStart w:id="100" w:name="_Toc18791"/>
      <w:r>
        <w:rPr>
          <w:rFonts w:hint="eastAsia"/>
          <w:sz w:val="24"/>
        </w:rPr>
        <w:t>1.2 履行地点：广东省东莞市虎门镇沙角C电厂厂区</w:t>
      </w:r>
      <w:bookmarkEnd w:id="99"/>
      <w:bookmarkEnd w:id="100"/>
    </w:p>
    <w:p w14:paraId="70D11539">
      <w:pPr>
        <w:pStyle w:val="20"/>
        <w:spacing w:line="300" w:lineRule="auto"/>
        <w:ind w:firstLine="510"/>
        <w:outlineLvl w:val="1"/>
        <w:rPr>
          <w:rFonts w:hint="eastAsia"/>
          <w:b/>
          <w:sz w:val="28"/>
        </w:rPr>
      </w:pPr>
      <w:bookmarkStart w:id="101" w:name="_Toc29806"/>
      <w:bookmarkStart w:id="102" w:name="_Toc25332"/>
      <w:r>
        <w:rPr>
          <w:b/>
          <w:sz w:val="28"/>
        </w:rPr>
        <w:t>2.</w:t>
      </w:r>
      <w:r>
        <w:rPr>
          <w:rFonts w:hint="eastAsia"/>
          <w:b/>
          <w:sz w:val="28"/>
        </w:rPr>
        <w:t xml:space="preserve"> 项目内容和范围：</w:t>
      </w:r>
      <w:bookmarkEnd w:id="101"/>
      <w:bookmarkEnd w:id="102"/>
    </w:p>
    <w:p w14:paraId="1469C926">
      <w:pPr>
        <w:pStyle w:val="20"/>
        <w:spacing w:line="300" w:lineRule="auto"/>
        <w:ind w:firstLine="510"/>
        <w:outlineLvl w:val="2"/>
        <w:rPr>
          <w:rFonts w:hint="eastAsia"/>
          <w:sz w:val="24"/>
        </w:rPr>
      </w:pPr>
      <w:bookmarkStart w:id="103" w:name="_Toc25091"/>
      <w:bookmarkStart w:id="104" w:name="_Toc20333"/>
      <w:r>
        <w:rPr>
          <w:rFonts w:hint="eastAsia"/>
          <w:sz w:val="24"/>
          <w:lang w:val="en-US" w:eastAsia="zh-CN"/>
        </w:rPr>
        <w:t>2.</w:t>
      </w:r>
      <w:r>
        <w:rPr>
          <w:rFonts w:hint="eastAsia"/>
          <w:sz w:val="24"/>
        </w:rPr>
        <w:t>1、燃料区域现场钢直梯护笼竖筋（立杆）不足5根加装整改。共176个护笼，清单见附件。</w:t>
      </w:r>
    </w:p>
    <w:p w14:paraId="4A07DA0F">
      <w:pPr>
        <w:pStyle w:val="20"/>
        <w:spacing w:line="300" w:lineRule="auto"/>
        <w:ind w:firstLine="510"/>
        <w:outlineLvl w:val="2"/>
        <w:rPr>
          <w:rFonts w:hint="eastAsia"/>
          <w:sz w:val="24"/>
        </w:rPr>
      </w:pPr>
      <w:r>
        <w:rPr>
          <w:rFonts w:hint="eastAsia"/>
          <w:sz w:val="24"/>
          <w:lang w:val="en-US" w:eastAsia="zh-CN"/>
        </w:rPr>
        <w:t>2.</w:t>
      </w:r>
      <w:r>
        <w:rPr>
          <w:rFonts w:hint="eastAsia"/>
          <w:sz w:val="24"/>
        </w:rPr>
        <w:t>2、每个护笼加装40 mm×5mm的镀锌扁钢共约18米，共18×176=3168米。</w:t>
      </w:r>
    </w:p>
    <w:p w14:paraId="1640764A">
      <w:pPr>
        <w:pStyle w:val="20"/>
        <w:spacing w:line="300" w:lineRule="auto"/>
        <w:ind w:firstLine="510"/>
        <w:outlineLvl w:val="2"/>
        <w:rPr>
          <w:rFonts w:hint="eastAsia"/>
          <w:sz w:val="24"/>
        </w:rPr>
      </w:pPr>
      <w:r>
        <w:rPr>
          <w:rFonts w:hint="eastAsia"/>
          <w:sz w:val="24"/>
          <w:lang w:val="en-US" w:eastAsia="zh-CN"/>
        </w:rPr>
        <w:t>2.</w:t>
      </w:r>
      <w:r>
        <w:rPr>
          <w:rFonts w:hint="eastAsia"/>
          <w:sz w:val="24"/>
        </w:rPr>
        <w:t>3、需补油漆，按200平方估算。油漆用海虹牌聚胺脂漆，两底两面。</w:t>
      </w:r>
    </w:p>
    <w:p w14:paraId="43D3BD17">
      <w:pPr>
        <w:pStyle w:val="20"/>
        <w:spacing w:line="300" w:lineRule="auto"/>
        <w:ind w:firstLine="510"/>
        <w:outlineLvl w:val="2"/>
        <w:rPr>
          <w:rFonts w:hint="eastAsia"/>
          <w:sz w:val="24"/>
        </w:rPr>
      </w:pPr>
      <w:r>
        <w:rPr>
          <w:rFonts w:hint="eastAsia"/>
          <w:sz w:val="24"/>
          <w:lang w:val="en-US" w:eastAsia="zh-CN"/>
        </w:rPr>
        <w:t>2.</w:t>
      </w:r>
      <w:r>
        <w:rPr>
          <w:rFonts w:hint="eastAsia"/>
          <w:sz w:val="24"/>
        </w:rPr>
        <w:t>4、项目包工包料不允许分包。</w:t>
      </w:r>
    </w:p>
    <w:bookmarkEnd w:id="103"/>
    <w:bookmarkEnd w:id="104"/>
    <w:p w14:paraId="20F51F46">
      <w:pPr>
        <w:pStyle w:val="20"/>
        <w:numPr>
          <w:ilvl w:val="0"/>
          <w:numId w:val="9"/>
        </w:numPr>
        <w:spacing w:line="300" w:lineRule="auto"/>
        <w:ind w:firstLine="510"/>
        <w:outlineLvl w:val="1"/>
        <w:rPr>
          <w:rFonts w:hint="eastAsia"/>
          <w:b/>
          <w:sz w:val="28"/>
        </w:rPr>
      </w:pPr>
      <w:bookmarkStart w:id="105" w:name="_Toc9198"/>
      <w:bookmarkStart w:id="106" w:name="_Toc27607"/>
      <w:r>
        <w:rPr>
          <w:rFonts w:hint="eastAsia"/>
          <w:b/>
          <w:sz w:val="28"/>
        </w:rPr>
        <w:t>履约期限：</w:t>
      </w:r>
      <w:bookmarkEnd w:id="105"/>
      <w:bookmarkEnd w:id="106"/>
    </w:p>
    <w:p w14:paraId="2BD09AB4">
      <w:pPr>
        <w:pStyle w:val="20"/>
        <w:spacing w:line="300" w:lineRule="auto"/>
        <w:ind w:firstLine="510"/>
        <w:outlineLvl w:val="1"/>
        <w:rPr>
          <w:sz w:val="24"/>
          <w:szCs w:val="22"/>
          <w:lang w:eastAsia="zh-Hans"/>
        </w:rPr>
      </w:pPr>
      <w:bookmarkStart w:id="107" w:name="_Toc31920"/>
      <w:bookmarkStart w:id="108" w:name="_Toc7993"/>
      <w:r>
        <w:rPr>
          <w:rFonts w:hint="eastAsia"/>
          <w:sz w:val="24"/>
          <w:szCs w:val="22"/>
        </w:rPr>
        <w:t>工期</w:t>
      </w:r>
      <w:r>
        <w:rPr>
          <w:rFonts w:hint="eastAsia"/>
          <w:sz w:val="24"/>
          <w:szCs w:val="22"/>
          <w:lang w:eastAsia="zh-Hans"/>
        </w:rPr>
        <w:t>总日历天数</w:t>
      </w:r>
      <w:r>
        <w:rPr>
          <w:rFonts w:hint="eastAsia"/>
          <w:sz w:val="24"/>
          <w:szCs w:val="22"/>
        </w:rPr>
        <w:t xml:space="preserve">    天</w:t>
      </w:r>
      <w:r>
        <w:rPr>
          <w:rFonts w:hint="eastAsia"/>
          <w:sz w:val="24"/>
          <w:szCs w:val="22"/>
          <w:lang w:eastAsia="zh-Hans"/>
        </w:rPr>
        <w:t>，自项目开工之日至工程竣工验收止</w:t>
      </w:r>
      <w:r>
        <w:rPr>
          <w:rFonts w:hint="eastAsia"/>
          <w:sz w:val="24"/>
          <w:szCs w:val="22"/>
        </w:rPr>
        <w:t>。具体开工日期以甲方书面通知为准。甲方提前3天书面通知乙方，乙方不得以任何理由拖延。</w:t>
      </w:r>
      <w:r>
        <w:rPr>
          <w:rFonts w:hint="eastAsia"/>
          <w:sz w:val="24"/>
          <w:szCs w:val="22"/>
          <w:lang w:eastAsia="zh-Hans"/>
        </w:rPr>
        <w:t>上述总工期已包括但不限于公休日、法定节假日以及恶劣天气、停水、停电、设计变更、工程量增减等不确定因素。</w:t>
      </w:r>
      <w:bookmarkEnd w:id="107"/>
      <w:bookmarkEnd w:id="108"/>
    </w:p>
    <w:p w14:paraId="52628771">
      <w:pPr>
        <w:pStyle w:val="20"/>
        <w:spacing w:line="300" w:lineRule="auto"/>
        <w:ind w:firstLine="510"/>
        <w:outlineLvl w:val="1"/>
        <w:rPr>
          <w:rFonts w:hint="eastAsia"/>
          <w:b/>
          <w:sz w:val="28"/>
        </w:rPr>
      </w:pPr>
      <w:bookmarkStart w:id="109" w:name="_Toc9698"/>
      <w:bookmarkStart w:id="110" w:name="_Toc5570"/>
      <w:r>
        <w:rPr>
          <w:rFonts w:hint="eastAsia"/>
          <w:b/>
          <w:sz w:val="28"/>
        </w:rPr>
        <w:t>4.承包方式：</w:t>
      </w:r>
      <w:bookmarkEnd w:id="109"/>
      <w:bookmarkEnd w:id="110"/>
    </w:p>
    <w:p w14:paraId="6D6BFA19">
      <w:pPr>
        <w:pStyle w:val="20"/>
        <w:spacing w:line="300" w:lineRule="auto"/>
        <w:ind w:firstLine="510"/>
        <w:outlineLvl w:val="1"/>
        <w:rPr>
          <w:rFonts w:hint="eastAsia"/>
          <w:sz w:val="24"/>
        </w:rPr>
      </w:pPr>
      <w:bookmarkStart w:id="111" w:name="_Toc19209"/>
      <w:bookmarkStart w:id="112" w:name="_Toc19799"/>
      <w:r>
        <w:rPr>
          <w:rFonts w:hint="eastAsia"/>
          <w:sz w:val="24"/>
        </w:rPr>
        <w:t>采取包工包料、包工期、包质量、包安全生产、包文明施工、包保修的形式，设备材料的选购、运输装卸、工艺方案的设计、安装、调试及施工中使用的机械、仪器等均由乙方负责。</w:t>
      </w:r>
      <w:bookmarkEnd w:id="111"/>
      <w:bookmarkEnd w:id="112"/>
    </w:p>
    <w:p w14:paraId="4E93F8D3">
      <w:pPr>
        <w:pStyle w:val="20"/>
        <w:spacing w:line="300" w:lineRule="auto"/>
        <w:ind w:firstLine="510"/>
        <w:outlineLvl w:val="1"/>
        <w:rPr>
          <w:rFonts w:hint="eastAsia"/>
          <w:sz w:val="24"/>
        </w:rPr>
      </w:pPr>
      <w:bookmarkStart w:id="113" w:name="_Toc7570"/>
      <w:bookmarkStart w:id="114" w:name="_Toc6070"/>
      <w:r>
        <w:rPr>
          <w:rFonts w:hint="eastAsia" w:hAnsi="宋体" w:cs="宋体"/>
          <w:kern w:val="0"/>
          <w:sz w:val="24"/>
          <w:u w:val="single"/>
          <w:lang w:eastAsia="zh-Hans"/>
        </w:rPr>
        <w:t>【若涉及总承包】乙方</w:t>
      </w:r>
      <w:r>
        <w:rPr>
          <w:rFonts w:hint="eastAsia" w:hAnsi="宋体" w:cs="宋体"/>
          <w:kern w:val="0"/>
          <w:sz w:val="24"/>
          <w:u w:val="single"/>
        </w:rPr>
        <w:t>对分包单位进行总承包管理</w:t>
      </w:r>
      <w:r>
        <w:rPr>
          <w:rFonts w:hint="eastAsia" w:hAnsi="宋体" w:cs="宋体"/>
          <w:spacing w:val="-56"/>
          <w:kern w:val="0"/>
          <w:sz w:val="24"/>
          <w:u w:val="single"/>
        </w:rPr>
        <w:t>，</w:t>
      </w:r>
      <w:r>
        <w:rPr>
          <w:rFonts w:hint="eastAsia" w:hAnsi="宋体" w:cs="宋体"/>
          <w:spacing w:val="-56"/>
          <w:kern w:val="0"/>
          <w:sz w:val="24"/>
          <w:u w:val="single"/>
          <w:lang w:eastAsia="zh-Hans"/>
        </w:rPr>
        <w:t>乙方</w:t>
      </w:r>
      <w:r>
        <w:rPr>
          <w:rFonts w:hint="eastAsia" w:hAnsi="宋体" w:cs="宋体"/>
          <w:kern w:val="0"/>
          <w:sz w:val="24"/>
          <w:u w:val="single"/>
        </w:rPr>
        <w:t>按国家有关规定，对分包工程进度、质量、安全管理等负相应的总承包责任，否则，将视为违约，除必须限期纠正外，依据情节轻重，承包人必须承担相应不同等级的违约责任。</w:t>
      </w:r>
      <w:bookmarkEnd w:id="113"/>
      <w:bookmarkEnd w:id="114"/>
    </w:p>
    <w:p w14:paraId="2126C0E1">
      <w:pPr>
        <w:pStyle w:val="20"/>
        <w:spacing w:line="300" w:lineRule="auto"/>
        <w:ind w:firstLine="510"/>
        <w:rPr>
          <w:rFonts w:hint="eastAsia"/>
          <w:b/>
          <w:sz w:val="28"/>
        </w:rPr>
      </w:pPr>
      <w:r>
        <w:rPr>
          <w:b/>
          <w:sz w:val="28"/>
        </w:rPr>
        <w:t>5</w:t>
      </w:r>
      <w:r>
        <w:rPr>
          <w:rFonts w:hint="eastAsia"/>
          <w:b/>
          <w:sz w:val="28"/>
        </w:rPr>
        <w:t>. 技术及质量要求：</w:t>
      </w:r>
    </w:p>
    <w:p w14:paraId="6522FA3E">
      <w:pPr>
        <w:pStyle w:val="20"/>
        <w:spacing w:line="300" w:lineRule="auto"/>
        <w:ind w:firstLine="510"/>
        <w:rPr>
          <w:rFonts w:hint="eastAsia"/>
          <w:color w:val="000000"/>
          <w:sz w:val="24"/>
        </w:rPr>
      </w:pPr>
      <w:r>
        <w:rPr>
          <w:rFonts w:hint="eastAsia"/>
          <w:color w:val="000000"/>
          <w:sz w:val="24"/>
        </w:rPr>
        <w:t>5.1详见本项目的附件《技术协议》。</w:t>
      </w:r>
    </w:p>
    <w:p w14:paraId="26BD55E0">
      <w:pPr>
        <w:pStyle w:val="20"/>
        <w:spacing w:line="300" w:lineRule="auto"/>
        <w:ind w:firstLine="510"/>
        <w:rPr>
          <w:rFonts w:hint="eastAsia"/>
          <w:color w:val="000000"/>
          <w:sz w:val="24"/>
        </w:rPr>
      </w:pPr>
      <w:r>
        <w:rPr>
          <w:rFonts w:hint="eastAsia"/>
          <w:color w:val="000000"/>
          <w:sz w:val="24"/>
        </w:rPr>
        <w:t>5.2 其它按《电力建设施工验收及技术规范》和国家、行业、</w:t>
      </w:r>
      <w:r>
        <w:rPr>
          <w:rFonts w:hint="eastAsia"/>
          <w:color w:val="000000"/>
          <w:sz w:val="24"/>
          <w:lang w:eastAsia="zh-Hans"/>
        </w:rPr>
        <w:t>广东省及东莞市的地方性标准以及</w:t>
      </w:r>
      <w:r>
        <w:rPr>
          <w:rFonts w:hint="eastAsia"/>
          <w:color w:val="000000"/>
          <w:sz w:val="24"/>
        </w:rPr>
        <w:t>甲方颁布的本项目涉及的有关标准、规范</w:t>
      </w:r>
      <w:r>
        <w:rPr>
          <w:rFonts w:hint="eastAsia"/>
          <w:color w:val="000000"/>
          <w:sz w:val="24"/>
          <w:lang w:eastAsia="zh-Hans"/>
        </w:rPr>
        <w:t>，</w:t>
      </w:r>
      <w:r>
        <w:rPr>
          <w:rFonts w:hint="eastAsia"/>
          <w:color w:val="000000"/>
          <w:sz w:val="24"/>
        </w:rPr>
        <w:t>进行设计、施工、检验和验收，若</w:t>
      </w:r>
      <w:r>
        <w:rPr>
          <w:rFonts w:hint="eastAsia"/>
          <w:color w:val="000000"/>
          <w:sz w:val="24"/>
          <w:lang w:eastAsia="zh-Hans"/>
        </w:rPr>
        <w:t>各标准间</w:t>
      </w:r>
      <w:r>
        <w:rPr>
          <w:rFonts w:hint="eastAsia"/>
          <w:color w:val="000000"/>
          <w:sz w:val="24"/>
        </w:rPr>
        <w:t>规定不一致时,适用</w:t>
      </w:r>
      <w:r>
        <w:rPr>
          <w:rFonts w:hint="eastAsia"/>
          <w:color w:val="000000"/>
          <w:sz w:val="24"/>
          <w:lang w:eastAsia="zh-Hans"/>
        </w:rPr>
        <w:t>最高、版本最新的标准</w:t>
      </w:r>
      <w:r>
        <w:rPr>
          <w:rFonts w:hint="eastAsia"/>
          <w:color w:val="000000"/>
          <w:sz w:val="24"/>
        </w:rPr>
        <w:t>。</w:t>
      </w:r>
    </w:p>
    <w:p w14:paraId="0FD3D4FF">
      <w:pPr>
        <w:pStyle w:val="20"/>
        <w:spacing w:line="300" w:lineRule="auto"/>
        <w:ind w:firstLine="480" w:firstLineChars="200"/>
        <w:rPr>
          <w:rFonts w:hint="eastAsia"/>
          <w:sz w:val="24"/>
        </w:rPr>
      </w:pPr>
      <w:r>
        <w:rPr>
          <w:sz w:val="24"/>
        </w:rPr>
        <w:t>5</w:t>
      </w:r>
      <w:r>
        <w:rPr>
          <w:rFonts w:hint="eastAsia"/>
          <w:sz w:val="24"/>
        </w:rPr>
        <w:t>.3乙方所提供材料或部件涉及危险品（包括危险化学品和放射性物质）的时候，必须提供相应的物料安全数据清单（MSDS）以及产品合格证明。</w:t>
      </w:r>
    </w:p>
    <w:p w14:paraId="211988D2">
      <w:pPr>
        <w:pStyle w:val="20"/>
        <w:spacing w:line="300" w:lineRule="auto"/>
        <w:ind w:firstLine="480" w:firstLineChars="200"/>
        <w:rPr>
          <w:sz w:val="24"/>
          <w:lang w:eastAsia="zh-Hans"/>
        </w:rPr>
      </w:pPr>
      <w:r>
        <w:rPr>
          <w:sz w:val="24"/>
        </w:rPr>
        <w:t xml:space="preserve">5.4 </w:t>
      </w:r>
      <w:r>
        <w:rPr>
          <w:rFonts w:hint="eastAsia"/>
          <w:sz w:val="24"/>
          <w:lang w:eastAsia="zh-Hans"/>
        </w:rPr>
        <w:t>乙方供应的材料和工程设备使用前，甲方有权提出对材料和工程设备进行检验或要求乙方提交相关合格证明，检验的费用由乙方承担。</w:t>
      </w:r>
    </w:p>
    <w:p w14:paraId="403401D8">
      <w:pPr>
        <w:pStyle w:val="20"/>
        <w:spacing w:line="300" w:lineRule="auto"/>
        <w:ind w:firstLine="562" w:firstLineChars="200"/>
        <w:rPr>
          <w:rFonts w:hint="eastAsia"/>
          <w:b/>
          <w:sz w:val="28"/>
        </w:rPr>
      </w:pPr>
      <w:r>
        <w:rPr>
          <w:b/>
          <w:sz w:val="28"/>
        </w:rPr>
        <w:t>6</w:t>
      </w:r>
      <w:r>
        <w:rPr>
          <w:rFonts w:hint="eastAsia"/>
          <w:b/>
          <w:sz w:val="28"/>
        </w:rPr>
        <w:t>. 合同金额及付款办法：</w:t>
      </w:r>
    </w:p>
    <w:p w14:paraId="3456C265">
      <w:pPr>
        <w:pStyle w:val="20"/>
        <w:spacing w:line="300" w:lineRule="auto"/>
        <w:ind w:firstLine="510"/>
        <w:rPr>
          <w:sz w:val="24"/>
        </w:rPr>
      </w:pPr>
      <w:r>
        <w:rPr>
          <w:sz w:val="24"/>
        </w:rPr>
        <w:t>6</w:t>
      </w:r>
      <w:r>
        <w:rPr>
          <w:rFonts w:hint="eastAsia"/>
          <w:sz w:val="24"/>
        </w:rPr>
        <w:t>.1 本合同承包金额共计人民币:仟佰拾万仟佰拾圆整角分( 小写</w:t>
      </w:r>
      <w:r>
        <w:rPr>
          <w:rFonts w:hint="eastAsia" w:hAnsi="宋体" w:cs="宋体"/>
          <w:sz w:val="24"/>
          <w:u w:val="single"/>
        </w:rPr>
        <w:t xml:space="preserve">￥     </w:t>
      </w:r>
      <w:r>
        <w:rPr>
          <w:rFonts w:hint="eastAsia"/>
          <w:sz w:val="24"/>
        </w:rPr>
        <w:t>元)，其中：包含</w:t>
      </w:r>
      <w:r>
        <w:rPr>
          <w:rFonts w:hint="eastAsia"/>
          <w:sz w:val="24"/>
          <w:u w:val="single"/>
        </w:rPr>
        <w:t xml:space="preserve">   %</w:t>
      </w:r>
      <w:r>
        <w:rPr>
          <w:rFonts w:hint="eastAsia"/>
          <w:sz w:val="24"/>
        </w:rPr>
        <w:t>增值税率；不含税金额为</w:t>
      </w:r>
      <w:r>
        <w:rPr>
          <w:rFonts w:hint="eastAsia" w:hAnsi="宋体" w:cs="宋体"/>
          <w:sz w:val="24"/>
          <w:u w:val="single"/>
        </w:rPr>
        <w:t>￥</w:t>
      </w:r>
      <w:r>
        <w:rPr>
          <w:rFonts w:hint="eastAsia"/>
          <w:sz w:val="24"/>
          <w:u w:val="single"/>
        </w:rPr>
        <w:t xml:space="preserve">    </w:t>
      </w:r>
      <w:r>
        <w:rPr>
          <w:rFonts w:hint="eastAsia"/>
          <w:sz w:val="24"/>
        </w:rPr>
        <w:t>元；增值税金额为</w:t>
      </w:r>
      <w:r>
        <w:rPr>
          <w:rFonts w:hint="eastAsia" w:hAnsi="宋体" w:cs="宋体"/>
          <w:sz w:val="24"/>
          <w:u w:val="single"/>
        </w:rPr>
        <w:t>￥</w:t>
      </w:r>
      <w:r>
        <w:rPr>
          <w:rFonts w:hint="eastAsia"/>
          <w:sz w:val="24"/>
          <w:u w:val="single"/>
        </w:rPr>
        <w:t xml:space="preserve">      </w:t>
      </w:r>
      <w:r>
        <w:rPr>
          <w:rFonts w:hint="eastAsia"/>
          <w:sz w:val="24"/>
        </w:rPr>
        <w:t>元。为双方确认的一次性包干价，不考虑设备材料的市场价格波动和人工调整等因素。该款项包括完成本项目所发生的所有设备材料费、施工费、安全生产费、管理费、税费及利润等一切费用。</w:t>
      </w:r>
    </w:p>
    <w:p w14:paraId="5F4C8638">
      <w:pPr>
        <w:pStyle w:val="20"/>
        <w:spacing w:line="300" w:lineRule="auto"/>
        <w:ind w:firstLine="510"/>
        <w:rPr>
          <w:rFonts w:hint="eastAsia"/>
          <w:sz w:val="24"/>
        </w:rPr>
      </w:pPr>
      <w:r>
        <w:rPr>
          <w:sz w:val="24"/>
        </w:rPr>
        <w:t>6</w:t>
      </w:r>
      <w:r>
        <w:rPr>
          <w:rFonts w:hint="eastAsia"/>
          <w:sz w:val="24"/>
        </w:rPr>
        <w:t xml:space="preserve">.2 </w:t>
      </w:r>
      <w:r>
        <w:rPr>
          <w:sz w:val="24"/>
        </w:rPr>
        <w:t xml:space="preserve">执行合同中确因工作量调整而引起费用增减，应严格按甲方制度规定事先办理好有关手续。 </w:t>
      </w:r>
      <w:r>
        <w:rPr>
          <w:b/>
          <w:bCs/>
          <w:sz w:val="24"/>
        </w:rPr>
        <w:t xml:space="preserve">若项目累计变更未超过合同总价的 </w:t>
      </w:r>
      <w:r>
        <w:rPr>
          <w:sz w:val="24"/>
        </w:rPr>
        <w:t xml:space="preserve">± </w:t>
      </w:r>
      <w:r>
        <w:rPr>
          <w:b/>
          <w:bCs/>
          <w:sz w:val="24"/>
        </w:rPr>
        <w:t xml:space="preserve">5% </w:t>
      </w:r>
      <w:r>
        <w:rPr>
          <w:rFonts w:hint="eastAsia"/>
          <w:b/>
          <w:bCs/>
          <w:sz w:val="24"/>
        </w:rPr>
        <w:t xml:space="preserve">时，双方同意不对合同结算价格进行调整。 </w:t>
      </w:r>
      <w:r>
        <w:rPr>
          <w:rFonts w:hint="eastAsia"/>
          <w:sz w:val="24"/>
        </w:rPr>
        <w:t xml:space="preserve">若项目累计变更超过合同总价的 ± </w:t>
      </w:r>
      <w:r>
        <w:rPr>
          <w:sz w:val="24"/>
        </w:rPr>
        <w:t xml:space="preserve">5% </w:t>
      </w:r>
      <w:r>
        <w:rPr>
          <w:rFonts w:hint="eastAsia"/>
          <w:sz w:val="24"/>
        </w:rPr>
        <w:t xml:space="preserve">、但未超过合同总价的 ± </w:t>
      </w:r>
      <w:r>
        <w:rPr>
          <w:sz w:val="24"/>
        </w:rPr>
        <w:t xml:space="preserve">10% 或 项目累计变更超过合同总价的-10% 但不超过 5 </w:t>
      </w:r>
      <w:r>
        <w:rPr>
          <w:rFonts w:hint="eastAsia"/>
          <w:sz w:val="24"/>
        </w:rPr>
        <w:t>万元 时 ，凭甲方有效的签证及《工程变更、整改通知单》修正合同费用。 项目变更超出上述范围的由双方另行签订协议 。若擅自扩大施工范围，甲方有权不给予追加费用。</w:t>
      </w:r>
    </w:p>
    <w:p w14:paraId="3E1BB2C4">
      <w:pPr>
        <w:pStyle w:val="20"/>
        <w:spacing w:line="300" w:lineRule="auto"/>
        <w:ind w:firstLine="510"/>
        <w:rPr>
          <w:rFonts w:hint="eastAsia"/>
          <w:sz w:val="24"/>
        </w:rPr>
      </w:pPr>
      <w:r>
        <w:rPr>
          <w:rFonts w:hint="eastAsia" w:ascii="宋体" w:hAnsi="Courier New"/>
          <w:sz w:val="24"/>
          <w:szCs w:val="21"/>
        </w:rPr>
        <w:t xml:space="preserve">6.3 </w:t>
      </w:r>
      <w:r>
        <w:rPr>
          <w:rFonts w:ascii="宋体" w:hAnsi="Courier New"/>
          <w:sz w:val="24"/>
          <w:szCs w:val="21"/>
        </w:rPr>
        <w:t>合同承包价为含税价,包含</w:t>
      </w:r>
      <w:r>
        <w:rPr>
          <w:rFonts w:hint="eastAsia" w:ascii="宋体" w:hAnsi="Courier New"/>
          <w:sz w:val="24"/>
          <w:szCs w:val="21"/>
        </w:rPr>
        <w:t xml:space="preserve">   %</w:t>
      </w:r>
      <w:r>
        <w:rPr>
          <w:rFonts w:ascii="宋体" w:hAnsi="Courier New"/>
          <w:sz w:val="24"/>
          <w:szCs w:val="21"/>
        </w:rPr>
        <w:t>增值税专用发票</w:t>
      </w:r>
      <w:r>
        <w:rPr>
          <w:rFonts w:hint="eastAsia" w:ascii="宋体" w:hAnsi="Courier New"/>
          <w:sz w:val="24"/>
          <w:szCs w:val="21"/>
        </w:rPr>
        <w:t>税金</w:t>
      </w:r>
      <w:r>
        <w:rPr>
          <w:rFonts w:ascii="宋体" w:hAnsi="Courier New"/>
          <w:sz w:val="24"/>
          <w:szCs w:val="21"/>
        </w:rPr>
        <w:t>。乙方在开出相应发票后应直接送达甲方财务部(沈</w:t>
      </w:r>
      <w:r>
        <w:rPr>
          <w:rFonts w:hint="eastAsia" w:ascii="宋体" w:hAnsi="Courier New"/>
          <w:sz w:val="24"/>
          <w:szCs w:val="21"/>
        </w:rPr>
        <w:t>怡</w:t>
      </w:r>
      <w:r>
        <w:rPr>
          <w:rFonts w:ascii="宋体" w:hAnsi="Courier New"/>
          <w:sz w:val="24"/>
          <w:szCs w:val="21"/>
        </w:rPr>
        <w:t>:0769-85135522)，以便办理工程结算事宜。</w:t>
      </w:r>
    </w:p>
    <w:p w14:paraId="67927DF3">
      <w:pPr>
        <w:pStyle w:val="20"/>
        <w:spacing w:line="300" w:lineRule="auto"/>
        <w:ind w:firstLine="510"/>
        <w:rPr>
          <w:rFonts w:hint="eastAsia" w:ascii="宋体" w:eastAsia="宋体"/>
          <w:sz w:val="24"/>
          <w:shd w:val="pct10" w:color="auto" w:fill="FFFFFF"/>
        </w:rPr>
      </w:pPr>
      <w:r>
        <w:rPr>
          <w:rFonts w:hint="eastAsia" w:ascii="宋体" w:eastAsia="宋体"/>
          <w:sz w:val="24"/>
          <w:shd w:val="pct10" w:color="auto" w:fill="FFFFFF"/>
        </w:rPr>
        <w:t>6.4 采用银行转账付款，项目竣工验收合格后，甲方凭乙方提供的合法发票和甲方的“立项工程竣工报告”将应付给乙方的合同款项一次付清。</w:t>
      </w:r>
    </w:p>
    <w:p w14:paraId="5D4102D4">
      <w:pPr>
        <w:pStyle w:val="20"/>
        <w:spacing w:line="300" w:lineRule="auto"/>
        <w:ind w:firstLine="510"/>
        <w:rPr>
          <w:rFonts w:hint="eastAsia"/>
          <w:sz w:val="24"/>
        </w:rPr>
      </w:pPr>
      <w:r>
        <w:rPr>
          <w:rFonts w:hint="eastAsia"/>
          <w:sz w:val="24"/>
        </w:rPr>
        <w:t>6.5 双方约定，乙方于本合同签订后五日内向甲方缴纳合同金额的 5% 作为安全生产保证金。 具体考核条款见“安健环条款”。乙方违反甲方的安健环管理规定，甲方可按合同条款或有关规定、约定进行处罚，不足部分从工程款中扣除。项目通过竣工验收后, 甲方将安全生产保证金的节余部分与其它工程款一同支付乙方。</w:t>
      </w:r>
    </w:p>
    <w:p w14:paraId="6DC526FC">
      <w:pPr>
        <w:pStyle w:val="20"/>
        <w:spacing w:line="300" w:lineRule="auto"/>
        <w:ind w:firstLine="510"/>
        <w:rPr>
          <w:rFonts w:hint="eastAsia"/>
          <w:sz w:val="24"/>
        </w:rPr>
      </w:pPr>
      <w:r>
        <w:rPr>
          <w:rFonts w:hint="eastAsia"/>
          <w:sz w:val="24"/>
          <w:shd w:val="pct10" w:color="auto" w:fill="FFFFFF"/>
        </w:rPr>
        <w:t>6.6 乙方应足额购买员工工伤保险，按时足额地支付其员工工资，禁止拖欠与克扣劳动者工资的行为，如因乙方支付工资、工伤待遇不力造成劳资纠纷影响甲方工程项目的正常进度或虽未影响项目进度但乙方相关人员的讨薪行为有可能影响甲方的社会评价降低时，甲方有权停止向乙方支付任何合同款，有权解除或终止该项目合同并将乙方清理出甲方的合格供应商承包目录，取消其在甲方承接项目的资格。</w:t>
      </w:r>
      <w:r>
        <w:rPr>
          <w:rFonts w:hint="eastAsia"/>
          <w:sz w:val="24"/>
        </w:rPr>
        <w:t xml:space="preserve"> </w:t>
      </w:r>
    </w:p>
    <w:p w14:paraId="7B8A53FB">
      <w:pPr>
        <w:pStyle w:val="20"/>
        <w:spacing w:line="300" w:lineRule="auto"/>
        <w:ind w:firstLine="510"/>
        <w:rPr>
          <w:rFonts w:hint="eastAsia"/>
          <w:sz w:val="24"/>
          <w:highlight w:val="yellow"/>
        </w:rPr>
      </w:pPr>
      <w:r>
        <w:rPr>
          <w:rFonts w:hint="eastAsia"/>
          <w:sz w:val="24"/>
          <w:highlight w:val="yellow"/>
        </w:rPr>
        <w:t>6.7 本项目的安全生产费用最低为</w:t>
      </w:r>
      <w:r>
        <w:rPr>
          <w:rFonts w:hint="eastAsia"/>
          <w:sz w:val="24"/>
          <w:highlight w:val="yellow"/>
          <w:u w:val="single"/>
        </w:rPr>
        <w:t xml:space="preserve">￥  </w:t>
      </w:r>
      <w:r>
        <w:rPr>
          <w:rFonts w:hint="eastAsia"/>
          <w:sz w:val="24"/>
          <w:highlight w:val="yellow"/>
        </w:rPr>
        <w:t>万元（已包含在合同金额中）。</w:t>
      </w:r>
    </w:p>
    <w:p w14:paraId="55E2BD83">
      <w:pPr>
        <w:pStyle w:val="20"/>
        <w:spacing w:line="300" w:lineRule="auto"/>
        <w:ind w:firstLine="510"/>
        <w:rPr>
          <w:rFonts w:hint="eastAsia"/>
          <w:sz w:val="24"/>
          <w:highlight w:val="yellow"/>
        </w:rPr>
      </w:pPr>
      <w:r>
        <w:rPr>
          <w:rFonts w:hint="eastAsia"/>
          <w:sz w:val="24"/>
          <w:highlight w:val="yellow"/>
          <w:lang w:eastAsia="zh-CN"/>
        </w:rPr>
        <w:t>6</w:t>
      </w:r>
      <w:r>
        <w:rPr>
          <w:rFonts w:hint="eastAsia"/>
          <w:sz w:val="24"/>
          <w:highlight w:val="yellow"/>
          <w:lang w:val="en-US" w:eastAsia="zh-CN"/>
        </w:rPr>
        <w:t xml:space="preserve">.7.1 </w:t>
      </w:r>
      <w:r>
        <w:rPr>
          <w:rFonts w:hint="eastAsia"/>
          <w:sz w:val="24"/>
          <w:highlight w:val="yellow"/>
        </w:rPr>
        <w:t>乙方应当按照国家有关规定以及合同约定使用安全生产费用，并编制安全生产费用使用计划，专款专用。</w:t>
      </w:r>
    </w:p>
    <w:p w14:paraId="0195B23A">
      <w:pPr>
        <w:pStyle w:val="20"/>
        <w:spacing w:line="300" w:lineRule="auto"/>
        <w:ind w:firstLine="510"/>
        <w:rPr>
          <w:rFonts w:hint="eastAsia"/>
          <w:sz w:val="24"/>
        </w:rPr>
      </w:pPr>
      <w:r>
        <w:rPr>
          <w:rFonts w:hint="eastAsia"/>
          <w:sz w:val="24"/>
          <w:highlight w:val="yellow"/>
          <w:lang w:val="en-US" w:eastAsia="zh-CN"/>
        </w:rPr>
        <w:t xml:space="preserve">6.7.2 </w:t>
      </w:r>
      <w:r>
        <w:rPr>
          <w:rFonts w:hint="eastAsia"/>
          <w:sz w:val="24"/>
        </w:rPr>
        <w:t>该项费用用于承包商：（1）</w:t>
      </w:r>
      <w:r>
        <w:rPr>
          <w:rFonts w:hint="eastAsia" w:ascii="仿宋_GB2312" w:hAnsi="宋体" w:cs="宋体"/>
          <w:kern w:val="0"/>
          <w:sz w:val="24"/>
          <w:lang w:bidi="ar"/>
        </w:rPr>
        <w:t>完善、改造和维护安全防护设备、设施支出（不含“三同时”要求初期投入的安全设施），包括发电、输电、变电、配电等设备设施的安全防护及安全状况的完善、改造、检测、监测及维护，作业场所的安全监控、监测以及防触电、防坠落、防物体打击、防火、防爆、防毒、防窒息、防雷、防误操作、临边、封闭等设施设备支出</w:t>
      </w:r>
      <w:r>
        <w:rPr>
          <w:rFonts w:hint="eastAsia"/>
          <w:sz w:val="24"/>
        </w:rPr>
        <w:t>，（2）</w:t>
      </w:r>
      <w:r>
        <w:rPr>
          <w:rFonts w:hint="eastAsia" w:ascii="仿宋_GB2312" w:hAnsi="宋体" w:cs="宋体"/>
          <w:kern w:val="0"/>
          <w:sz w:val="24"/>
          <w:lang w:bidi="ar"/>
        </w:rPr>
        <w:t>配备、维护、保养应急救援器材、设备设施支出和应急救援队伍建设、应急预案制修订与应急演练支出</w:t>
      </w:r>
      <w:r>
        <w:rPr>
          <w:rFonts w:hint="eastAsia"/>
          <w:sz w:val="24"/>
        </w:rPr>
        <w:t>，（3）</w:t>
      </w:r>
      <w:r>
        <w:rPr>
          <w:rFonts w:hint="eastAsia" w:ascii="仿宋_GB2312" w:hAnsi="宋体" w:cs="宋体"/>
          <w:kern w:val="0"/>
          <w:sz w:val="24"/>
          <w:lang w:bidi="ar"/>
        </w:rPr>
        <w:t>开展重大危险源检测、评估、监控支出，安全风险分级管控和事故隐患排查整改支出（不含水电站大坝重大隐患除险加固支出、燃煤发电厂贮灰场重大隐患除险加固治理支出），安全生产信息化、智能化建设、运维和网路安全支出</w:t>
      </w:r>
      <w:r>
        <w:rPr>
          <w:rFonts w:hint="eastAsia"/>
          <w:sz w:val="24"/>
        </w:rPr>
        <w:t>，（4）</w:t>
      </w:r>
      <w:r>
        <w:rPr>
          <w:rFonts w:hint="eastAsia" w:ascii="仿宋_GB2312" w:hAnsi="宋体" w:cs="宋体"/>
          <w:kern w:val="0"/>
          <w:sz w:val="24"/>
          <w:lang w:bidi="ar"/>
        </w:rPr>
        <w:t>安全生产检查、评估评价（不含新建、改建、扩建项目安全评价）、咨询和标准化建设支出</w:t>
      </w:r>
      <w:r>
        <w:rPr>
          <w:rFonts w:hint="eastAsia"/>
          <w:sz w:val="24"/>
          <w:lang w:eastAsia="zh-CN"/>
        </w:rPr>
        <w:t>，（</w:t>
      </w:r>
      <w:r>
        <w:rPr>
          <w:rFonts w:hint="eastAsia"/>
          <w:sz w:val="24"/>
          <w:lang w:val="en-US" w:eastAsia="zh-CN"/>
        </w:rPr>
        <w:t>5</w:t>
      </w:r>
      <w:r>
        <w:rPr>
          <w:rFonts w:hint="eastAsia"/>
          <w:sz w:val="24"/>
          <w:lang w:eastAsia="zh-CN"/>
        </w:rPr>
        <w:t>）</w:t>
      </w:r>
      <w:r>
        <w:rPr>
          <w:rFonts w:hint="eastAsia" w:ascii="仿宋_GB2312" w:hAnsi="宋体" w:cs="宋体"/>
          <w:kern w:val="0"/>
          <w:sz w:val="24"/>
          <w:lang w:bidi="ar"/>
        </w:rPr>
        <w:t>安全生产宣传、教育、培训和从业人员发现并报告事故隐患的奖励支出</w:t>
      </w:r>
      <w:r>
        <w:rPr>
          <w:rFonts w:hint="eastAsia" w:ascii="仿宋_GB2312" w:hAnsi="宋体" w:cs="宋体"/>
          <w:kern w:val="0"/>
          <w:sz w:val="24"/>
          <w:lang w:eastAsia="zh-CN" w:bidi="ar"/>
        </w:rPr>
        <w:t>，（</w:t>
      </w:r>
      <w:r>
        <w:rPr>
          <w:rFonts w:hint="eastAsia" w:ascii="仿宋_GB2312" w:hAnsi="宋体" w:cs="宋体"/>
          <w:kern w:val="0"/>
          <w:sz w:val="24"/>
          <w:lang w:val="en-US" w:eastAsia="zh-CN" w:bidi="ar"/>
        </w:rPr>
        <w:t>6</w:t>
      </w:r>
      <w:r>
        <w:rPr>
          <w:rFonts w:hint="eastAsia" w:ascii="仿宋_GB2312" w:hAnsi="宋体" w:cs="宋体"/>
          <w:kern w:val="0"/>
          <w:sz w:val="24"/>
          <w:lang w:eastAsia="zh-CN" w:bidi="ar"/>
        </w:rPr>
        <w:t>）</w:t>
      </w:r>
      <w:r>
        <w:rPr>
          <w:rFonts w:hint="eastAsia" w:ascii="仿宋_GB2312" w:hAnsi="宋体" w:cs="宋体"/>
          <w:kern w:val="0"/>
          <w:sz w:val="24"/>
          <w:lang w:bidi="ar"/>
        </w:rPr>
        <w:t>配备和更新现场作业人员安全防护用品支出</w:t>
      </w:r>
      <w:r>
        <w:rPr>
          <w:rFonts w:hint="eastAsia" w:ascii="仿宋_GB2312" w:hAnsi="宋体" w:cs="宋体"/>
          <w:kern w:val="0"/>
          <w:sz w:val="24"/>
          <w:lang w:eastAsia="zh-CN" w:bidi="ar"/>
        </w:rPr>
        <w:t>，（</w:t>
      </w:r>
      <w:r>
        <w:rPr>
          <w:rFonts w:hint="eastAsia" w:ascii="仿宋_GB2312" w:hAnsi="宋体" w:cs="宋体"/>
          <w:kern w:val="0"/>
          <w:sz w:val="24"/>
          <w:lang w:val="en-US" w:eastAsia="zh-CN" w:bidi="ar"/>
        </w:rPr>
        <w:t>7</w:t>
      </w:r>
      <w:r>
        <w:rPr>
          <w:rFonts w:hint="eastAsia" w:ascii="仿宋_GB2312" w:hAnsi="宋体" w:cs="宋体"/>
          <w:kern w:val="0"/>
          <w:sz w:val="24"/>
          <w:lang w:eastAsia="zh-CN" w:bidi="ar"/>
        </w:rPr>
        <w:t>）</w:t>
      </w:r>
      <w:r>
        <w:rPr>
          <w:rFonts w:hint="eastAsia" w:ascii="仿宋_GB2312" w:hAnsi="宋体" w:cs="宋体"/>
          <w:kern w:val="0"/>
          <w:sz w:val="24"/>
          <w:lang w:bidi="ar"/>
        </w:rPr>
        <w:t>安全生产适用的新技术、新标准、新工艺、新设备的推广应用支出</w:t>
      </w:r>
      <w:r>
        <w:rPr>
          <w:rFonts w:hint="eastAsia" w:ascii="仿宋_GB2312" w:hAnsi="宋体" w:cs="宋体"/>
          <w:kern w:val="0"/>
          <w:sz w:val="24"/>
          <w:lang w:eastAsia="zh-CN" w:bidi="ar"/>
        </w:rPr>
        <w:t>，（</w:t>
      </w:r>
      <w:r>
        <w:rPr>
          <w:rFonts w:hint="eastAsia" w:ascii="仿宋_GB2312" w:hAnsi="宋体" w:cs="宋体"/>
          <w:kern w:val="0"/>
          <w:sz w:val="24"/>
          <w:lang w:val="en-US" w:eastAsia="zh-CN" w:bidi="ar"/>
        </w:rPr>
        <w:t>8</w:t>
      </w:r>
      <w:r>
        <w:rPr>
          <w:rFonts w:hint="eastAsia" w:ascii="仿宋_GB2312" w:hAnsi="宋体" w:cs="宋体"/>
          <w:kern w:val="0"/>
          <w:sz w:val="24"/>
          <w:lang w:eastAsia="zh-CN" w:bidi="ar"/>
        </w:rPr>
        <w:t>）</w:t>
      </w:r>
      <w:r>
        <w:rPr>
          <w:rFonts w:hint="eastAsia" w:ascii="仿宋_GB2312" w:hAnsi="宋体" w:cs="宋体"/>
          <w:kern w:val="0"/>
          <w:sz w:val="24"/>
          <w:lang w:bidi="ar"/>
        </w:rPr>
        <w:t>安全设施及特种设备检测检验、检定校准支出</w:t>
      </w:r>
      <w:r>
        <w:rPr>
          <w:rFonts w:hint="eastAsia" w:ascii="仿宋_GB2312" w:hAnsi="宋体" w:cs="宋体"/>
          <w:kern w:val="0"/>
          <w:sz w:val="24"/>
          <w:lang w:eastAsia="zh-CN" w:bidi="ar"/>
        </w:rPr>
        <w:t>，（</w:t>
      </w:r>
      <w:r>
        <w:rPr>
          <w:rFonts w:hint="eastAsia" w:ascii="仿宋_GB2312" w:hAnsi="宋体" w:cs="宋体"/>
          <w:kern w:val="0"/>
          <w:sz w:val="24"/>
          <w:lang w:val="en-US" w:eastAsia="zh-CN" w:bidi="ar"/>
        </w:rPr>
        <w:t>9</w:t>
      </w:r>
      <w:r>
        <w:rPr>
          <w:rFonts w:hint="eastAsia" w:ascii="仿宋_GB2312" w:hAnsi="宋体" w:cs="宋体"/>
          <w:kern w:val="0"/>
          <w:sz w:val="24"/>
          <w:lang w:eastAsia="zh-CN" w:bidi="ar"/>
        </w:rPr>
        <w:t>）</w:t>
      </w:r>
      <w:r>
        <w:rPr>
          <w:rFonts w:hint="eastAsia" w:ascii="仿宋_GB2312" w:hAnsi="宋体" w:cs="宋体"/>
          <w:kern w:val="0"/>
          <w:sz w:val="24"/>
          <w:lang w:bidi="ar"/>
        </w:rPr>
        <w:t>安全生产责任保险支出</w:t>
      </w:r>
      <w:r>
        <w:rPr>
          <w:rFonts w:hint="eastAsia" w:ascii="仿宋_GB2312" w:hAnsi="宋体" w:cs="宋体"/>
          <w:kern w:val="0"/>
          <w:sz w:val="24"/>
          <w:lang w:eastAsia="zh-CN" w:bidi="ar"/>
        </w:rPr>
        <w:t>；（</w:t>
      </w:r>
      <w:r>
        <w:rPr>
          <w:rFonts w:hint="eastAsia" w:ascii="仿宋_GB2312" w:hAnsi="宋体" w:cs="宋体"/>
          <w:kern w:val="0"/>
          <w:sz w:val="24"/>
          <w:lang w:val="en-US" w:eastAsia="zh-CN" w:bidi="ar"/>
        </w:rPr>
        <w:t>10</w:t>
      </w:r>
      <w:r>
        <w:rPr>
          <w:rFonts w:hint="eastAsia" w:ascii="仿宋_GB2312" w:hAnsi="宋体" w:cs="宋体"/>
          <w:kern w:val="0"/>
          <w:sz w:val="24"/>
          <w:lang w:eastAsia="zh-CN" w:bidi="ar"/>
        </w:rPr>
        <w:t>）</w:t>
      </w:r>
      <w:r>
        <w:rPr>
          <w:rFonts w:hint="eastAsia" w:ascii="仿宋_GB2312" w:hAnsi="宋体" w:cs="宋体"/>
          <w:kern w:val="0"/>
          <w:sz w:val="24"/>
          <w:lang w:bidi="ar"/>
        </w:rPr>
        <w:t>与安全生产直接相关的其他支出</w:t>
      </w:r>
      <w:r>
        <w:rPr>
          <w:rFonts w:hint="eastAsia" w:ascii="仿宋_GB2312" w:hAnsi="宋体" w:cs="宋体"/>
          <w:kern w:val="0"/>
          <w:sz w:val="24"/>
          <w:lang w:eastAsia="zh-CN" w:bidi="ar"/>
        </w:rPr>
        <w:t>。</w:t>
      </w:r>
      <w:r>
        <w:rPr>
          <w:rFonts w:hint="eastAsia"/>
          <w:sz w:val="24"/>
        </w:rPr>
        <w:t>承包商应足额投入。若上述范围内存在不符合国家、行业、地方及沙角 C 电厂相关标准、制度的情况的，第一次检查不合格按安健环协议（或甲方安健环奖惩相关标准）中条款考核；第二次及以后检查不合格每次扣安全安全生产费用的 20%但单次不超过 3000 元，同时按安健环协议（或甲方安健环奖惩相关标准）中条款并处考核。本项费用累计扣款总金额不超过安全生产费用的 2 倍。</w:t>
      </w:r>
    </w:p>
    <w:p w14:paraId="54FA059B">
      <w:pPr>
        <w:pStyle w:val="20"/>
        <w:spacing w:line="300" w:lineRule="auto"/>
        <w:ind w:firstLine="510"/>
        <w:rPr>
          <w:rFonts w:hint="eastAsia"/>
          <w:sz w:val="24"/>
        </w:rPr>
      </w:pPr>
      <w:r>
        <w:rPr>
          <w:rFonts w:hint="eastAsia"/>
          <w:sz w:val="24"/>
        </w:rPr>
        <w:t>6.8乙方同意，甲方有权从本合同款项中扣减执行本合同过程中乙方应承担的违约金、扣款、罚款或赔偿金。</w:t>
      </w:r>
    </w:p>
    <w:p w14:paraId="4EBF182D">
      <w:pPr>
        <w:pStyle w:val="29"/>
        <w:spacing w:before="0" w:beforeAutospacing="0" w:after="0" w:afterAutospacing="0" w:line="360" w:lineRule="auto"/>
        <w:ind w:firstLine="480" w:firstLineChars="200"/>
        <w:rPr>
          <w:rFonts w:hint="eastAsia"/>
        </w:rPr>
      </w:pPr>
      <w:r>
        <w:rPr>
          <w:rFonts w:hint="eastAsia"/>
        </w:rPr>
        <w:t>6.9农民工工资支付保障（劳动密集型项目选用）</w:t>
      </w:r>
    </w:p>
    <w:p w14:paraId="44A153F0">
      <w:pPr>
        <w:pStyle w:val="29"/>
        <w:spacing w:before="0" w:beforeAutospacing="0" w:after="0" w:afterAutospacing="0" w:line="360" w:lineRule="auto"/>
        <w:ind w:firstLine="480" w:firstLineChars="200"/>
        <w:rPr>
          <w:rFonts w:hint="eastAsia"/>
        </w:rPr>
      </w:pPr>
      <w:r>
        <w:rPr>
          <w:rFonts w:hint="eastAsia"/>
        </w:rPr>
        <w:t>6.9.1乙方应开立农民工工资专用账户，如实为农民工考勤并计算工资，并严格执行农民工工资“月结季清”制度，每季度结清农民工剩余工资，每月至少向农民工支付一次工资或在终止或解除劳动合同时一次性结清农民工工资，支付的部分不得低于本市最低工资收入标准。</w:t>
      </w:r>
    </w:p>
    <w:p w14:paraId="57DF9EEA">
      <w:pPr>
        <w:pStyle w:val="29"/>
        <w:spacing w:before="0" w:beforeAutospacing="0" w:after="0" w:afterAutospacing="0" w:line="360" w:lineRule="auto"/>
        <w:ind w:firstLine="480" w:firstLineChars="200"/>
        <w:rPr>
          <w:rFonts w:hint="eastAsia"/>
        </w:rPr>
      </w:pPr>
      <w:r>
        <w:rPr>
          <w:rFonts w:hint="eastAsia"/>
        </w:rPr>
        <w:t>6.9.2乙方在发放农民工工资时，应在甲方的监督下实施，由农民工本人签字确认，并将考勤表、工资发放表报甲方项目部备案，禁止乙方签字代领。</w:t>
      </w:r>
    </w:p>
    <w:p w14:paraId="299F6084">
      <w:pPr>
        <w:pStyle w:val="29"/>
        <w:spacing w:before="0" w:beforeAutospacing="0" w:after="0" w:afterAutospacing="0" w:line="360" w:lineRule="auto"/>
        <w:ind w:firstLine="480" w:firstLineChars="200"/>
        <w:rPr>
          <w:rFonts w:hint="eastAsia"/>
        </w:rPr>
      </w:pPr>
      <w:r>
        <w:rPr>
          <w:rFonts w:hint="eastAsia"/>
        </w:rPr>
        <w:t>6.9.3乙方出现拖欠农民工工资，导致集体讨薪情形时，</w:t>
      </w:r>
      <w:r>
        <w:rPr>
          <w:color w:val="000000"/>
        </w:rPr>
        <w:t>甲方视情节对乙方处以5000-30000元罚款</w:t>
      </w:r>
      <w:r>
        <w:rPr>
          <w:rFonts w:hint="eastAsia"/>
          <w:color w:val="000000"/>
        </w:rPr>
        <w:t>；且</w:t>
      </w:r>
      <w:r>
        <w:rPr>
          <w:rFonts w:hint="eastAsia"/>
        </w:rPr>
        <w:t>甲方应将乙方列入负面清单，限制乙方承接甲方工程。</w:t>
      </w:r>
    </w:p>
    <w:p w14:paraId="36E6EFB9">
      <w:pPr>
        <w:pStyle w:val="20"/>
        <w:spacing w:line="360" w:lineRule="auto"/>
        <w:ind w:firstLine="510"/>
        <w:rPr>
          <w:sz w:val="24"/>
        </w:rPr>
      </w:pPr>
      <w:r>
        <w:rPr>
          <w:rFonts w:hint="eastAsia"/>
          <w:sz w:val="24"/>
        </w:rPr>
        <w:t>6.9.4乙方未按如期足额发放农民工工资，甲方核实后，有权先从乙方剩余承包费用（工程款）中直接向农民工支付工资，然后从乙方剩余承包费用（工程款）中扣除已发工资总额2倍的垫付费用。</w:t>
      </w:r>
    </w:p>
    <w:p w14:paraId="13E13AC0">
      <w:pPr>
        <w:pStyle w:val="20"/>
        <w:spacing w:line="300" w:lineRule="auto"/>
        <w:ind w:firstLine="510"/>
        <w:rPr>
          <w:rFonts w:hint="eastAsia"/>
          <w:b/>
          <w:sz w:val="28"/>
          <w:szCs w:val="22"/>
        </w:rPr>
      </w:pPr>
      <w:r>
        <w:rPr>
          <w:b/>
          <w:sz w:val="28"/>
          <w:szCs w:val="22"/>
        </w:rPr>
        <w:t>7</w:t>
      </w:r>
      <w:r>
        <w:rPr>
          <w:rFonts w:hint="eastAsia"/>
          <w:b/>
          <w:sz w:val="28"/>
          <w:szCs w:val="22"/>
        </w:rPr>
        <w:t>. 技术联络：</w:t>
      </w:r>
    </w:p>
    <w:p w14:paraId="6AC530F3">
      <w:pPr>
        <w:pStyle w:val="143"/>
        <w:numPr>
          <w:ilvl w:val="0"/>
          <w:numId w:val="0"/>
        </w:numPr>
        <w:tabs>
          <w:tab w:val="left" w:pos="1080"/>
          <w:tab w:val="left" w:pos="1680"/>
        </w:tabs>
        <w:spacing w:before="120" w:after="120" w:line="300" w:lineRule="auto"/>
        <w:ind w:left="1" w:firstLine="480" w:firstLineChars="200"/>
        <w:rPr>
          <w:rFonts w:hint="eastAsia"/>
          <w:kern w:val="2"/>
          <w:sz w:val="24"/>
          <w:szCs w:val="24"/>
        </w:rPr>
      </w:pPr>
      <w:r>
        <w:rPr>
          <w:kern w:val="2"/>
          <w:sz w:val="24"/>
          <w:szCs w:val="20"/>
        </w:rPr>
        <w:t>7</w:t>
      </w:r>
      <w:r>
        <w:rPr>
          <w:rFonts w:hint="eastAsia"/>
          <w:kern w:val="2"/>
          <w:sz w:val="24"/>
          <w:szCs w:val="20"/>
        </w:rPr>
        <w:t>.1</w:t>
      </w:r>
      <w:r>
        <w:rPr>
          <w:rFonts w:hint="eastAsia"/>
          <w:kern w:val="2"/>
          <w:sz w:val="24"/>
          <w:szCs w:val="24"/>
        </w:rPr>
        <w:t>合同签订后，乙方指定</w:t>
      </w:r>
      <w:r>
        <w:rPr>
          <w:rFonts w:hint="eastAsia"/>
          <w:color w:val="FF0000"/>
          <w:kern w:val="2"/>
          <w:sz w:val="24"/>
          <w:szCs w:val="24"/>
        </w:rPr>
        <w:t>一名项目经理（姓名：联系电话）和安健环联系人（姓名：联系电话），负责协调本项目全过程的各项工作；甲方由      专业指定项目经理和安健环联系人（姓名：联系电话）</w:t>
      </w:r>
      <w:r>
        <w:rPr>
          <w:rFonts w:hint="eastAsia"/>
          <w:kern w:val="2"/>
          <w:sz w:val="24"/>
          <w:szCs w:val="24"/>
        </w:rPr>
        <w:t>负责联系，并对项目的质量、进度、安全进行监督。乙方在开工的同时，应与档案室彭春玲（0769-85135177）取得联系，以便在技术资料与图纸递交方面得到规范的指导。</w:t>
      </w:r>
    </w:p>
    <w:p w14:paraId="34C10D87">
      <w:pPr>
        <w:spacing w:line="300" w:lineRule="auto"/>
        <w:ind w:right="136" w:firstLine="360" w:firstLineChars="150"/>
        <w:rPr>
          <w:rFonts w:ascii="宋体"/>
          <w:sz w:val="24"/>
          <w:szCs w:val="24"/>
          <w:lang w:eastAsia="zh-Hans"/>
        </w:rPr>
      </w:pPr>
      <w:r>
        <w:rPr>
          <w:rFonts w:hint="eastAsia" w:ascii="宋体"/>
          <w:sz w:val="24"/>
          <w:szCs w:val="24"/>
        </w:rPr>
        <w:t>7.2 在合同执行期间，</w:t>
      </w:r>
      <w:r>
        <w:rPr>
          <w:rFonts w:hint="eastAsia"/>
          <w:sz w:val="24"/>
          <w:szCs w:val="24"/>
        </w:rPr>
        <w:t>乙方的设计图纸、技术方案应报甲方审批并书面签字确认。乙方应</w:t>
      </w:r>
      <w:r>
        <w:rPr>
          <w:rFonts w:hint="eastAsia"/>
          <w:sz w:val="24"/>
          <w:szCs w:val="24"/>
          <w:lang w:eastAsia="zh-Hans"/>
        </w:rPr>
        <w:t>按甲方要求</w:t>
      </w:r>
      <w:r>
        <w:rPr>
          <w:rFonts w:hint="eastAsia"/>
          <w:sz w:val="24"/>
          <w:szCs w:val="24"/>
        </w:rPr>
        <w:t>定时向甲方递交报告，该报告须包含诸如工作进度和计划、事故、存在的问题、可能的延误及补救方法之建议等内容。</w:t>
      </w:r>
      <w:r>
        <w:rPr>
          <w:rFonts w:hint="eastAsia"/>
          <w:sz w:val="24"/>
          <w:szCs w:val="24"/>
          <w:lang w:eastAsia="zh-Hans"/>
        </w:rPr>
        <w:t>承包人负责竣工资料的整理，并工程完工后</w:t>
      </w:r>
      <w:r>
        <w:rPr>
          <w:sz w:val="24"/>
          <w:szCs w:val="24"/>
          <w:lang w:eastAsia="zh-Hans"/>
        </w:rPr>
        <w:t>30</w:t>
      </w:r>
      <w:r>
        <w:rPr>
          <w:rFonts w:hint="eastAsia"/>
          <w:sz w:val="24"/>
          <w:szCs w:val="24"/>
          <w:lang w:eastAsia="zh-Hans"/>
        </w:rPr>
        <w:t>日内，向发包人提交完整的工程资料。</w:t>
      </w:r>
    </w:p>
    <w:p w14:paraId="61329792">
      <w:pPr>
        <w:pStyle w:val="20"/>
        <w:spacing w:line="300" w:lineRule="auto"/>
        <w:ind w:firstLine="510"/>
        <w:rPr>
          <w:rFonts w:hint="eastAsia"/>
          <w:sz w:val="24"/>
          <w:szCs w:val="24"/>
        </w:rPr>
      </w:pPr>
      <w:r>
        <w:rPr>
          <w:rFonts w:hint="eastAsia"/>
          <w:sz w:val="24"/>
          <w:szCs w:val="24"/>
        </w:rPr>
        <w:t>7.3 乙方须做好详细的施工记录，关键工序和隐蔽工程应有甲乙双方签字的验收记录，严格遵守施工技术操作规程，按国家现行验评标准的规定做好各项自检及验评记录。</w:t>
      </w:r>
    </w:p>
    <w:p w14:paraId="5F32632C">
      <w:pPr>
        <w:autoSpaceDE w:val="0"/>
        <w:autoSpaceDN w:val="0"/>
        <w:adjustRightInd w:val="0"/>
        <w:spacing w:line="300" w:lineRule="auto"/>
        <w:ind w:firstLine="480" w:firstLineChars="200"/>
        <w:rPr>
          <w:rFonts w:hint="eastAsia" w:ascii="宋体" w:hAnsi="Courier New"/>
          <w:sz w:val="24"/>
          <w:szCs w:val="24"/>
        </w:rPr>
      </w:pPr>
      <w:r>
        <w:rPr>
          <w:rFonts w:hint="eastAsia" w:ascii="宋体" w:hAnsi="Courier New"/>
          <w:sz w:val="24"/>
          <w:szCs w:val="24"/>
        </w:rPr>
        <w:t>7.4 在</w:t>
      </w:r>
      <w:r>
        <w:rPr>
          <w:rFonts w:hint="eastAsia"/>
          <w:sz w:val="24"/>
          <w:szCs w:val="24"/>
        </w:rPr>
        <w:t>本项目完工后</w:t>
      </w:r>
      <w:r>
        <w:rPr>
          <w:rFonts w:hint="eastAsia" w:ascii="宋体" w:hAnsi="Courier New"/>
          <w:sz w:val="24"/>
          <w:szCs w:val="24"/>
        </w:rPr>
        <w:t>，乙方应将技术资料清单与具体资料文件交付安全生产管理部技术分部各相关专工进行审核并移交档案（彭春玲）。</w:t>
      </w:r>
    </w:p>
    <w:p w14:paraId="48CAF4CB">
      <w:pPr>
        <w:pStyle w:val="143"/>
        <w:numPr>
          <w:ilvl w:val="0"/>
          <w:numId w:val="0"/>
        </w:numPr>
        <w:tabs>
          <w:tab w:val="left" w:pos="1080"/>
          <w:tab w:val="left" w:pos="1680"/>
        </w:tabs>
        <w:spacing w:line="360" w:lineRule="auto"/>
        <w:ind w:left="10" w:firstLine="408" w:firstLineChars="170"/>
        <w:rPr>
          <w:rFonts w:hint="eastAsia"/>
          <w:b/>
          <w:kern w:val="21"/>
          <w:sz w:val="24"/>
          <w:szCs w:val="24"/>
        </w:rPr>
      </w:pPr>
      <w:r>
        <w:rPr>
          <w:rFonts w:hint="eastAsia"/>
          <w:bCs/>
          <w:kern w:val="21"/>
          <w:sz w:val="24"/>
          <w:szCs w:val="24"/>
        </w:rPr>
        <w:t>7.4.1资料移交程序：先交由档案室检查文件整理情况，经项目经理、监理以及技术分部主任工程师审查文件内容后，移交至档案室。</w:t>
      </w:r>
    </w:p>
    <w:p w14:paraId="4BFCBD5D">
      <w:pPr>
        <w:pStyle w:val="143"/>
        <w:numPr>
          <w:ilvl w:val="0"/>
          <w:numId w:val="0"/>
        </w:numPr>
        <w:tabs>
          <w:tab w:val="left" w:pos="1080"/>
          <w:tab w:val="left" w:pos="1680"/>
        </w:tabs>
        <w:spacing w:line="360" w:lineRule="auto"/>
        <w:ind w:firstLine="420" w:firstLineChars="175"/>
        <w:rPr>
          <w:rFonts w:hint="eastAsia"/>
          <w:bCs/>
          <w:kern w:val="21"/>
          <w:sz w:val="24"/>
          <w:szCs w:val="24"/>
        </w:rPr>
      </w:pPr>
      <w:r>
        <w:rPr>
          <w:rFonts w:hint="eastAsia"/>
          <w:bCs/>
          <w:kern w:val="21"/>
          <w:sz w:val="24"/>
          <w:szCs w:val="24"/>
        </w:rPr>
        <w:t>7.4.2移交数量：纸质版一式两份；电子版一式一份（若技术协议另有要求时，以技术协议要求为准）。</w:t>
      </w:r>
    </w:p>
    <w:p w14:paraId="08237FBE">
      <w:pPr>
        <w:pStyle w:val="143"/>
        <w:numPr>
          <w:ilvl w:val="0"/>
          <w:numId w:val="0"/>
        </w:numPr>
        <w:tabs>
          <w:tab w:val="left" w:pos="1080"/>
          <w:tab w:val="left" w:pos="1680"/>
        </w:tabs>
        <w:spacing w:line="360" w:lineRule="auto"/>
        <w:ind w:firstLine="420" w:firstLineChars="175"/>
        <w:rPr>
          <w:rFonts w:hint="eastAsia"/>
          <w:b/>
          <w:kern w:val="21"/>
          <w:sz w:val="24"/>
          <w:szCs w:val="24"/>
        </w:rPr>
      </w:pPr>
      <w:r>
        <w:rPr>
          <w:rFonts w:hint="eastAsia"/>
          <w:bCs/>
          <w:kern w:val="21"/>
          <w:sz w:val="24"/>
          <w:szCs w:val="24"/>
        </w:rPr>
        <w:t>7.4.3移交资料的质量要求：</w:t>
      </w:r>
    </w:p>
    <w:p w14:paraId="21FDB06A">
      <w:pPr>
        <w:pStyle w:val="143"/>
        <w:numPr>
          <w:ilvl w:val="0"/>
          <w:numId w:val="0"/>
        </w:numPr>
        <w:tabs>
          <w:tab w:val="left" w:pos="1080"/>
          <w:tab w:val="left" w:pos="1680"/>
        </w:tabs>
        <w:spacing w:line="360" w:lineRule="auto"/>
        <w:ind w:firstLine="417" w:firstLineChars="174"/>
        <w:rPr>
          <w:rFonts w:hint="eastAsia" w:hAnsi="宋体"/>
          <w:color w:val="0000FF"/>
          <w:sz w:val="24"/>
          <w:szCs w:val="24"/>
        </w:rPr>
      </w:pPr>
      <w:r>
        <w:rPr>
          <w:rFonts w:hint="eastAsia"/>
          <w:bCs/>
          <w:kern w:val="21"/>
          <w:sz w:val="24"/>
          <w:szCs w:val="24"/>
        </w:rPr>
        <w:t>a) 纸质资料：</w:t>
      </w:r>
      <w:r>
        <w:rPr>
          <w:rFonts w:hint="eastAsia" w:hAnsi="宋体"/>
          <w:sz w:val="24"/>
          <w:szCs w:val="24"/>
        </w:rPr>
        <w:t>文件不能</w:t>
      </w:r>
      <w:r>
        <w:rPr>
          <w:rFonts w:hint="eastAsia"/>
          <w:color w:val="000000"/>
          <w:kern w:val="21"/>
          <w:sz w:val="24"/>
          <w:szCs w:val="24"/>
        </w:rPr>
        <w:t>出现铅笔、圆珠笔、红色水笔的字迹；</w:t>
      </w:r>
      <w:r>
        <w:rPr>
          <w:rFonts w:hint="eastAsia" w:hAnsi="宋体"/>
          <w:sz w:val="24"/>
          <w:szCs w:val="24"/>
        </w:rPr>
        <w:t>竣工图纸</w:t>
      </w:r>
      <w:r>
        <w:rPr>
          <w:rFonts w:hint="eastAsia" w:ascii="_x000B__x000C_" w:hAnsi="_x000B__x000C_"/>
          <w:sz w:val="24"/>
          <w:szCs w:val="24"/>
        </w:rPr>
        <w:t>盖竣工章</w:t>
      </w:r>
      <w:r>
        <w:rPr>
          <w:rFonts w:hint="eastAsia" w:hAnsi="宋体"/>
          <w:sz w:val="24"/>
          <w:szCs w:val="24"/>
        </w:rPr>
        <w:t>并签署完整；资料题名准确，不能用之一、之二等不明确词语；</w:t>
      </w:r>
      <w:r>
        <w:rPr>
          <w:rFonts w:hint="eastAsia"/>
          <w:sz w:val="24"/>
          <w:szCs w:val="24"/>
        </w:rPr>
        <w:t>资料数量较多时，为方便核对，按《归档文件移交清单》的顺序在纸质资料封面上添加相应的序号；</w:t>
      </w:r>
      <w:r>
        <w:rPr>
          <w:rFonts w:hint="eastAsia" w:hAnsi="宋体" w:cs="宋体"/>
          <w:sz w:val="24"/>
          <w:szCs w:val="24"/>
        </w:rPr>
        <w:t>装订</w:t>
      </w:r>
      <w:r>
        <w:rPr>
          <w:rFonts w:hint="eastAsia" w:hAnsi="宋体"/>
          <w:sz w:val="24"/>
          <w:szCs w:val="24"/>
        </w:rPr>
        <w:t>成册的资料需编制页码和目录，</w:t>
      </w:r>
      <w:r>
        <w:rPr>
          <w:rFonts w:hint="eastAsia"/>
          <w:sz w:val="24"/>
          <w:szCs w:val="24"/>
        </w:rPr>
        <w:t>用棉线</w:t>
      </w:r>
      <w:r>
        <w:rPr>
          <w:rFonts w:hint="eastAsia" w:hAnsi="宋体" w:cs="宋体"/>
          <w:sz w:val="24"/>
          <w:szCs w:val="24"/>
        </w:rPr>
        <w:t>装订</w:t>
      </w:r>
      <w:r>
        <w:rPr>
          <w:rFonts w:hint="eastAsia"/>
          <w:sz w:val="24"/>
          <w:szCs w:val="24"/>
        </w:rPr>
        <w:t>，</w:t>
      </w:r>
      <w:r>
        <w:rPr>
          <w:rFonts w:hint="eastAsia" w:cs="宋体"/>
          <w:sz w:val="24"/>
          <w:szCs w:val="24"/>
        </w:rPr>
        <w:t>不可出现金属物</w:t>
      </w:r>
      <w:r>
        <w:rPr>
          <w:rFonts w:hint="eastAsia"/>
          <w:sz w:val="24"/>
          <w:szCs w:val="24"/>
        </w:rPr>
        <w:t>；</w:t>
      </w:r>
      <w:r>
        <w:rPr>
          <w:rFonts w:hint="eastAsia" w:hAnsi="宋体"/>
          <w:sz w:val="24"/>
          <w:szCs w:val="24"/>
        </w:rPr>
        <w:t>“合格证”等小于A5幅面的资料，用木工专用白乳胶粘于A4纸上</w:t>
      </w:r>
      <w:r>
        <w:rPr>
          <w:rFonts w:hint="eastAsia"/>
          <w:sz w:val="24"/>
          <w:szCs w:val="24"/>
        </w:rPr>
        <w:t>。未尽事宜按照</w:t>
      </w:r>
      <w:r>
        <w:rPr>
          <w:rFonts w:hint="eastAsia"/>
          <w:color w:val="000000"/>
          <w:sz w:val="24"/>
          <w:szCs w:val="24"/>
        </w:rPr>
        <w:t>GB/T 11822-2008《科学技术档案案卷构成的一般要求》</w:t>
      </w:r>
      <w:r>
        <w:rPr>
          <w:rFonts w:hint="eastAsia"/>
          <w:kern w:val="21"/>
          <w:sz w:val="24"/>
          <w:szCs w:val="24"/>
        </w:rPr>
        <w:t>以及</w:t>
      </w:r>
      <w:r>
        <w:rPr>
          <w:rFonts w:hint="eastAsia"/>
          <w:sz w:val="24"/>
          <w:szCs w:val="24"/>
        </w:rPr>
        <w:t>DA/T 28-2002《国家重大建设项目文件归档要求与档案整理规范》执行。</w:t>
      </w:r>
    </w:p>
    <w:p w14:paraId="4DEC4410">
      <w:pPr>
        <w:pStyle w:val="143"/>
        <w:numPr>
          <w:ilvl w:val="0"/>
          <w:numId w:val="0"/>
        </w:numPr>
        <w:tabs>
          <w:tab w:val="left" w:pos="1080"/>
          <w:tab w:val="left" w:pos="1680"/>
        </w:tabs>
        <w:spacing w:line="360" w:lineRule="auto"/>
        <w:ind w:firstLine="417" w:firstLineChars="174"/>
        <w:rPr>
          <w:rFonts w:hint="eastAsia"/>
          <w:sz w:val="24"/>
          <w:szCs w:val="24"/>
        </w:rPr>
      </w:pPr>
      <w:r>
        <w:rPr>
          <w:rFonts w:hint="eastAsia"/>
          <w:bCs/>
          <w:sz w:val="24"/>
          <w:szCs w:val="24"/>
        </w:rPr>
        <w:t>b) 电子版图纸资料的整理：</w:t>
      </w:r>
      <w:r>
        <w:rPr>
          <w:rFonts w:hint="eastAsia"/>
          <w:sz w:val="24"/>
          <w:szCs w:val="24"/>
        </w:rPr>
        <w:t>使用不可擦写光盘；电子版图纸命名规则：图纸编号 + 图纸名称；一个文件名对应一张图纸。</w:t>
      </w:r>
    </w:p>
    <w:p w14:paraId="31782A46">
      <w:pPr>
        <w:pStyle w:val="20"/>
        <w:spacing w:line="360" w:lineRule="auto"/>
        <w:ind w:firstLine="510"/>
        <w:rPr>
          <w:rFonts w:hint="eastAsia"/>
          <w:sz w:val="24"/>
          <w:szCs w:val="24"/>
          <w:lang w:eastAsia="zh-Hans"/>
        </w:rPr>
      </w:pPr>
      <w:r>
        <w:rPr>
          <w:rFonts w:hint="eastAsia"/>
          <w:sz w:val="24"/>
          <w:szCs w:val="24"/>
        </w:rPr>
        <w:t>7.5 乙方应自行完成合同承包任务，不得分包或转包。</w:t>
      </w:r>
    </w:p>
    <w:p w14:paraId="77473EFC">
      <w:pPr>
        <w:pStyle w:val="20"/>
        <w:spacing w:line="300" w:lineRule="auto"/>
        <w:ind w:firstLine="510"/>
        <w:rPr>
          <w:rFonts w:hint="eastAsia"/>
          <w:b/>
          <w:sz w:val="28"/>
        </w:rPr>
      </w:pPr>
      <w:r>
        <w:rPr>
          <w:b/>
          <w:sz w:val="28"/>
        </w:rPr>
        <w:t>8</w:t>
      </w:r>
      <w:r>
        <w:rPr>
          <w:rFonts w:hint="eastAsia"/>
          <w:b/>
          <w:sz w:val="28"/>
        </w:rPr>
        <w:t>. 完工验收及质保期：</w:t>
      </w:r>
    </w:p>
    <w:p w14:paraId="2A32D81C">
      <w:pPr>
        <w:pStyle w:val="20"/>
        <w:spacing w:line="300" w:lineRule="auto"/>
        <w:ind w:firstLine="510"/>
        <w:rPr>
          <w:rFonts w:hint="eastAsia"/>
          <w:sz w:val="24"/>
        </w:rPr>
      </w:pPr>
      <w:r>
        <w:rPr>
          <w:sz w:val="24"/>
        </w:rPr>
        <w:t>8</w:t>
      </w:r>
      <w:r>
        <w:rPr>
          <w:rFonts w:hint="eastAsia"/>
          <w:sz w:val="24"/>
        </w:rPr>
        <w:t>.1完工验收应以本项目的技术协议、施工图纸及说明、技术交底纪要、设计变更通知、国家颁发的验收规范和质量检验标准为依据。</w:t>
      </w:r>
    </w:p>
    <w:p w14:paraId="6AE9763E">
      <w:pPr>
        <w:pStyle w:val="20"/>
        <w:spacing w:line="300" w:lineRule="auto"/>
        <w:ind w:firstLine="510"/>
        <w:rPr>
          <w:rFonts w:hint="eastAsia"/>
          <w:sz w:val="24"/>
        </w:rPr>
      </w:pPr>
      <w:r>
        <w:rPr>
          <w:sz w:val="24"/>
        </w:rPr>
        <w:t>8</w:t>
      </w:r>
      <w:r>
        <w:rPr>
          <w:rFonts w:hint="eastAsia"/>
          <w:sz w:val="24"/>
        </w:rPr>
        <w:t>.2 施工完毕，乙方应整理出完整的施工记录及技术资料，并及时提出验收要求。本项目由甲方工程及采购分部组织竣工验收。乙方提出验收前应移交本合同第7条约定的全部技术资料、图纸，否则乙方因此延误工期的应承担违约责任，验收合格，甲方审查确认后，办理竣工验收。若乙方在项目完工后30天内未通知甲方组织验收的，甲方有权扣除1%-3%的合同款项。</w:t>
      </w:r>
    </w:p>
    <w:p w14:paraId="13EDBE26">
      <w:pPr>
        <w:pStyle w:val="20"/>
        <w:spacing w:line="300" w:lineRule="auto"/>
        <w:ind w:firstLine="510"/>
        <w:rPr>
          <w:sz w:val="24"/>
        </w:rPr>
      </w:pPr>
      <w:r>
        <w:rPr>
          <w:rFonts w:hint="eastAsia"/>
          <w:sz w:val="24"/>
        </w:rPr>
        <w:t>8.3工程经验收达不到合格部分，甲方一经发现，应要求乙方拆除和重新施工，乙方应按照要求拆除和重新施工，直至合格为止。因乙方原因验收不合格的，由乙方承担拆除和重新施工的费用，工期不予顺延。</w:t>
      </w:r>
    </w:p>
    <w:p w14:paraId="36C4A407">
      <w:pPr>
        <w:pStyle w:val="20"/>
        <w:spacing w:line="300" w:lineRule="auto"/>
        <w:ind w:firstLine="510"/>
        <w:rPr>
          <w:rFonts w:hint="eastAsia"/>
          <w:sz w:val="24"/>
        </w:rPr>
      </w:pPr>
      <w:r>
        <w:rPr>
          <w:sz w:val="24"/>
        </w:rPr>
        <w:t>8</w:t>
      </w:r>
      <w:r>
        <w:rPr>
          <w:rFonts w:hint="eastAsia"/>
          <w:sz w:val="24"/>
        </w:rPr>
        <w:t>.4 乙方提供从竣工日算起时间一年的工程质量保证期。在保证期内</w:t>
      </w:r>
      <w:r>
        <w:rPr>
          <w:rFonts w:hint="eastAsia" w:hAnsi="宋体"/>
          <w:sz w:val="24"/>
          <w:szCs w:val="24"/>
        </w:rPr>
        <w:t>乙方免费保修，包括但不限于维修、更换部件的费用等。</w:t>
      </w:r>
      <w:r>
        <w:rPr>
          <w:rFonts w:hint="eastAsia"/>
          <w:sz w:val="24"/>
        </w:rPr>
        <w:t xml:space="preserve">如因乙方施工质量引起的问题由乙方处理，如因乙方供应的设备、材料或部件等不良引起故障或缺陷由乙方修复或更换，并且承担由此而发生的一切费用支出。乙方未在接到通知后的【 </w:t>
      </w:r>
      <w:r>
        <w:rPr>
          <w:rFonts w:hint="eastAsia"/>
          <w:sz w:val="24"/>
          <w:lang w:val="en-US" w:eastAsia="zh-CN"/>
        </w:rPr>
        <w:t>24</w:t>
      </w:r>
      <w:r>
        <w:rPr>
          <w:rFonts w:hint="eastAsia"/>
          <w:sz w:val="24"/>
        </w:rPr>
        <w:t xml:space="preserve"> 】小时内提供保修服务的，</w:t>
      </w:r>
      <w:r>
        <w:rPr>
          <w:rFonts w:hint="eastAsia" w:hAnsi="宋体"/>
          <w:sz w:val="24"/>
          <w:szCs w:val="24"/>
        </w:rPr>
        <w:t>甲方有权委托第三方执行，费用由乙方承担。</w:t>
      </w:r>
    </w:p>
    <w:p w14:paraId="198309C7">
      <w:pPr>
        <w:pStyle w:val="20"/>
        <w:spacing w:line="300" w:lineRule="auto"/>
        <w:ind w:firstLine="510"/>
        <w:rPr>
          <w:rFonts w:hint="eastAsia"/>
          <w:b/>
          <w:sz w:val="28"/>
        </w:rPr>
      </w:pPr>
      <w:r>
        <w:rPr>
          <w:b/>
          <w:sz w:val="28"/>
        </w:rPr>
        <w:t>9</w:t>
      </w:r>
      <w:r>
        <w:rPr>
          <w:rFonts w:hint="eastAsia"/>
          <w:b/>
          <w:sz w:val="28"/>
        </w:rPr>
        <w:t>. 安健环条款：</w:t>
      </w:r>
    </w:p>
    <w:p w14:paraId="68A2461A">
      <w:pPr>
        <w:pStyle w:val="20"/>
        <w:spacing w:line="300" w:lineRule="auto"/>
        <w:ind w:firstLine="480" w:firstLineChars="200"/>
        <w:rPr>
          <w:rFonts w:hint="eastAsia"/>
          <w:sz w:val="24"/>
        </w:rPr>
      </w:pPr>
      <w:r>
        <w:rPr>
          <w:rFonts w:hint="eastAsia"/>
          <w:sz w:val="24"/>
        </w:rPr>
        <w:t>9.1按双方另行签订的《安健环责任协议》。</w:t>
      </w:r>
    </w:p>
    <w:p w14:paraId="64B4A893">
      <w:pPr>
        <w:pStyle w:val="20"/>
        <w:spacing w:line="300" w:lineRule="auto"/>
        <w:ind w:firstLine="480" w:firstLineChars="200"/>
        <w:rPr>
          <w:rFonts w:hint="eastAsia"/>
          <w:b/>
          <w:sz w:val="28"/>
        </w:rPr>
      </w:pPr>
      <w:r>
        <w:rPr>
          <w:rFonts w:hint="eastAsia"/>
          <w:sz w:val="24"/>
        </w:rPr>
        <w:t xml:space="preserve"> </w:t>
      </w:r>
      <w:r>
        <w:rPr>
          <w:rFonts w:hint="eastAsia"/>
          <w:b/>
          <w:sz w:val="28"/>
        </w:rPr>
        <w:t>1</w:t>
      </w:r>
      <w:r>
        <w:rPr>
          <w:b/>
          <w:sz w:val="28"/>
        </w:rPr>
        <w:t>0</w:t>
      </w:r>
      <w:r>
        <w:rPr>
          <w:rFonts w:hint="eastAsia"/>
          <w:b/>
          <w:sz w:val="28"/>
        </w:rPr>
        <w:t>.保密条款:</w:t>
      </w:r>
    </w:p>
    <w:p w14:paraId="19FE777E">
      <w:pPr>
        <w:pStyle w:val="20"/>
        <w:spacing w:line="300" w:lineRule="auto"/>
        <w:ind w:firstLine="510"/>
        <w:rPr>
          <w:sz w:val="24"/>
          <w:szCs w:val="24"/>
        </w:rPr>
      </w:pPr>
      <w:r>
        <w:rPr>
          <w:rFonts w:hint="eastAsia"/>
          <w:sz w:val="24"/>
          <w:szCs w:val="24"/>
        </w:rPr>
        <w:t>10.</w:t>
      </w:r>
      <w:r>
        <w:rPr>
          <w:sz w:val="24"/>
          <w:szCs w:val="24"/>
        </w:rPr>
        <w:t>1</w:t>
      </w:r>
      <w:r>
        <w:rPr>
          <w:rFonts w:hint="eastAsia"/>
          <w:sz w:val="24"/>
          <w:szCs w:val="24"/>
        </w:rPr>
        <w:t xml:space="preserve"> </w:t>
      </w:r>
      <w:r>
        <w:rPr>
          <w:sz w:val="24"/>
          <w:szCs w:val="24"/>
        </w:rPr>
        <w:t xml:space="preserve">保守甲方商业秘密,包括甲方的交易秘密、经营秘密、管理秘密与技术秘密，具体内容包括但不限于商品产、供、销渠道，客户名单，买卖意向，成交或商谈的价格，商品性能、质量、数量及交货日期，企业经营方针、投资决策意向，财务资料、人事资料，产品图纸、工程设计图纸、计算机程序、技术数据、专利技术、科研成果等不为公众所知，又能为其所有者带来经济效益的所有信息、数据或技术。 </w:t>
      </w:r>
    </w:p>
    <w:p w14:paraId="29A8B511">
      <w:pPr>
        <w:pStyle w:val="20"/>
        <w:spacing w:line="300" w:lineRule="auto"/>
        <w:ind w:firstLine="510"/>
        <w:rPr>
          <w:sz w:val="24"/>
          <w:szCs w:val="24"/>
        </w:rPr>
      </w:pPr>
      <w:r>
        <w:rPr>
          <w:rFonts w:hint="eastAsia"/>
          <w:sz w:val="24"/>
          <w:szCs w:val="24"/>
        </w:rPr>
        <w:t>10.</w:t>
      </w:r>
      <w:r>
        <w:rPr>
          <w:sz w:val="24"/>
          <w:szCs w:val="24"/>
        </w:rPr>
        <w:t xml:space="preserve">2乙方承诺将对其雇员或代表在甲方的营业地点因履行义务而知晓的所有内部商业信息严格保守秘密，绝不将该等信息泄露给任何第三方。乙方应如同对待自己的保密信息一样，对取得的保密信息采取同样的措施，确保其安全。 </w:t>
      </w:r>
    </w:p>
    <w:p w14:paraId="21E8CD93">
      <w:pPr>
        <w:pStyle w:val="20"/>
        <w:spacing w:line="300" w:lineRule="auto"/>
        <w:ind w:firstLine="510"/>
        <w:rPr>
          <w:sz w:val="24"/>
          <w:szCs w:val="24"/>
        </w:rPr>
      </w:pPr>
      <w:r>
        <w:rPr>
          <w:rFonts w:hint="eastAsia"/>
          <w:sz w:val="24"/>
          <w:szCs w:val="24"/>
        </w:rPr>
        <w:t>10.</w:t>
      </w:r>
      <w:r>
        <w:rPr>
          <w:sz w:val="24"/>
          <w:szCs w:val="24"/>
        </w:rPr>
        <w:t>3乙方有违反信息保密的情形，无论故意与过失，应当立即停止侵害，并在第一时间采取一切必要措施防止保密信息的扩散，尽最大可能消除影响;乙方违反本协议的规定，应承担违约责任，并应向甲方支付违约金，违约金的具体数额由双方协商确定; 上述违约金数额并不影响受损害方向违约方要求损害赔偿,该等赔偿以受损害方实际遭受的损失为限。</w:t>
      </w:r>
    </w:p>
    <w:p w14:paraId="17DE0B8E">
      <w:pPr>
        <w:pStyle w:val="20"/>
        <w:spacing w:line="300" w:lineRule="auto"/>
        <w:ind w:firstLine="510"/>
        <w:rPr>
          <w:rFonts w:hint="eastAsia"/>
          <w:b/>
          <w:sz w:val="28"/>
        </w:rPr>
      </w:pPr>
      <w:r>
        <w:rPr>
          <w:rFonts w:hint="eastAsia"/>
          <w:b/>
          <w:sz w:val="28"/>
        </w:rPr>
        <w:t>11. 违约责任：</w:t>
      </w:r>
    </w:p>
    <w:p w14:paraId="3E74B883">
      <w:pPr>
        <w:pStyle w:val="20"/>
        <w:spacing w:line="300" w:lineRule="auto"/>
        <w:ind w:firstLine="510"/>
        <w:rPr>
          <w:rFonts w:hint="eastAsia"/>
          <w:sz w:val="24"/>
        </w:rPr>
      </w:pPr>
      <w:r>
        <w:rPr>
          <w:sz w:val="24"/>
        </w:rPr>
        <w:t>1</w:t>
      </w:r>
      <w:r>
        <w:rPr>
          <w:rFonts w:hint="eastAsia"/>
          <w:sz w:val="24"/>
        </w:rPr>
        <w:t>1.1乙方延迟开工，每延迟壹天支付违约金</w:t>
      </w:r>
      <w:r>
        <w:rPr>
          <w:rFonts w:hint="eastAsia"/>
          <w:sz w:val="24"/>
          <w:u w:val="single"/>
          <w:shd w:val="pct10" w:color="auto" w:fill="FFFFFF"/>
        </w:rPr>
        <w:t xml:space="preserve">   </w:t>
      </w:r>
      <w:r>
        <w:rPr>
          <w:rFonts w:hint="eastAsia"/>
          <w:sz w:val="24"/>
        </w:rPr>
        <w:t>元,若乙方延迟开工时间超过10天，则甲方有权单方面解除本合同，并有权要求乙方支付合同解除前延迟开工天数的违约金，及合同总价款20%的违约金。</w:t>
      </w:r>
    </w:p>
    <w:p w14:paraId="3A932C9B">
      <w:pPr>
        <w:pStyle w:val="20"/>
        <w:tabs>
          <w:tab w:val="left" w:pos="1080"/>
        </w:tabs>
        <w:spacing w:line="300" w:lineRule="auto"/>
        <w:ind w:firstLine="510"/>
        <w:rPr>
          <w:sz w:val="24"/>
          <w:lang w:eastAsia="zh-Hans"/>
        </w:rPr>
      </w:pPr>
      <w:r>
        <w:rPr>
          <w:sz w:val="24"/>
        </w:rPr>
        <w:t>1</w:t>
      </w:r>
      <w:r>
        <w:rPr>
          <w:rFonts w:hint="eastAsia"/>
          <w:sz w:val="24"/>
        </w:rPr>
        <w:t>1.2乙方延迟竣工或交货，每延迟壹天支付违约金</w:t>
      </w:r>
      <w:r>
        <w:rPr>
          <w:rFonts w:hint="eastAsia"/>
          <w:sz w:val="24"/>
          <w:u w:val="single"/>
          <w:shd w:val="pct10" w:color="auto" w:fill="FFFFFF"/>
        </w:rPr>
        <w:t xml:space="preserve">   </w:t>
      </w:r>
      <w:r>
        <w:rPr>
          <w:rFonts w:hint="eastAsia"/>
          <w:sz w:val="24"/>
          <w:shd w:val="pct10" w:color="auto" w:fill="FFFFFF"/>
        </w:rPr>
        <w:t>元</w:t>
      </w:r>
      <w:r>
        <w:rPr>
          <w:rFonts w:hint="eastAsia"/>
          <w:sz w:val="24"/>
        </w:rPr>
        <w:t>,但最高额度不得超过合同总价款的20%。</w:t>
      </w:r>
      <w:r>
        <w:rPr>
          <w:rFonts w:hint="eastAsia"/>
          <w:sz w:val="24"/>
          <w:lang w:eastAsia="zh-Hans"/>
        </w:rPr>
        <w:t>本款所述的超期竣工或交货，系指工期或交货天数的延误，本款与</w:t>
      </w:r>
      <w:r>
        <w:rPr>
          <w:sz w:val="24"/>
          <w:lang w:eastAsia="zh-Hans"/>
        </w:rPr>
        <w:t>11.1</w:t>
      </w:r>
      <w:r>
        <w:rPr>
          <w:rFonts w:hint="eastAsia"/>
          <w:sz w:val="24"/>
          <w:lang w:eastAsia="zh-Hans"/>
        </w:rPr>
        <w:t>款相互独立。</w:t>
      </w:r>
    </w:p>
    <w:p w14:paraId="6E11682D">
      <w:pPr>
        <w:ind w:firstLine="600" w:firstLineChars="250"/>
        <w:rPr>
          <w:rFonts w:hint="eastAsia" w:ascii="宋体" w:hAnsi="Courier New"/>
          <w:sz w:val="24"/>
        </w:rPr>
      </w:pPr>
      <w:r>
        <w:rPr>
          <w:rFonts w:hint="eastAsia" w:ascii="宋体" w:hAnsi="Courier New"/>
          <w:sz w:val="24"/>
        </w:rPr>
        <w:t>11.3 甲方项目经理有权随时抽查乙方的设备材料及零配件,发现所检查设备材料及零配件的质量与合同规定的质量、规格和性能标准等任何一项不符合时,乙方必须全部退货、返工，</w:t>
      </w:r>
      <w:r>
        <w:rPr>
          <w:rFonts w:hint="eastAsia" w:ascii="宋体" w:hAnsi="Courier New"/>
          <w:sz w:val="24"/>
          <w:lang w:eastAsia="zh-Hans"/>
        </w:rPr>
        <w:t>退货、返工的时间计入工期天数。</w:t>
      </w:r>
      <w:r>
        <w:rPr>
          <w:rFonts w:hint="eastAsia" w:ascii="宋体" w:hAnsi="Courier New"/>
          <w:sz w:val="24"/>
        </w:rPr>
        <w:t>乙方拒绝退货、返工的，甲方有权单方解除合同。</w:t>
      </w:r>
    </w:p>
    <w:p w14:paraId="112341DA">
      <w:pPr>
        <w:pStyle w:val="74"/>
        <w:tabs>
          <w:tab w:val="left" w:pos="5985"/>
        </w:tabs>
        <w:spacing w:line="360" w:lineRule="auto"/>
        <w:ind w:firstLine="640"/>
        <w:rPr>
          <w:rFonts w:hint="eastAsia"/>
          <w:sz w:val="24"/>
        </w:rPr>
      </w:pPr>
      <w:r>
        <w:rPr>
          <w:rFonts w:hint="eastAsia"/>
          <w:sz w:val="24"/>
        </w:rPr>
        <w:t>11.4 乙方擅自分包或者转包工程的，甲方有权单方解除部分合同或解除合同，由此造成的经济损失由乙方负责赔偿。</w:t>
      </w:r>
    </w:p>
    <w:p w14:paraId="1C0A6F13">
      <w:pPr>
        <w:pStyle w:val="74"/>
        <w:tabs>
          <w:tab w:val="left" w:pos="5985"/>
        </w:tabs>
        <w:spacing w:line="360" w:lineRule="auto"/>
        <w:ind w:firstLine="640"/>
        <w:rPr>
          <w:rFonts w:hint="eastAsia"/>
          <w:sz w:val="24"/>
        </w:rPr>
      </w:pPr>
      <w:r>
        <w:rPr>
          <w:rFonts w:hint="eastAsia"/>
          <w:sz w:val="24"/>
        </w:rPr>
        <w:t>11.5 如果乙方有违反或拒绝执行本合同规定的行为时，甲方将书面通知乙方，乙方在接到通知后1</w:t>
      </w:r>
      <w:r>
        <w:rPr>
          <w:sz w:val="24"/>
        </w:rPr>
        <w:t>0</w:t>
      </w:r>
      <w:r>
        <w:rPr>
          <w:rFonts w:hint="eastAsia"/>
          <w:sz w:val="24"/>
        </w:rPr>
        <w:t>天内对作出修正。如果认为在1</w:t>
      </w:r>
      <w:r>
        <w:rPr>
          <w:sz w:val="24"/>
        </w:rPr>
        <w:t>0</w:t>
      </w:r>
      <w:r>
        <w:rPr>
          <w:rFonts w:hint="eastAsia"/>
          <w:sz w:val="24"/>
        </w:rPr>
        <w:t>天内来不及纠正时，应在收到甲方书面通知三日内提出书面修正计划，否则甲方有权单方解除合同。如果得不到纠正或提不出修正计划，甲方有权单方解除部分合同或解除全部合同，由此而发生的一切费用、损失和索赔由乙方负担。如果乙方的违约行为本合同其它条款有明确规定，则按有关条款处理。</w:t>
      </w:r>
    </w:p>
    <w:p w14:paraId="053539B4">
      <w:pPr>
        <w:pStyle w:val="74"/>
        <w:tabs>
          <w:tab w:val="left" w:pos="5985"/>
        </w:tabs>
        <w:spacing w:line="360" w:lineRule="auto"/>
        <w:ind w:firstLine="640"/>
        <w:rPr>
          <w:sz w:val="24"/>
        </w:rPr>
      </w:pPr>
      <w:r>
        <w:rPr>
          <w:rFonts w:hint="eastAsia"/>
          <w:sz w:val="24"/>
        </w:rPr>
        <w:t>11.6 若甲方行使解除本合同的权利，甲方无需向乙方支付尚未施工工程对应的款项，并有权将预付给乙方的相对应工程款项索回，乙方并应按照合同总金额的20%向甲方支付违约金。另外，乙方在接到甲方单方解除合同的通知后五个工作日内应对已施工的工程进行验收合格并向甲方提交工程结算书，甲方可根据乙方完成的合格工程量支付对应的工程款；若乙方逾期进行验收，视为乙方放弃已施工的全部工程，并放弃向甲方要求该已施工工程款项的权利，但甲方保留向乙方追偿已预付的上述全部施工工程的相应款项。</w:t>
      </w:r>
    </w:p>
    <w:p w14:paraId="2068BCAD">
      <w:pPr>
        <w:pStyle w:val="74"/>
        <w:tabs>
          <w:tab w:val="left" w:pos="5985"/>
        </w:tabs>
        <w:spacing w:line="360" w:lineRule="auto"/>
        <w:ind w:firstLine="638" w:firstLineChars="266"/>
        <w:rPr>
          <w:rFonts w:hint="eastAsia"/>
          <w:sz w:val="24"/>
        </w:rPr>
      </w:pPr>
      <w:r>
        <w:rPr>
          <w:rFonts w:hint="eastAsia"/>
          <w:sz w:val="24"/>
        </w:rPr>
        <w:t>11.7 如果乙方破产、产权变更(被兼并、合并、解体、注销)或无偿还能力，或为了债权人的利益在破产管理下经营其业务，甲方有权立即书面通知乙方或破产清算管理人或合同继承人终止合同，或向该破产管理人、清算人或该合同继承人提供选择，视其给出合理忠实履行合同的保证情况，执行经过甲方同意的一部分合同。</w:t>
      </w:r>
    </w:p>
    <w:p w14:paraId="0C2148E2">
      <w:pPr>
        <w:pStyle w:val="74"/>
        <w:tabs>
          <w:tab w:val="left" w:pos="5985"/>
        </w:tabs>
        <w:spacing w:line="360" w:lineRule="auto"/>
        <w:ind w:firstLine="638" w:firstLineChars="266"/>
        <w:rPr>
          <w:rFonts w:hint="eastAsia" w:hAnsi="Courier New"/>
          <w:kern w:val="2"/>
          <w:sz w:val="24"/>
        </w:rPr>
      </w:pPr>
      <w:r>
        <w:rPr>
          <w:rFonts w:hint="eastAsia" w:hAnsi="Courier New"/>
          <w:kern w:val="2"/>
          <w:sz w:val="24"/>
        </w:rPr>
        <w:t>11.8 若乙方人员违反“安健环责任协议”或甲方</w:t>
      </w:r>
      <w:r>
        <w:rPr>
          <w:rFonts w:hint="eastAsia"/>
          <w:sz w:val="24"/>
        </w:rPr>
        <w:t>有关规定，甲方有权视情节轻重，处以每次100元以上的罚款；情节严重的，同时进行全厂通报、责令停工整改、终止本合同直至取消该方在我厂的承包资格等处罚，并不免除赔偿损失的合同责任。</w:t>
      </w:r>
      <w:r>
        <w:rPr>
          <w:rFonts w:hint="eastAsia" w:hAnsi="Courier New"/>
          <w:kern w:val="2"/>
          <w:sz w:val="24"/>
        </w:rPr>
        <w:t xml:space="preserve"> </w:t>
      </w:r>
    </w:p>
    <w:p w14:paraId="41F25AFD">
      <w:pPr>
        <w:pStyle w:val="74"/>
        <w:tabs>
          <w:tab w:val="left" w:pos="5985"/>
        </w:tabs>
        <w:spacing w:line="360" w:lineRule="auto"/>
        <w:ind w:firstLine="638" w:firstLineChars="266"/>
        <w:rPr>
          <w:rFonts w:hint="eastAsia"/>
          <w:sz w:val="24"/>
        </w:rPr>
      </w:pPr>
      <w:r>
        <w:rPr>
          <w:rFonts w:hint="eastAsia"/>
          <w:sz w:val="24"/>
        </w:rPr>
        <w:t>11.9 工程竣工验收达不到合同约定的质量标准的，由乙方进行返工直到合格为止。若因为返工造成工期延误和甲方其它损失的，乙方依据11.2款支付违约金并赔偿甲方损失。</w:t>
      </w:r>
    </w:p>
    <w:p w14:paraId="5D0D4026">
      <w:pPr>
        <w:pStyle w:val="20"/>
        <w:spacing w:line="300" w:lineRule="auto"/>
        <w:ind w:firstLine="638" w:firstLineChars="266"/>
        <w:rPr>
          <w:rFonts w:hint="eastAsia"/>
          <w:sz w:val="24"/>
        </w:rPr>
      </w:pPr>
      <w:r>
        <w:rPr>
          <w:rFonts w:hint="eastAsia"/>
          <w:sz w:val="24"/>
        </w:rPr>
        <w:t>11.10 违约金的支付方式:对乙方因11.8款而需缴纳罚款的由乙方直接到甲方财务部门以现金方式上缴，乙方未缴清罚款前甲方有权不支付任何工程价款。其它违约行为所涉及的违约金，甲方有权从工程价款中予以扣除。</w:t>
      </w:r>
    </w:p>
    <w:p w14:paraId="07DAB0BD">
      <w:pPr>
        <w:pStyle w:val="20"/>
        <w:spacing w:line="300" w:lineRule="auto"/>
        <w:ind w:firstLine="638" w:firstLineChars="266"/>
        <w:rPr>
          <w:sz w:val="24"/>
          <w:lang w:eastAsia="zh-Hans"/>
        </w:rPr>
      </w:pPr>
      <w:r>
        <w:rPr>
          <w:sz w:val="24"/>
        </w:rPr>
        <w:t xml:space="preserve">11.11 </w:t>
      </w:r>
      <w:r>
        <w:rPr>
          <w:rFonts w:hint="eastAsia"/>
          <w:sz w:val="24"/>
          <w:lang w:eastAsia="zh-Hans"/>
        </w:rPr>
        <w:t>本合同所称的甲方经济损失，包括但不限于实际损失、预期可得利益、第三方索赔、行政处罚以及甲方为处理该等争议所合理支出的律师费、鉴定费、差旅费、保全担保费、公证费和调查取证费用等。</w:t>
      </w:r>
    </w:p>
    <w:p w14:paraId="2C7DF876">
      <w:pPr>
        <w:pStyle w:val="20"/>
        <w:spacing w:line="300" w:lineRule="auto"/>
        <w:ind w:left="480"/>
        <w:rPr>
          <w:rFonts w:hint="eastAsia"/>
          <w:b/>
          <w:sz w:val="28"/>
        </w:rPr>
      </w:pPr>
      <w:r>
        <w:rPr>
          <w:rFonts w:hint="eastAsia"/>
          <w:b/>
          <w:sz w:val="28"/>
        </w:rPr>
        <w:t>12.合同的变更与解除：</w:t>
      </w:r>
    </w:p>
    <w:p w14:paraId="431A49C8">
      <w:pPr>
        <w:pStyle w:val="20"/>
        <w:spacing w:line="300" w:lineRule="auto"/>
        <w:ind w:firstLine="510"/>
        <w:rPr>
          <w:rFonts w:hint="eastAsia"/>
          <w:sz w:val="24"/>
        </w:rPr>
      </w:pPr>
      <w:r>
        <w:rPr>
          <w:rFonts w:hint="eastAsia"/>
          <w:sz w:val="24"/>
        </w:rPr>
        <w:t>12.1合同签订后，若遇情势变化需变更或解除合同的，经双方协商一致后可签订变更或解除协议，但变更或解除合同的协议未经双方盖章签字前，原合同有效。</w:t>
      </w:r>
    </w:p>
    <w:p w14:paraId="60F280EB">
      <w:pPr>
        <w:pStyle w:val="20"/>
        <w:spacing w:line="300" w:lineRule="auto"/>
        <w:ind w:firstLine="510"/>
        <w:rPr>
          <w:rFonts w:hint="eastAsia"/>
          <w:sz w:val="24"/>
        </w:rPr>
      </w:pPr>
      <w:r>
        <w:rPr>
          <w:rFonts w:hint="eastAsia"/>
          <w:sz w:val="24"/>
        </w:rPr>
        <w:t>12.2 在合同履行过程中，如发现实际履行的内容（如标的的质量、数量）或施工进度与合同约定不符，乙方应出具书面整改计划并按期完成，甲方有权要求乙方在限定期限内进行整改，若乙方不予整改或整改后仍不符合要求的，甲方有权单方面解除合同。</w:t>
      </w:r>
    </w:p>
    <w:p w14:paraId="2FBDD101">
      <w:pPr>
        <w:pStyle w:val="20"/>
        <w:spacing w:line="300" w:lineRule="auto"/>
        <w:ind w:firstLine="510"/>
        <w:rPr>
          <w:rFonts w:hint="eastAsia"/>
          <w:b/>
          <w:sz w:val="28"/>
        </w:rPr>
      </w:pPr>
      <w:r>
        <w:rPr>
          <w:rFonts w:hint="eastAsia"/>
          <w:b/>
          <w:sz w:val="28"/>
        </w:rPr>
        <w:t>13. 其他条款：</w:t>
      </w:r>
    </w:p>
    <w:p w14:paraId="2192ED83">
      <w:pPr>
        <w:pStyle w:val="20"/>
        <w:ind w:firstLine="510"/>
        <w:rPr>
          <w:rFonts w:hint="eastAsia"/>
          <w:sz w:val="24"/>
        </w:rPr>
      </w:pPr>
      <w:r>
        <w:rPr>
          <w:rFonts w:hint="eastAsia"/>
          <w:sz w:val="24"/>
        </w:rPr>
        <w:t>13.1 本合同未尽事宜由双方协调解决。</w:t>
      </w:r>
    </w:p>
    <w:p w14:paraId="666F3D00">
      <w:pPr>
        <w:pStyle w:val="20"/>
        <w:spacing w:line="300" w:lineRule="auto"/>
        <w:ind w:firstLine="510"/>
        <w:rPr>
          <w:rFonts w:hint="eastAsia"/>
          <w:sz w:val="24"/>
        </w:rPr>
      </w:pPr>
      <w:r>
        <w:rPr>
          <w:rFonts w:hint="eastAsia"/>
          <w:sz w:val="24"/>
        </w:rPr>
        <w:t>13.2 执行本合同产生的或与本合同有关的一切争议，应通过双方友好协商解决。协商不成时，双方同意由广州仲裁委员会进行仲裁。</w:t>
      </w:r>
    </w:p>
    <w:p w14:paraId="31A212AA">
      <w:pPr>
        <w:pStyle w:val="20"/>
        <w:spacing w:line="300" w:lineRule="auto"/>
        <w:ind w:firstLine="510"/>
        <w:rPr>
          <w:rFonts w:hint="eastAsia"/>
          <w:sz w:val="24"/>
        </w:rPr>
      </w:pPr>
      <w:r>
        <w:rPr>
          <w:rFonts w:hint="eastAsia"/>
          <w:sz w:val="24"/>
        </w:rPr>
        <w:t>13.3 本合同正本肆份，甲乙方各执有两份；副本肆份，甲乙方各执有两份。自签订之日起合同生效，合同款结清后本合同自行终止。</w:t>
      </w:r>
    </w:p>
    <w:p w14:paraId="3AF4425E">
      <w:pPr>
        <w:pStyle w:val="20"/>
        <w:spacing w:line="300" w:lineRule="auto"/>
        <w:ind w:firstLine="510"/>
        <w:rPr>
          <w:rFonts w:hint="eastAsia"/>
          <w:sz w:val="24"/>
        </w:rPr>
      </w:pPr>
      <w:r>
        <w:rPr>
          <w:rFonts w:hint="eastAsia"/>
          <w:sz w:val="24"/>
        </w:rPr>
        <w:t>13.4 本合同包含附</w:t>
      </w:r>
      <w:r>
        <w:rPr>
          <w:rFonts w:hint="eastAsia"/>
          <w:sz w:val="24"/>
          <w:lang w:val="en-US" w:eastAsia="zh-CN"/>
        </w:rPr>
        <w:t>录</w:t>
      </w:r>
      <w:r>
        <w:rPr>
          <w:rFonts w:hint="eastAsia"/>
          <w:sz w:val="24"/>
        </w:rPr>
        <w:t>一《安全生产费用清单》、</w:t>
      </w:r>
      <w:r>
        <w:rPr>
          <w:rFonts w:hint="eastAsia"/>
          <w:sz w:val="24"/>
          <w:lang w:val="en-US" w:eastAsia="zh-CN"/>
        </w:rPr>
        <w:t>附录二</w:t>
      </w:r>
      <w:r>
        <w:rPr>
          <w:rFonts w:hint="eastAsia"/>
          <w:sz w:val="24"/>
        </w:rPr>
        <w:t>《</w:t>
      </w:r>
      <w:r>
        <w:rPr>
          <w:rFonts w:hint="eastAsia"/>
          <w:sz w:val="24"/>
          <w:lang w:val="en-US" w:eastAsia="zh-CN"/>
        </w:rPr>
        <w:t>技术协议</w:t>
      </w:r>
      <w:r>
        <w:rPr>
          <w:rFonts w:hint="eastAsia"/>
          <w:sz w:val="24"/>
        </w:rPr>
        <w:t>》</w:t>
      </w:r>
      <w:r>
        <w:rPr>
          <w:rFonts w:hint="eastAsia"/>
          <w:sz w:val="24"/>
          <w:lang w:eastAsia="zh-CN"/>
        </w:rPr>
        <w:t>、</w:t>
      </w:r>
    </w:p>
    <w:p w14:paraId="6477D261">
      <w:pPr>
        <w:pStyle w:val="20"/>
        <w:spacing w:line="300" w:lineRule="auto"/>
        <w:ind w:firstLine="510"/>
        <w:rPr>
          <w:sz w:val="24"/>
        </w:rPr>
      </w:pPr>
    </w:p>
    <w:p w14:paraId="622CA3A4">
      <w:pPr>
        <w:pStyle w:val="20"/>
        <w:spacing w:line="300" w:lineRule="auto"/>
        <w:ind w:firstLine="510"/>
        <w:rPr>
          <w:sz w:val="24"/>
        </w:rPr>
      </w:pPr>
    </w:p>
    <w:p w14:paraId="06E0037C">
      <w:pPr>
        <w:pStyle w:val="20"/>
        <w:spacing w:line="300" w:lineRule="auto"/>
        <w:ind w:firstLine="510"/>
        <w:rPr>
          <w:sz w:val="24"/>
        </w:rPr>
      </w:pPr>
    </w:p>
    <w:p w14:paraId="796B5B6F">
      <w:pPr>
        <w:pStyle w:val="20"/>
        <w:spacing w:line="300" w:lineRule="auto"/>
        <w:ind w:firstLine="510"/>
        <w:rPr>
          <w:sz w:val="24"/>
        </w:rPr>
      </w:pPr>
    </w:p>
    <w:p w14:paraId="5E4B8F89">
      <w:pPr>
        <w:pStyle w:val="20"/>
        <w:spacing w:line="300" w:lineRule="auto"/>
        <w:ind w:firstLine="510"/>
        <w:rPr>
          <w:sz w:val="24"/>
        </w:rPr>
      </w:pPr>
    </w:p>
    <w:p w14:paraId="0E0EE202">
      <w:pPr>
        <w:pStyle w:val="20"/>
        <w:spacing w:line="300" w:lineRule="auto"/>
        <w:ind w:firstLine="510"/>
        <w:rPr>
          <w:sz w:val="24"/>
        </w:rPr>
      </w:pPr>
    </w:p>
    <w:p w14:paraId="601192C2">
      <w:pPr>
        <w:pStyle w:val="20"/>
        <w:spacing w:line="300" w:lineRule="auto"/>
        <w:ind w:firstLine="510"/>
        <w:rPr>
          <w:sz w:val="24"/>
        </w:rPr>
      </w:pPr>
    </w:p>
    <w:p w14:paraId="5EBB78C0">
      <w:pPr>
        <w:pStyle w:val="20"/>
        <w:spacing w:line="300" w:lineRule="auto"/>
        <w:ind w:firstLine="510"/>
        <w:rPr>
          <w:sz w:val="24"/>
        </w:rPr>
      </w:pPr>
    </w:p>
    <w:p w14:paraId="06256FBA">
      <w:pPr>
        <w:pStyle w:val="20"/>
        <w:spacing w:line="300" w:lineRule="auto"/>
        <w:ind w:firstLine="510"/>
        <w:rPr>
          <w:sz w:val="24"/>
        </w:rPr>
      </w:pPr>
    </w:p>
    <w:p w14:paraId="5E604387">
      <w:pPr>
        <w:pStyle w:val="20"/>
        <w:spacing w:line="300" w:lineRule="auto"/>
        <w:ind w:firstLine="510"/>
        <w:rPr>
          <w:sz w:val="24"/>
        </w:rPr>
      </w:pPr>
    </w:p>
    <w:p w14:paraId="0233C5F9">
      <w:pPr>
        <w:pStyle w:val="20"/>
        <w:spacing w:line="300" w:lineRule="auto"/>
        <w:ind w:firstLine="510"/>
        <w:rPr>
          <w:sz w:val="24"/>
        </w:rPr>
      </w:pPr>
    </w:p>
    <w:p w14:paraId="58021E3F">
      <w:pPr>
        <w:pStyle w:val="20"/>
        <w:spacing w:line="300" w:lineRule="auto"/>
        <w:ind w:firstLine="510"/>
        <w:rPr>
          <w:sz w:val="24"/>
        </w:rPr>
      </w:pPr>
    </w:p>
    <w:p w14:paraId="51E3ACDC">
      <w:pPr>
        <w:pStyle w:val="20"/>
        <w:spacing w:line="300" w:lineRule="auto"/>
        <w:ind w:firstLine="510"/>
        <w:rPr>
          <w:sz w:val="24"/>
        </w:rPr>
      </w:pPr>
    </w:p>
    <w:p w14:paraId="25F4C8CA">
      <w:pPr>
        <w:pStyle w:val="20"/>
        <w:spacing w:line="300" w:lineRule="auto"/>
        <w:ind w:firstLine="510"/>
        <w:rPr>
          <w:sz w:val="24"/>
        </w:rPr>
      </w:pPr>
    </w:p>
    <w:p w14:paraId="7A37EDAB">
      <w:pPr>
        <w:pStyle w:val="20"/>
        <w:spacing w:line="300" w:lineRule="auto"/>
        <w:ind w:firstLine="0"/>
        <w:rPr>
          <w:sz w:val="24"/>
        </w:rPr>
      </w:pPr>
    </w:p>
    <w:p w14:paraId="1EE9B48A">
      <w:pPr>
        <w:pStyle w:val="20"/>
        <w:spacing w:line="300" w:lineRule="auto"/>
        <w:jc w:val="left"/>
        <w:rPr>
          <w:sz w:val="28"/>
          <w:szCs w:val="28"/>
        </w:rPr>
      </w:pPr>
      <w:r>
        <w:rPr>
          <w:rFonts w:hint="eastAsia"/>
          <w:sz w:val="28"/>
          <w:szCs w:val="28"/>
        </w:rPr>
        <w:t>附</w:t>
      </w:r>
      <w:r>
        <w:rPr>
          <w:rFonts w:hint="eastAsia"/>
          <w:sz w:val="28"/>
          <w:szCs w:val="28"/>
          <w:lang w:val="en-US" w:eastAsia="zh-CN"/>
        </w:rPr>
        <w:t>录</w:t>
      </w:r>
      <w:r>
        <w:rPr>
          <w:rFonts w:hint="eastAsia"/>
          <w:sz w:val="28"/>
          <w:szCs w:val="28"/>
        </w:rPr>
        <w:t xml:space="preserve">一                安全生产费用清单        </w:t>
      </w:r>
    </w:p>
    <w:p w14:paraId="59973C34">
      <w:pPr>
        <w:pStyle w:val="20"/>
        <w:spacing w:line="300" w:lineRule="auto"/>
        <w:jc w:val="left"/>
        <w:rPr>
          <w:sz w:val="24"/>
        </w:rPr>
      </w:pPr>
      <w:r>
        <w:rPr>
          <w:rFonts w:hint="eastAsia"/>
          <w:sz w:val="24"/>
        </w:rPr>
        <w:t>本项目的安全生产费用清单如下（具体以投标方的投标文件为准）：</w:t>
      </w:r>
    </w:p>
    <w:tbl>
      <w:tblPr>
        <w:tblStyle w:val="33"/>
        <w:tblW w:w="0" w:type="auto"/>
        <w:tblInd w:w="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1"/>
        <w:gridCol w:w="1185"/>
        <w:gridCol w:w="1365"/>
        <w:gridCol w:w="1515"/>
        <w:gridCol w:w="1785"/>
      </w:tblGrid>
      <w:tr w14:paraId="0151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801" w:type="dxa"/>
            <w:vAlign w:val="center"/>
          </w:tcPr>
          <w:p w14:paraId="4D156233">
            <w:pPr>
              <w:jc w:val="center"/>
              <w:rPr>
                <w:rFonts w:ascii="仿宋" w:hAnsi="仿宋" w:eastAsia="仿宋"/>
                <w:b/>
                <w:szCs w:val="21"/>
              </w:rPr>
            </w:pPr>
            <w:r>
              <w:rPr>
                <w:rFonts w:hint="eastAsia" w:ascii="仿宋" w:hAnsi="仿宋" w:eastAsia="仿宋"/>
                <w:b/>
                <w:szCs w:val="21"/>
              </w:rPr>
              <w:t>类别/项目</w:t>
            </w:r>
          </w:p>
        </w:tc>
        <w:tc>
          <w:tcPr>
            <w:tcW w:w="1185" w:type="dxa"/>
            <w:vAlign w:val="center"/>
          </w:tcPr>
          <w:p w14:paraId="05B708EB">
            <w:pPr>
              <w:jc w:val="center"/>
              <w:rPr>
                <w:rFonts w:ascii="仿宋" w:hAnsi="仿宋" w:eastAsia="仿宋"/>
                <w:b/>
                <w:szCs w:val="21"/>
              </w:rPr>
            </w:pPr>
            <w:r>
              <w:rPr>
                <w:rFonts w:hint="eastAsia" w:ascii="仿宋" w:hAnsi="仿宋" w:eastAsia="仿宋"/>
                <w:b/>
                <w:szCs w:val="21"/>
              </w:rPr>
              <w:t>数量</w:t>
            </w:r>
          </w:p>
        </w:tc>
        <w:tc>
          <w:tcPr>
            <w:tcW w:w="1365" w:type="dxa"/>
            <w:vAlign w:val="center"/>
          </w:tcPr>
          <w:p w14:paraId="6023FDD1">
            <w:pPr>
              <w:jc w:val="center"/>
              <w:rPr>
                <w:rFonts w:ascii="仿宋" w:hAnsi="仿宋" w:eastAsia="仿宋"/>
                <w:b/>
                <w:szCs w:val="21"/>
              </w:rPr>
            </w:pPr>
            <w:r>
              <w:rPr>
                <w:rFonts w:hint="eastAsia" w:ascii="仿宋" w:hAnsi="仿宋" w:eastAsia="仿宋"/>
                <w:b/>
                <w:szCs w:val="21"/>
              </w:rPr>
              <w:t>单价（万元）</w:t>
            </w:r>
          </w:p>
        </w:tc>
        <w:tc>
          <w:tcPr>
            <w:tcW w:w="1515" w:type="dxa"/>
            <w:vAlign w:val="center"/>
          </w:tcPr>
          <w:p w14:paraId="48110C94">
            <w:pPr>
              <w:jc w:val="center"/>
              <w:rPr>
                <w:rFonts w:ascii="仿宋" w:hAnsi="仿宋" w:eastAsia="仿宋"/>
                <w:b/>
                <w:szCs w:val="21"/>
              </w:rPr>
            </w:pPr>
            <w:r>
              <w:rPr>
                <w:rFonts w:hint="eastAsia" w:ascii="仿宋" w:hAnsi="仿宋" w:eastAsia="仿宋"/>
                <w:b/>
                <w:szCs w:val="21"/>
              </w:rPr>
              <w:t>总价（万元）</w:t>
            </w:r>
          </w:p>
        </w:tc>
        <w:tc>
          <w:tcPr>
            <w:tcW w:w="1785" w:type="dxa"/>
            <w:vAlign w:val="center"/>
          </w:tcPr>
          <w:p w14:paraId="3B1C4315">
            <w:pPr>
              <w:jc w:val="center"/>
              <w:rPr>
                <w:rFonts w:ascii="仿宋" w:hAnsi="仿宋" w:eastAsia="仿宋"/>
                <w:b/>
                <w:szCs w:val="21"/>
              </w:rPr>
            </w:pPr>
            <w:r>
              <w:rPr>
                <w:rFonts w:hint="eastAsia" w:ascii="仿宋" w:hAnsi="仿宋" w:eastAsia="仿宋"/>
                <w:b/>
                <w:szCs w:val="21"/>
              </w:rPr>
              <w:t>备注</w:t>
            </w:r>
          </w:p>
        </w:tc>
      </w:tr>
      <w:tr w14:paraId="6742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53DD00D4">
            <w:pPr>
              <w:rPr>
                <w:rFonts w:ascii="仿宋" w:hAnsi="仿宋" w:eastAsia="仿宋"/>
                <w:b/>
                <w:sz w:val="24"/>
                <w:szCs w:val="24"/>
              </w:rPr>
            </w:pPr>
            <w:r>
              <w:rPr>
                <w:rFonts w:hint="eastAsia" w:ascii="仿宋" w:hAnsi="仿宋" w:eastAsia="仿宋"/>
                <w:b/>
                <w:sz w:val="24"/>
                <w:szCs w:val="24"/>
              </w:rPr>
              <w:t>一、安全防护设施设备</w:t>
            </w:r>
          </w:p>
        </w:tc>
        <w:tc>
          <w:tcPr>
            <w:tcW w:w="1185" w:type="dxa"/>
          </w:tcPr>
          <w:p w14:paraId="1D25F915">
            <w:pPr>
              <w:jc w:val="center"/>
              <w:rPr>
                <w:rFonts w:ascii="仿宋" w:hAnsi="仿宋" w:eastAsia="仿宋"/>
                <w:sz w:val="24"/>
                <w:szCs w:val="24"/>
              </w:rPr>
            </w:pPr>
          </w:p>
        </w:tc>
        <w:tc>
          <w:tcPr>
            <w:tcW w:w="1365" w:type="dxa"/>
          </w:tcPr>
          <w:p w14:paraId="2F54589F">
            <w:pPr>
              <w:jc w:val="center"/>
              <w:rPr>
                <w:rFonts w:ascii="仿宋" w:hAnsi="仿宋" w:eastAsia="仿宋"/>
                <w:sz w:val="24"/>
                <w:szCs w:val="24"/>
              </w:rPr>
            </w:pPr>
          </w:p>
        </w:tc>
        <w:tc>
          <w:tcPr>
            <w:tcW w:w="1515" w:type="dxa"/>
          </w:tcPr>
          <w:p w14:paraId="6E7AF6DB">
            <w:pPr>
              <w:jc w:val="center"/>
              <w:rPr>
                <w:rFonts w:ascii="仿宋" w:hAnsi="仿宋" w:eastAsia="仿宋"/>
                <w:sz w:val="24"/>
                <w:szCs w:val="24"/>
              </w:rPr>
            </w:pPr>
          </w:p>
        </w:tc>
        <w:tc>
          <w:tcPr>
            <w:tcW w:w="1785" w:type="dxa"/>
          </w:tcPr>
          <w:p w14:paraId="2CD8055C">
            <w:pPr>
              <w:jc w:val="center"/>
              <w:rPr>
                <w:rFonts w:ascii="仿宋" w:hAnsi="仿宋" w:eastAsia="仿宋"/>
                <w:sz w:val="24"/>
                <w:szCs w:val="24"/>
              </w:rPr>
            </w:pPr>
          </w:p>
        </w:tc>
      </w:tr>
      <w:tr w14:paraId="7A58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138C0F30">
            <w:pPr>
              <w:rPr>
                <w:rFonts w:ascii="仿宋" w:hAnsi="仿宋" w:eastAsia="仿宋"/>
                <w:sz w:val="24"/>
                <w:szCs w:val="24"/>
              </w:rPr>
            </w:pPr>
            <w:r>
              <w:rPr>
                <w:rFonts w:hint="eastAsia" w:ascii="仿宋" w:hAnsi="仿宋" w:eastAsia="仿宋"/>
                <w:sz w:val="24"/>
                <w:szCs w:val="24"/>
              </w:rPr>
              <w:t>1、检修电源箱</w:t>
            </w:r>
          </w:p>
        </w:tc>
        <w:tc>
          <w:tcPr>
            <w:tcW w:w="1185" w:type="dxa"/>
          </w:tcPr>
          <w:p w14:paraId="5C5DFD66">
            <w:pPr>
              <w:jc w:val="center"/>
              <w:rPr>
                <w:rFonts w:ascii="仿宋" w:hAnsi="仿宋" w:eastAsia="仿宋"/>
                <w:sz w:val="24"/>
                <w:szCs w:val="24"/>
              </w:rPr>
            </w:pPr>
          </w:p>
        </w:tc>
        <w:tc>
          <w:tcPr>
            <w:tcW w:w="1365" w:type="dxa"/>
          </w:tcPr>
          <w:p w14:paraId="2A88ACFE">
            <w:pPr>
              <w:jc w:val="center"/>
              <w:rPr>
                <w:rFonts w:ascii="仿宋" w:hAnsi="仿宋" w:eastAsia="仿宋"/>
                <w:sz w:val="24"/>
                <w:szCs w:val="24"/>
              </w:rPr>
            </w:pPr>
          </w:p>
        </w:tc>
        <w:tc>
          <w:tcPr>
            <w:tcW w:w="1515" w:type="dxa"/>
          </w:tcPr>
          <w:p w14:paraId="38C4A8AD">
            <w:pPr>
              <w:jc w:val="center"/>
              <w:rPr>
                <w:rFonts w:ascii="仿宋" w:hAnsi="仿宋" w:eastAsia="仿宋"/>
                <w:sz w:val="24"/>
                <w:szCs w:val="24"/>
              </w:rPr>
            </w:pPr>
          </w:p>
        </w:tc>
        <w:tc>
          <w:tcPr>
            <w:tcW w:w="1785" w:type="dxa"/>
          </w:tcPr>
          <w:p w14:paraId="3158623F">
            <w:pPr>
              <w:jc w:val="center"/>
              <w:rPr>
                <w:rFonts w:ascii="仿宋" w:hAnsi="仿宋" w:eastAsia="仿宋"/>
                <w:sz w:val="24"/>
                <w:szCs w:val="24"/>
              </w:rPr>
            </w:pPr>
          </w:p>
        </w:tc>
      </w:tr>
      <w:tr w14:paraId="5705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2D05B5FB">
            <w:pPr>
              <w:rPr>
                <w:rFonts w:ascii="仿宋" w:hAnsi="仿宋" w:eastAsia="仿宋"/>
                <w:sz w:val="24"/>
                <w:szCs w:val="24"/>
              </w:rPr>
            </w:pPr>
            <w:r>
              <w:rPr>
                <w:rFonts w:hint="eastAsia" w:ascii="仿宋" w:hAnsi="仿宋" w:eastAsia="仿宋"/>
                <w:sz w:val="24"/>
                <w:szCs w:val="24"/>
              </w:rPr>
              <w:t>2、（通风）风机</w:t>
            </w:r>
          </w:p>
        </w:tc>
        <w:tc>
          <w:tcPr>
            <w:tcW w:w="1185" w:type="dxa"/>
          </w:tcPr>
          <w:p w14:paraId="7E365B9F">
            <w:pPr>
              <w:jc w:val="center"/>
              <w:rPr>
                <w:rFonts w:ascii="仿宋" w:hAnsi="仿宋" w:eastAsia="仿宋"/>
                <w:sz w:val="24"/>
                <w:szCs w:val="24"/>
              </w:rPr>
            </w:pPr>
          </w:p>
        </w:tc>
        <w:tc>
          <w:tcPr>
            <w:tcW w:w="1365" w:type="dxa"/>
          </w:tcPr>
          <w:p w14:paraId="4CE02A6F">
            <w:pPr>
              <w:jc w:val="center"/>
              <w:rPr>
                <w:rFonts w:ascii="仿宋" w:hAnsi="仿宋" w:eastAsia="仿宋"/>
                <w:sz w:val="24"/>
                <w:szCs w:val="24"/>
              </w:rPr>
            </w:pPr>
          </w:p>
        </w:tc>
        <w:tc>
          <w:tcPr>
            <w:tcW w:w="1515" w:type="dxa"/>
          </w:tcPr>
          <w:p w14:paraId="428CF84C">
            <w:pPr>
              <w:jc w:val="center"/>
              <w:rPr>
                <w:rFonts w:ascii="仿宋" w:hAnsi="仿宋" w:eastAsia="仿宋"/>
                <w:sz w:val="24"/>
                <w:szCs w:val="24"/>
              </w:rPr>
            </w:pPr>
          </w:p>
        </w:tc>
        <w:tc>
          <w:tcPr>
            <w:tcW w:w="1785" w:type="dxa"/>
          </w:tcPr>
          <w:p w14:paraId="7BDF513D">
            <w:pPr>
              <w:jc w:val="center"/>
              <w:rPr>
                <w:rFonts w:ascii="仿宋" w:hAnsi="仿宋" w:eastAsia="仿宋"/>
                <w:sz w:val="24"/>
                <w:szCs w:val="24"/>
              </w:rPr>
            </w:pPr>
          </w:p>
        </w:tc>
      </w:tr>
      <w:tr w14:paraId="4F54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6EAC56F3">
            <w:pPr>
              <w:rPr>
                <w:rFonts w:ascii="仿宋" w:hAnsi="仿宋" w:eastAsia="仿宋"/>
                <w:sz w:val="24"/>
                <w:szCs w:val="24"/>
              </w:rPr>
            </w:pPr>
            <w:r>
              <w:rPr>
                <w:rFonts w:hint="eastAsia" w:ascii="仿宋" w:hAnsi="仿宋" w:eastAsia="仿宋"/>
                <w:sz w:val="24"/>
                <w:szCs w:val="24"/>
              </w:rPr>
              <w:t>3、安全网、架子</w:t>
            </w:r>
          </w:p>
        </w:tc>
        <w:tc>
          <w:tcPr>
            <w:tcW w:w="1185" w:type="dxa"/>
          </w:tcPr>
          <w:p w14:paraId="5E1FC078">
            <w:pPr>
              <w:jc w:val="center"/>
              <w:rPr>
                <w:rFonts w:ascii="仿宋" w:hAnsi="仿宋" w:eastAsia="仿宋"/>
                <w:sz w:val="24"/>
                <w:szCs w:val="24"/>
              </w:rPr>
            </w:pPr>
          </w:p>
        </w:tc>
        <w:tc>
          <w:tcPr>
            <w:tcW w:w="1365" w:type="dxa"/>
          </w:tcPr>
          <w:p w14:paraId="0F16739B">
            <w:pPr>
              <w:jc w:val="center"/>
              <w:rPr>
                <w:rFonts w:ascii="仿宋" w:hAnsi="仿宋" w:eastAsia="仿宋"/>
                <w:sz w:val="24"/>
                <w:szCs w:val="24"/>
              </w:rPr>
            </w:pPr>
          </w:p>
        </w:tc>
        <w:tc>
          <w:tcPr>
            <w:tcW w:w="1515" w:type="dxa"/>
          </w:tcPr>
          <w:p w14:paraId="3929DA4D">
            <w:pPr>
              <w:jc w:val="center"/>
              <w:rPr>
                <w:rFonts w:ascii="仿宋" w:hAnsi="仿宋" w:eastAsia="仿宋"/>
                <w:sz w:val="24"/>
                <w:szCs w:val="24"/>
              </w:rPr>
            </w:pPr>
          </w:p>
        </w:tc>
        <w:tc>
          <w:tcPr>
            <w:tcW w:w="1785" w:type="dxa"/>
          </w:tcPr>
          <w:p w14:paraId="4C8089D5">
            <w:pPr>
              <w:jc w:val="center"/>
              <w:rPr>
                <w:rFonts w:ascii="仿宋" w:hAnsi="仿宋" w:eastAsia="仿宋"/>
                <w:sz w:val="24"/>
                <w:szCs w:val="24"/>
              </w:rPr>
            </w:pPr>
          </w:p>
        </w:tc>
      </w:tr>
      <w:tr w14:paraId="191E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0F681AF3">
            <w:pPr>
              <w:rPr>
                <w:rFonts w:ascii="仿宋" w:hAnsi="仿宋" w:eastAsia="仿宋"/>
                <w:b/>
                <w:sz w:val="24"/>
                <w:szCs w:val="24"/>
              </w:rPr>
            </w:pPr>
            <w:r>
              <w:rPr>
                <w:rFonts w:hint="eastAsia" w:ascii="仿宋" w:hAnsi="仿宋" w:eastAsia="仿宋"/>
                <w:b/>
                <w:sz w:val="24"/>
                <w:szCs w:val="24"/>
              </w:rPr>
              <w:t>二、应急救援器材、演练</w:t>
            </w:r>
          </w:p>
        </w:tc>
        <w:tc>
          <w:tcPr>
            <w:tcW w:w="1185" w:type="dxa"/>
          </w:tcPr>
          <w:p w14:paraId="3F61CD00">
            <w:pPr>
              <w:jc w:val="center"/>
              <w:rPr>
                <w:rFonts w:ascii="仿宋" w:hAnsi="仿宋" w:eastAsia="仿宋"/>
                <w:b/>
                <w:sz w:val="24"/>
                <w:szCs w:val="24"/>
              </w:rPr>
            </w:pPr>
          </w:p>
        </w:tc>
        <w:tc>
          <w:tcPr>
            <w:tcW w:w="1365" w:type="dxa"/>
          </w:tcPr>
          <w:p w14:paraId="3D213461">
            <w:pPr>
              <w:jc w:val="center"/>
              <w:rPr>
                <w:rFonts w:ascii="仿宋" w:hAnsi="仿宋" w:eastAsia="仿宋"/>
                <w:b/>
                <w:sz w:val="24"/>
                <w:szCs w:val="24"/>
              </w:rPr>
            </w:pPr>
          </w:p>
        </w:tc>
        <w:tc>
          <w:tcPr>
            <w:tcW w:w="1515" w:type="dxa"/>
          </w:tcPr>
          <w:p w14:paraId="18B502F9">
            <w:pPr>
              <w:jc w:val="center"/>
              <w:rPr>
                <w:rFonts w:ascii="仿宋" w:hAnsi="仿宋" w:eastAsia="仿宋"/>
                <w:b/>
                <w:sz w:val="24"/>
                <w:szCs w:val="24"/>
              </w:rPr>
            </w:pPr>
          </w:p>
        </w:tc>
        <w:tc>
          <w:tcPr>
            <w:tcW w:w="1785" w:type="dxa"/>
          </w:tcPr>
          <w:p w14:paraId="2D7AB037">
            <w:pPr>
              <w:jc w:val="center"/>
              <w:rPr>
                <w:rFonts w:ascii="仿宋" w:hAnsi="仿宋" w:eastAsia="仿宋"/>
                <w:b/>
                <w:sz w:val="24"/>
                <w:szCs w:val="24"/>
              </w:rPr>
            </w:pPr>
          </w:p>
        </w:tc>
      </w:tr>
      <w:tr w14:paraId="7547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04EACE55">
            <w:pPr>
              <w:rPr>
                <w:rFonts w:ascii="仿宋" w:hAnsi="仿宋" w:eastAsia="仿宋"/>
                <w:sz w:val="24"/>
                <w:szCs w:val="24"/>
              </w:rPr>
            </w:pPr>
            <w:r>
              <w:rPr>
                <w:rFonts w:hint="eastAsia" w:ascii="仿宋" w:hAnsi="仿宋" w:eastAsia="仿宋"/>
                <w:sz w:val="24"/>
                <w:szCs w:val="24"/>
              </w:rPr>
              <w:t>1、药箱</w:t>
            </w:r>
          </w:p>
        </w:tc>
        <w:tc>
          <w:tcPr>
            <w:tcW w:w="1185" w:type="dxa"/>
          </w:tcPr>
          <w:p w14:paraId="06BA0DF0">
            <w:pPr>
              <w:jc w:val="center"/>
              <w:rPr>
                <w:rFonts w:ascii="仿宋" w:hAnsi="仿宋" w:eastAsia="仿宋"/>
                <w:sz w:val="24"/>
                <w:szCs w:val="24"/>
              </w:rPr>
            </w:pPr>
          </w:p>
        </w:tc>
        <w:tc>
          <w:tcPr>
            <w:tcW w:w="1365" w:type="dxa"/>
          </w:tcPr>
          <w:p w14:paraId="1EDB4C95">
            <w:pPr>
              <w:jc w:val="center"/>
              <w:rPr>
                <w:rFonts w:ascii="仿宋" w:hAnsi="仿宋" w:eastAsia="仿宋"/>
                <w:sz w:val="24"/>
                <w:szCs w:val="24"/>
              </w:rPr>
            </w:pPr>
          </w:p>
        </w:tc>
        <w:tc>
          <w:tcPr>
            <w:tcW w:w="1515" w:type="dxa"/>
          </w:tcPr>
          <w:p w14:paraId="642D23C1">
            <w:pPr>
              <w:jc w:val="center"/>
              <w:rPr>
                <w:rFonts w:ascii="仿宋" w:hAnsi="仿宋" w:eastAsia="仿宋"/>
                <w:sz w:val="24"/>
                <w:szCs w:val="24"/>
              </w:rPr>
            </w:pPr>
          </w:p>
        </w:tc>
        <w:tc>
          <w:tcPr>
            <w:tcW w:w="1785" w:type="dxa"/>
          </w:tcPr>
          <w:p w14:paraId="004DCD68">
            <w:pPr>
              <w:jc w:val="center"/>
              <w:rPr>
                <w:rFonts w:ascii="仿宋" w:hAnsi="仿宋" w:eastAsia="仿宋"/>
                <w:sz w:val="24"/>
                <w:szCs w:val="24"/>
              </w:rPr>
            </w:pPr>
          </w:p>
        </w:tc>
      </w:tr>
      <w:tr w14:paraId="0CB0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0DD84C32">
            <w:pPr>
              <w:rPr>
                <w:rFonts w:ascii="仿宋" w:hAnsi="仿宋" w:eastAsia="仿宋"/>
                <w:sz w:val="24"/>
                <w:szCs w:val="24"/>
              </w:rPr>
            </w:pPr>
            <w:r>
              <w:rPr>
                <w:rFonts w:hint="eastAsia" w:ascii="仿宋" w:hAnsi="仿宋" w:eastAsia="仿宋"/>
                <w:sz w:val="24"/>
                <w:szCs w:val="24"/>
              </w:rPr>
              <w:t>2、演练费用</w:t>
            </w:r>
          </w:p>
        </w:tc>
        <w:tc>
          <w:tcPr>
            <w:tcW w:w="1185" w:type="dxa"/>
          </w:tcPr>
          <w:p w14:paraId="723AACDB">
            <w:pPr>
              <w:jc w:val="center"/>
              <w:rPr>
                <w:rFonts w:ascii="仿宋" w:hAnsi="仿宋" w:eastAsia="仿宋"/>
                <w:sz w:val="24"/>
                <w:szCs w:val="24"/>
              </w:rPr>
            </w:pPr>
          </w:p>
        </w:tc>
        <w:tc>
          <w:tcPr>
            <w:tcW w:w="1365" w:type="dxa"/>
          </w:tcPr>
          <w:p w14:paraId="2BE7DA0D">
            <w:pPr>
              <w:jc w:val="center"/>
              <w:rPr>
                <w:rFonts w:ascii="仿宋" w:hAnsi="仿宋" w:eastAsia="仿宋"/>
                <w:sz w:val="24"/>
                <w:szCs w:val="24"/>
              </w:rPr>
            </w:pPr>
          </w:p>
        </w:tc>
        <w:tc>
          <w:tcPr>
            <w:tcW w:w="1515" w:type="dxa"/>
          </w:tcPr>
          <w:p w14:paraId="4C47B09C">
            <w:pPr>
              <w:jc w:val="center"/>
              <w:rPr>
                <w:rFonts w:ascii="仿宋" w:hAnsi="仿宋" w:eastAsia="仿宋"/>
                <w:sz w:val="24"/>
                <w:szCs w:val="24"/>
              </w:rPr>
            </w:pPr>
          </w:p>
        </w:tc>
        <w:tc>
          <w:tcPr>
            <w:tcW w:w="1785" w:type="dxa"/>
          </w:tcPr>
          <w:p w14:paraId="7F43539A">
            <w:pPr>
              <w:jc w:val="center"/>
              <w:rPr>
                <w:rFonts w:ascii="仿宋" w:hAnsi="仿宋" w:eastAsia="仿宋"/>
                <w:sz w:val="24"/>
                <w:szCs w:val="24"/>
              </w:rPr>
            </w:pPr>
          </w:p>
        </w:tc>
      </w:tr>
      <w:tr w14:paraId="5923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1A60F2ED">
            <w:pPr>
              <w:rPr>
                <w:rFonts w:ascii="仿宋" w:hAnsi="仿宋" w:eastAsia="仿宋"/>
                <w:b/>
                <w:sz w:val="24"/>
                <w:szCs w:val="24"/>
              </w:rPr>
            </w:pPr>
            <w:r>
              <w:rPr>
                <w:rFonts w:hint="eastAsia" w:ascii="仿宋" w:hAnsi="仿宋" w:eastAsia="仿宋"/>
                <w:b/>
                <w:sz w:val="24"/>
                <w:szCs w:val="24"/>
              </w:rPr>
              <w:t>三、事故隐患评估、监控和整改</w:t>
            </w:r>
          </w:p>
        </w:tc>
        <w:tc>
          <w:tcPr>
            <w:tcW w:w="1185" w:type="dxa"/>
          </w:tcPr>
          <w:p w14:paraId="6FEF21E4">
            <w:pPr>
              <w:jc w:val="center"/>
              <w:rPr>
                <w:rFonts w:ascii="仿宋" w:hAnsi="仿宋" w:eastAsia="仿宋"/>
                <w:b/>
                <w:sz w:val="24"/>
                <w:szCs w:val="24"/>
              </w:rPr>
            </w:pPr>
          </w:p>
        </w:tc>
        <w:tc>
          <w:tcPr>
            <w:tcW w:w="1365" w:type="dxa"/>
          </w:tcPr>
          <w:p w14:paraId="5E75FCF9">
            <w:pPr>
              <w:jc w:val="center"/>
              <w:rPr>
                <w:rFonts w:ascii="仿宋" w:hAnsi="仿宋" w:eastAsia="仿宋"/>
                <w:b/>
                <w:sz w:val="24"/>
                <w:szCs w:val="24"/>
              </w:rPr>
            </w:pPr>
          </w:p>
        </w:tc>
        <w:tc>
          <w:tcPr>
            <w:tcW w:w="1515" w:type="dxa"/>
          </w:tcPr>
          <w:p w14:paraId="0C67C0C0">
            <w:pPr>
              <w:jc w:val="center"/>
              <w:rPr>
                <w:rFonts w:ascii="仿宋" w:hAnsi="仿宋" w:eastAsia="仿宋"/>
                <w:b/>
                <w:sz w:val="24"/>
                <w:szCs w:val="24"/>
              </w:rPr>
            </w:pPr>
          </w:p>
        </w:tc>
        <w:tc>
          <w:tcPr>
            <w:tcW w:w="1785" w:type="dxa"/>
          </w:tcPr>
          <w:p w14:paraId="02D8320C">
            <w:pPr>
              <w:jc w:val="center"/>
              <w:rPr>
                <w:rFonts w:ascii="仿宋" w:hAnsi="仿宋" w:eastAsia="仿宋"/>
                <w:b/>
                <w:sz w:val="24"/>
                <w:szCs w:val="24"/>
              </w:rPr>
            </w:pPr>
          </w:p>
        </w:tc>
      </w:tr>
      <w:tr w14:paraId="62F4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387371B1">
            <w:pPr>
              <w:rPr>
                <w:rFonts w:ascii="仿宋" w:hAnsi="仿宋" w:eastAsia="仿宋"/>
                <w:sz w:val="24"/>
                <w:szCs w:val="24"/>
              </w:rPr>
            </w:pPr>
            <w:r>
              <w:rPr>
                <w:rFonts w:hint="eastAsia" w:ascii="仿宋" w:hAnsi="仿宋" w:eastAsia="仿宋"/>
                <w:sz w:val="24"/>
                <w:szCs w:val="24"/>
              </w:rPr>
              <w:t>1、现场评估费用</w:t>
            </w:r>
          </w:p>
        </w:tc>
        <w:tc>
          <w:tcPr>
            <w:tcW w:w="1185" w:type="dxa"/>
          </w:tcPr>
          <w:p w14:paraId="77956181">
            <w:pPr>
              <w:jc w:val="center"/>
              <w:rPr>
                <w:rFonts w:ascii="仿宋" w:hAnsi="仿宋" w:eastAsia="仿宋"/>
                <w:sz w:val="24"/>
                <w:szCs w:val="24"/>
              </w:rPr>
            </w:pPr>
          </w:p>
        </w:tc>
        <w:tc>
          <w:tcPr>
            <w:tcW w:w="1365" w:type="dxa"/>
          </w:tcPr>
          <w:p w14:paraId="20692B35">
            <w:pPr>
              <w:jc w:val="center"/>
              <w:rPr>
                <w:rFonts w:ascii="仿宋" w:hAnsi="仿宋" w:eastAsia="仿宋"/>
                <w:sz w:val="24"/>
                <w:szCs w:val="24"/>
              </w:rPr>
            </w:pPr>
          </w:p>
        </w:tc>
        <w:tc>
          <w:tcPr>
            <w:tcW w:w="1515" w:type="dxa"/>
          </w:tcPr>
          <w:p w14:paraId="5984FF74">
            <w:pPr>
              <w:jc w:val="center"/>
              <w:rPr>
                <w:rFonts w:ascii="仿宋" w:hAnsi="仿宋" w:eastAsia="仿宋"/>
                <w:sz w:val="24"/>
                <w:szCs w:val="24"/>
              </w:rPr>
            </w:pPr>
          </w:p>
        </w:tc>
        <w:tc>
          <w:tcPr>
            <w:tcW w:w="1785" w:type="dxa"/>
          </w:tcPr>
          <w:p w14:paraId="4A23CF18">
            <w:pPr>
              <w:jc w:val="center"/>
              <w:rPr>
                <w:rFonts w:ascii="仿宋" w:hAnsi="仿宋" w:eastAsia="仿宋"/>
                <w:sz w:val="24"/>
                <w:szCs w:val="24"/>
              </w:rPr>
            </w:pPr>
          </w:p>
        </w:tc>
      </w:tr>
      <w:tr w14:paraId="0372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2CCEFDB3">
            <w:pPr>
              <w:rPr>
                <w:rFonts w:ascii="仿宋" w:hAnsi="仿宋" w:eastAsia="仿宋"/>
                <w:b/>
                <w:sz w:val="24"/>
                <w:szCs w:val="24"/>
              </w:rPr>
            </w:pPr>
            <w:r>
              <w:rPr>
                <w:rFonts w:hint="eastAsia" w:ascii="仿宋" w:hAnsi="仿宋" w:eastAsia="仿宋"/>
                <w:b/>
                <w:sz w:val="24"/>
                <w:szCs w:val="24"/>
              </w:rPr>
              <w:t>四、安全生产检查、标准化建设</w:t>
            </w:r>
          </w:p>
        </w:tc>
        <w:tc>
          <w:tcPr>
            <w:tcW w:w="1185" w:type="dxa"/>
          </w:tcPr>
          <w:p w14:paraId="3F98E1C8">
            <w:pPr>
              <w:jc w:val="center"/>
              <w:rPr>
                <w:rFonts w:ascii="仿宋" w:hAnsi="仿宋" w:eastAsia="仿宋"/>
                <w:b/>
                <w:sz w:val="24"/>
                <w:szCs w:val="24"/>
              </w:rPr>
            </w:pPr>
          </w:p>
        </w:tc>
        <w:tc>
          <w:tcPr>
            <w:tcW w:w="1365" w:type="dxa"/>
          </w:tcPr>
          <w:p w14:paraId="1CD2AAB5">
            <w:pPr>
              <w:jc w:val="center"/>
              <w:rPr>
                <w:rFonts w:ascii="仿宋" w:hAnsi="仿宋" w:eastAsia="仿宋"/>
                <w:b/>
                <w:sz w:val="24"/>
                <w:szCs w:val="24"/>
              </w:rPr>
            </w:pPr>
          </w:p>
        </w:tc>
        <w:tc>
          <w:tcPr>
            <w:tcW w:w="1515" w:type="dxa"/>
          </w:tcPr>
          <w:p w14:paraId="1F24CE60">
            <w:pPr>
              <w:jc w:val="center"/>
              <w:rPr>
                <w:rFonts w:ascii="仿宋" w:hAnsi="仿宋" w:eastAsia="仿宋"/>
                <w:b/>
                <w:sz w:val="24"/>
                <w:szCs w:val="24"/>
              </w:rPr>
            </w:pPr>
          </w:p>
        </w:tc>
        <w:tc>
          <w:tcPr>
            <w:tcW w:w="1785" w:type="dxa"/>
          </w:tcPr>
          <w:p w14:paraId="5725098F">
            <w:pPr>
              <w:jc w:val="center"/>
              <w:rPr>
                <w:rFonts w:ascii="仿宋" w:hAnsi="仿宋" w:eastAsia="仿宋"/>
                <w:b/>
                <w:sz w:val="24"/>
                <w:szCs w:val="24"/>
              </w:rPr>
            </w:pPr>
          </w:p>
        </w:tc>
      </w:tr>
      <w:tr w14:paraId="7E1E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4F184574">
            <w:pPr>
              <w:rPr>
                <w:rFonts w:ascii="仿宋" w:hAnsi="仿宋" w:eastAsia="仿宋"/>
                <w:sz w:val="24"/>
                <w:szCs w:val="24"/>
              </w:rPr>
            </w:pPr>
            <w:r>
              <w:rPr>
                <w:rFonts w:hint="eastAsia" w:ascii="仿宋" w:hAnsi="仿宋" w:eastAsia="仿宋"/>
                <w:sz w:val="24"/>
                <w:szCs w:val="24"/>
              </w:rPr>
              <w:t>1、专家检查费用</w:t>
            </w:r>
          </w:p>
        </w:tc>
        <w:tc>
          <w:tcPr>
            <w:tcW w:w="1185" w:type="dxa"/>
          </w:tcPr>
          <w:p w14:paraId="6C76489F">
            <w:pPr>
              <w:jc w:val="center"/>
              <w:rPr>
                <w:rFonts w:ascii="仿宋" w:hAnsi="仿宋" w:eastAsia="仿宋"/>
                <w:sz w:val="24"/>
                <w:szCs w:val="24"/>
              </w:rPr>
            </w:pPr>
          </w:p>
        </w:tc>
        <w:tc>
          <w:tcPr>
            <w:tcW w:w="1365" w:type="dxa"/>
          </w:tcPr>
          <w:p w14:paraId="7A2005B4">
            <w:pPr>
              <w:jc w:val="center"/>
              <w:rPr>
                <w:rFonts w:ascii="仿宋" w:hAnsi="仿宋" w:eastAsia="仿宋"/>
                <w:sz w:val="24"/>
                <w:szCs w:val="24"/>
              </w:rPr>
            </w:pPr>
          </w:p>
        </w:tc>
        <w:tc>
          <w:tcPr>
            <w:tcW w:w="1515" w:type="dxa"/>
          </w:tcPr>
          <w:p w14:paraId="100CF953">
            <w:pPr>
              <w:jc w:val="center"/>
              <w:rPr>
                <w:rFonts w:ascii="仿宋" w:hAnsi="仿宋" w:eastAsia="仿宋"/>
                <w:sz w:val="24"/>
                <w:szCs w:val="24"/>
              </w:rPr>
            </w:pPr>
          </w:p>
        </w:tc>
        <w:tc>
          <w:tcPr>
            <w:tcW w:w="1785" w:type="dxa"/>
          </w:tcPr>
          <w:p w14:paraId="426336F4">
            <w:pPr>
              <w:jc w:val="center"/>
              <w:rPr>
                <w:rFonts w:ascii="仿宋" w:hAnsi="仿宋" w:eastAsia="仿宋"/>
                <w:sz w:val="24"/>
                <w:szCs w:val="24"/>
              </w:rPr>
            </w:pPr>
          </w:p>
        </w:tc>
      </w:tr>
      <w:tr w14:paraId="05C7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43A6148B">
            <w:pPr>
              <w:rPr>
                <w:rFonts w:ascii="仿宋" w:hAnsi="仿宋" w:eastAsia="仿宋"/>
                <w:b/>
                <w:sz w:val="24"/>
                <w:szCs w:val="24"/>
              </w:rPr>
            </w:pPr>
            <w:r>
              <w:rPr>
                <w:rFonts w:hint="eastAsia" w:ascii="仿宋" w:hAnsi="仿宋" w:eastAsia="仿宋"/>
                <w:b/>
                <w:sz w:val="24"/>
                <w:szCs w:val="24"/>
              </w:rPr>
              <w:t>五、作业人员安全防护用品</w:t>
            </w:r>
          </w:p>
        </w:tc>
        <w:tc>
          <w:tcPr>
            <w:tcW w:w="1185" w:type="dxa"/>
          </w:tcPr>
          <w:p w14:paraId="48373132">
            <w:pPr>
              <w:jc w:val="center"/>
              <w:rPr>
                <w:rFonts w:ascii="仿宋" w:hAnsi="仿宋" w:eastAsia="仿宋"/>
                <w:b/>
                <w:sz w:val="24"/>
                <w:szCs w:val="24"/>
              </w:rPr>
            </w:pPr>
          </w:p>
        </w:tc>
        <w:tc>
          <w:tcPr>
            <w:tcW w:w="1365" w:type="dxa"/>
          </w:tcPr>
          <w:p w14:paraId="70A610F1">
            <w:pPr>
              <w:jc w:val="center"/>
              <w:rPr>
                <w:rFonts w:ascii="仿宋" w:hAnsi="仿宋" w:eastAsia="仿宋"/>
                <w:b/>
                <w:sz w:val="24"/>
                <w:szCs w:val="24"/>
              </w:rPr>
            </w:pPr>
          </w:p>
        </w:tc>
        <w:tc>
          <w:tcPr>
            <w:tcW w:w="1515" w:type="dxa"/>
          </w:tcPr>
          <w:p w14:paraId="31DBA66C">
            <w:pPr>
              <w:jc w:val="center"/>
              <w:rPr>
                <w:rFonts w:ascii="仿宋" w:hAnsi="仿宋" w:eastAsia="仿宋"/>
                <w:b/>
                <w:sz w:val="24"/>
                <w:szCs w:val="24"/>
              </w:rPr>
            </w:pPr>
          </w:p>
        </w:tc>
        <w:tc>
          <w:tcPr>
            <w:tcW w:w="1785" w:type="dxa"/>
          </w:tcPr>
          <w:p w14:paraId="01CF18CE">
            <w:pPr>
              <w:jc w:val="center"/>
              <w:rPr>
                <w:rFonts w:ascii="仿宋" w:hAnsi="仿宋" w:eastAsia="仿宋"/>
                <w:b/>
                <w:sz w:val="24"/>
                <w:szCs w:val="24"/>
              </w:rPr>
            </w:pPr>
          </w:p>
        </w:tc>
      </w:tr>
      <w:tr w14:paraId="4B67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31C5FC67">
            <w:pPr>
              <w:rPr>
                <w:rFonts w:ascii="仿宋" w:hAnsi="仿宋" w:eastAsia="仿宋"/>
                <w:sz w:val="24"/>
                <w:szCs w:val="24"/>
              </w:rPr>
            </w:pPr>
            <w:r>
              <w:rPr>
                <w:rFonts w:hint="eastAsia" w:ascii="仿宋" w:hAnsi="仿宋" w:eastAsia="仿宋"/>
                <w:sz w:val="24"/>
                <w:szCs w:val="24"/>
              </w:rPr>
              <w:t>1、安全帽</w:t>
            </w:r>
          </w:p>
        </w:tc>
        <w:tc>
          <w:tcPr>
            <w:tcW w:w="1185" w:type="dxa"/>
          </w:tcPr>
          <w:p w14:paraId="61511994">
            <w:pPr>
              <w:jc w:val="center"/>
              <w:rPr>
                <w:rFonts w:ascii="仿宋" w:hAnsi="仿宋" w:eastAsia="仿宋"/>
                <w:sz w:val="24"/>
                <w:szCs w:val="24"/>
              </w:rPr>
            </w:pPr>
          </w:p>
        </w:tc>
        <w:tc>
          <w:tcPr>
            <w:tcW w:w="1365" w:type="dxa"/>
          </w:tcPr>
          <w:p w14:paraId="4FDE45DA">
            <w:pPr>
              <w:jc w:val="center"/>
              <w:rPr>
                <w:rFonts w:ascii="仿宋" w:hAnsi="仿宋" w:eastAsia="仿宋"/>
                <w:sz w:val="24"/>
                <w:szCs w:val="24"/>
              </w:rPr>
            </w:pPr>
          </w:p>
        </w:tc>
        <w:tc>
          <w:tcPr>
            <w:tcW w:w="1515" w:type="dxa"/>
          </w:tcPr>
          <w:p w14:paraId="10857924">
            <w:pPr>
              <w:jc w:val="center"/>
              <w:rPr>
                <w:rFonts w:ascii="仿宋" w:hAnsi="仿宋" w:eastAsia="仿宋"/>
                <w:sz w:val="24"/>
                <w:szCs w:val="24"/>
              </w:rPr>
            </w:pPr>
          </w:p>
        </w:tc>
        <w:tc>
          <w:tcPr>
            <w:tcW w:w="1785" w:type="dxa"/>
          </w:tcPr>
          <w:p w14:paraId="1F7CF209">
            <w:pPr>
              <w:jc w:val="center"/>
              <w:rPr>
                <w:rFonts w:ascii="仿宋" w:hAnsi="仿宋" w:eastAsia="仿宋"/>
                <w:sz w:val="24"/>
                <w:szCs w:val="24"/>
              </w:rPr>
            </w:pPr>
          </w:p>
        </w:tc>
      </w:tr>
      <w:tr w14:paraId="6706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13FEFDBA">
            <w:pPr>
              <w:rPr>
                <w:rFonts w:ascii="仿宋" w:hAnsi="仿宋" w:eastAsia="仿宋"/>
                <w:sz w:val="24"/>
                <w:szCs w:val="24"/>
              </w:rPr>
            </w:pPr>
            <w:r>
              <w:rPr>
                <w:rFonts w:hint="eastAsia" w:ascii="仿宋" w:hAnsi="仿宋" w:eastAsia="仿宋"/>
                <w:sz w:val="24"/>
                <w:szCs w:val="24"/>
              </w:rPr>
              <w:t>2、安全带</w:t>
            </w:r>
          </w:p>
        </w:tc>
        <w:tc>
          <w:tcPr>
            <w:tcW w:w="1185" w:type="dxa"/>
          </w:tcPr>
          <w:p w14:paraId="733F2E7B">
            <w:pPr>
              <w:jc w:val="center"/>
              <w:rPr>
                <w:rFonts w:ascii="仿宋" w:hAnsi="仿宋" w:eastAsia="仿宋"/>
                <w:sz w:val="24"/>
                <w:szCs w:val="24"/>
              </w:rPr>
            </w:pPr>
          </w:p>
        </w:tc>
        <w:tc>
          <w:tcPr>
            <w:tcW w:w="1365" w:type="dxa"/>
          </w:tcPr>
          <w:p w14:paraId="413BE7C4">
            <w:pPr>
              <w:jc w:val="center"/>
              <w:rPr>
                <w:rFonts w:ascii="仿宋" w:hAnsi="仿宋" w:eastAsia="仿宋"/>
                <w:sz w:val="24"/>
                <w:szCs w:val="24"/>
              </w:rPr>
            </w:pPr>
          </w:p>
        </w:tc>
        <w:tc>
          <w:tcPr>
            <w:tcW w:w="1515" w:type="dxa"/>
          </w:tcPr>
          <w:p w14:paraId="7170D7CD">
            <w:pPr>
              <w:jc w:val="center"/>
              <w:rPr>
                <w:rFonts w:ascii="仿宋" w:hAnsi="仿宋" w:eastAsia="仿宋"/>
                <w:sz w:val="24"/>
                <w:szCs w:val="24"/>
              </w:rPr>
            </w:pPr>
          </w:p>
        </w:tc>
        <w:tc>
          <w:tcPr>
            <w:tcW w:w="1785" w:type="dxa"/>
          </w:tcPr>
          <w:p w14:paraId="495731B5">
            <w:pPr>
              <w:jc w:val="center"/>
              <w:rPr>
                <w:rFonts w:ascii="仿宋" w:hAnsi="仿宋" w:eastAsia="仿宋"/>
                <w:sz w:val="24"/>
                <w:szCs w:val="24"/>
              </w:rPr>
            </w:pPr>
          </w:p>
        </w:tc>
      </w:tr>
      <w:tr w14:paraId="2C21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2BE4DD32">
            <w:pPr>
              <w:rPr>
                <w:rFonts w:ascii="仿宋" w:hAnsi="仿宋" w:eastAsia="仿宋"/>
                <w:sz w:val="24"/>
                <w:szCs w:val="24"/>
              </w:rPr>
            </w:pPr>
            <w:r>
              <w:rPr>
                <w:rFonts w:hint="eastAsia" w:ascii="仿宋" w:hAnsi="仿宋" w:eastAsia="仿宋"/>
                <w:sz w:val="24"/>
                <w:szCs w:val="24"/>
              </w:rPr>
              <w:t>3、口罩</w:t>
            </w:r>
          </w:p>
        </w:tc>
        <w:tc>
          <w:tcPr>
            <w:tcW w:w="1185" w:type="dxa"/>
          </w:tcPr>
          <w:p w14:paraId="1B0D7C81">
            <w:pPr>
              <w:jc w:val="center"/>
              <w:rPr>
                <w:rFonts w:ascii="仿宋" w:hAnsi="仿宋" w:eastAsia="仿宋"/>
                <w:sz w:val="24"/>
                <w:szCs w:val="24"/>
              </w:rPr>
            </w:pPr>
          </w:p>
        </w:tc>
        <w:tc>
          <w:tcPr>
            <w:tcW w:w="1365" w:type="dxa"/>
          </w:tcPr>
          <w:p w14:paraId="40FDC4E1">
            <w:pPr>
              <w:jc w:val="center"/>
              <w:rPr>
                <w:rFonts w:ascii="仿宋" w:hAnsi="仿宋" w:eastAsia="仿宋"/>
                <w:sz w:val="24"/>
                <w:szCs w:val="24"/>
              </w:rPr>
            </w:pPr>
          </w:p>
        </w:tc>
        <w:tc>
          <w:tcPr>
            <w:tcW w:w="1515" w:type="dxa"/>
          </w:tcPr>
          <w:p w14:paraId="0B0262CB">
            <w:pPr>
              <w:jc w:val="center"/>
              <w:rPr>
                <w:rFonts w:ascii="仿宋" w:hAnsi="仿宋" w:eastAsia="仿宋"/>
                <w:sz w:val="24"/>
                <w:szCs w:val="24"/>
              </w:rPr>
            </w:pPr>
          </w:p>
        </w:tc>
        <w:tc>
          <w:tcPr>
            <w:tcW w:w="1785" w:type="dxa"/>
          </w:tcPr>
          <w:p w14:paraId="08FD75FC">
            <w:pPr>
              <w:jc w:val="center"/>
              <w:rPr>
                <w:rFonts w:ascii="仿宋" w:hAnsi="仿宋" w:eastAsia="仿宋"/>
                <w:sz w:val="24"/>
                <w:szCs w:val="24"/>
              </w:rPr>
            </w:pPr>
          </w:p>
        </w:tc>
      </w:tr>
      <w:tr w14:paraId="1AF0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543B9800">
            <w:pPr>
              <w:rPr>
                <w:rFonts w:ascii="仿宋" w:hAnsi="仿宋" w:eastAsia="仿宋"/>
                <w:b/>
                <w:sz w:val="24"/>
                <w:szCs w:val="24"/>
              </w:rPr>
            </w:pPr>
            <w:r>
              <w:rPr>
                <w:rFonts w:hint="eastAsia" w:ascii="仿宋" w:hAnsi="仿宋" w:eastAsia="仿宋"/>
                <w:b/>
                <w:sz w:val="24"/>
                <w:szCs w:val="24"/>
              </w:rPr>
              <w:t>六、安全生产宣传、教育、培训</w:t>
            </w:r>
          </w:p>
        </w:tc>
        <w:tc>
          <w:tcPr>
            <w:tcW w:w="1185" w:type="dxa"/>
          </w:tcPr>
          <w:p w14:paraId="474610A6">
            <w:pPr>
              <w:jc w:val="center"/>
              <w:rPr>
                <w:rFonts w:ascii="仿宋" w:hAnsi="仿宋" w:eastAsia="仿宋"/>
                <w:b/>
                <w:sz w:val="24"/>
                <w:szCs w:val="24"/>
              </w:rPr>
            </w:pPr>
          </w:p>
        </w:tc>
        <w:tc>
          <w:tcPr>
            <w:tcW w:w="1365" w:type="dxa"/>
          </w:tcPr>
          <w:p w14:paraId="56BECBA8">
            <w:pPr>
              <w:jc w:val="center"/>
              <w:rPr>
                <w:rFonts w:ascii="仿宋" w:hAnsi="仿宋" w:eastAsia="仿宋"/>
                <w:b/>
                <w:sz w:val="24"/>
                <w:szCs w:val="24"/>
              </w:rPr>
            </w:pPr>
          </w:p>
        </w:tc>
        <w:tc>
          <w:tcPr>
            <w:tcW w:w="1515" w:type="dxa"/>
          </w:tcPr>
          <w:p w14:paraId="5B40452B">
            <w:pPr>
              <w:jc w:val="center"/>
              <w:rPr>
                <w:rFonts w:ascii="仿宋" w:hAnsi="仿宋" w:eastAsia="仿宋"/>
                <w:b/>
                <w:sz w:val="24"/>
                <w:szCs w:val="24"/>
              </w:rPr>
            </w:pPr>
          </w:p>
        </w:tc>
        <w:tc>
          <w:tcPr>
            <w:tcW w:w="1785" w:type="dxa"/>
          </w:tcPr>
          <w:p w14:paraId="43EDBCE4">
            <w:pPr>
              <w:jc w:val="center"/>
              <w:rPr>
                <w:rFonts w:ascii="仿宋" w:hAnsi="仿宋" w:eastAsia="仿宋"/>
                <w:b/>
                <w:sz w:val="24"/>
                <w:szCs w:val="24"/>
              </w:rPr>
            </w:pPr>
          </w:p>
        </w:tc>
      </w:tr>
      <w:tr w14:paraId="6455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695B3B30">
            <w:pPr>
              <w:rPr>
                <w:rFonts w:ascii="仿宋" w:hAnsi="仿宋" w:eastAsia="仿宋"/>
                <w:sz w:val="24"/>
                <w:szCs w:val="24"/>
              </w:rPr>
            </w:pPr>
            <w:r>
              <w:rPr>
                <w:rFonts w:hint="eastAsia" w:ascii="仿宋" w:hAnsi="仿宋" w:eastAsia="仿宋"/>
                <w:sz w:val="24"/>
                <w:szCs w:val="24"/>
              </w:rPr>
              <w:t>1、培训资料费</w:t>
            </w:r>
          </w:p>
        </w:tc>
        <w:tc>
          <w:tcPr>
            <w:tcW w:w="1185" w:type="dxa"/>
          </w:tcPr>
          <w:p w14:paraId="10DA623C">
            <w:pPr>
              <w:rPr>
                <w:rFonts w:ascii="仿宋" w:hAnsi="仿宋" w:eastAsia="仿宋"/>
                <w:sz w:val="24"/>
                <w:szCs w:val="24"/>
              </w:rPr>
            </w:pPr>
          </w:p>
        </w:tc>
        <w:tc>
          <w:tcPr>
            <w:tcW w:w="1365" w:type="dxa"/>
          </w:tcPr>
          <w:p w14:paraId="72B57AE4">
            <w:pPr>
              <w:rPr>
                <w:rFonts w:ascii="仿宋" w:hAnsi="仿宋" w:eastAsia="仿宋"/>
                <w:sz w:val="24"/>
                <w:szCs w:val="24"/>
              </w:rPr>
            </w:pPr>
          </w:p>
        </w:tc>
        <w:tc>
          <w:tcPr>
            <w:tcW w:w="1515" w:type="dxa"/>
          </w:tcPr>
          <w:p w14:paraId="7F502565">
            <w:pPr>
              <w:rPr>
                <w:rFonts w:ascii="仿宋" w:hAnsi="仿宋" w:eastAsia="仿宋"/>
                <w:sz w:val="24"/>
                <w:szCs w:val="24"/>
              </w:rPr>
            </w:pPr>
          </w:p>
        </w:tc>
        <w:tc>
          <w:tcPr>
            <w:tcW w:w="1785" w:type="dxa"/>
          </w:tcPr>
          <w:p w14:paraId="72EA437A">
            <w:pPr>
              <w:rPr>
                <w:rFonts w:ascii="仿宋" w:hAnsi="仿宋" w:eastAsia="仿宋"/>
                <w:sz w:val="24"/>
                <w:szCs w:val="24"/>
              </w:rPr>
            </w:pPr>
          </w:p>
        </w:tc>
      </w:tr>
      <w:tr w14:paraId="54AD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41E6D299">
            <w:pPr>
              <w:rPr>
                <w:rFonts w:ascii="仿宋" w:hAnsi="仿宋" w:eastAsia="仿宋"/>
                <w:sz w:val="24"/>
                <w:szCs w:val="24"/>
              </w:rPr>
            </w:pPr>
            <w:r>
              <w:rPr>
                <w:rFonts w:hint="eastAsia" w:ascii="仿宋" w:hAnsi="仿宋" w:eastAsia="仿宋"/>
                <w:sz w:val="24"/>
                <w:szCs w:val="24"/>
              </w:rPr>
              <w:t>2、宣传横幅</w:t>
            </w:r>
          </w:p>
        </w:tc>
        <w:tc>
          <w:tcPr>
            <w:tcW w:w="1185" w:type="dxa"/>
          </w:tcPr>
          <w:p w14:paraId="081F7C4F">
            <w:pPr>
              <w:rPr>
                <w:rFonts w:ascii="仿宋" w:hAnsi="仿宋" w:eastAsia="仿宋"/>
                <w:sz w:val="24"/>
                <w:szCs w:val="24"/>
              </w:rPr>
            </w:pPr>
          </w:p>
        </w:tc>
        <w:tc>
          <w:tcPr>
            <w:tcW w:w="1365" w:type="dxa"/>
          </w:tcPr>
          <w:p w14:paraId="7C7902D5">
            <w:pPr>
              <w:rPr>
                <w:rFonts w:ascii="仿宋" w:hAnsi="仿宋" w:eastAsia="仿宋"/>
                <w:sz w:val="24"/>
                <w:szCs w:val="24"/>
              </w:rPr>
            </w:pPr>
          </w:p>
        </w:tc>
        <w:tc>
          <w:tcPr>
            <w:tcW w:w="1515" w:type="dxa"/>
          </w:tcPr>
          <w:p w14:paraId="574445C3">
            <w:pPr>
              <w:rPr>
                <w:rFonts w:ascii="仿宋" w:hAnsi="仿宋" w:eastAsia="仿宋"/>
                <w:sz w:val="24"/>
                <w:szCs w:val="24"/>
              </w:rPr>
            </w:pPr>
          </w:p>
        </w:tc>
        <w:tc>
          <w:tcPr>
            <w:tcW w:w="1785" w:type="dxa"/>
          </w:tcPr>
          <w:p w14:paraId="1D1A0472">
            <w:pPr>
              <w:rPr>
                <w:rFonts w:ascii="仿宋" w:hAnsi="仿宋" w:eastAsia="仿宋"/>
                <w:sz w:val="24"/>
                <w:szCs w:val="24"/>
              </w:rPr>
            </w:pPr>
          </w:p>
        </w:tc>
      </w:tr>
      <w:tr w14:paraId="6169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14EA2466">
            <w:pPr>
              <w:rPr>
                <w:rFonts w:ascii="仿宋" w:hAnsi="仿宋" w:eastAsia="仿宋"/>
                <w:sz w:val="24"/>
                <w:szCs w:val="24"/>
              </w:rPr>
            </w:pPr>
            <w:r>
              <w:rPr>
                <w:rFonts w:hint="eastAsia" w:ascii="仿宋" w:hAnsi="仿宋" w:eastAsia="仿宋"/>
                <w:b/>
                <w:sz w:val="24"/>
                <w:szCs w:val="24"/>
              </w:rPr>
              <w:t>七、工器具、安全设施及特种设备检测检验</w:t>
            </w:r>
          </w:p>
        </w:tc>
        <w:tc>
          <w:tcPr>
            <w:tcW w:w="1185" w:type="dxa"/>
          </w:tcPr>
          <w:p w14:paraId="2D45ADA0">
            <w:pPr>
              <w:jc w:val="center"/>
              <w:rPr>
                <w:rFonts w:ascii="仿宋" w:hAnsi="仿宋" w:eastAsia="仿宋"/>
                <w:sz w:val="24"/>
                <w:szCs w:val="24"/>
              </w:rPr>
            </w:pPr>
          </w:p>
        </w:tc>
        <w:tc>
          <w:tcPr>
            <w:tcW w:w="1365" w:type="dxa"/>
          </w:tcPr>
          <w:p w14:paraId="43CA2BD2">
            <w:pPr>
              <w:jc w:val="center"/>
              <w:rPr>
                <w:rFonts w:ascii="仿宋" w:hAnsi="仿宋" w:eastAsia="仿宋"/>
                <w:sz w:val="24"/>
                <w:szCs w:val="24"/>
              </w:rPr>
            </w:pPr>
          </w:p>
        </w:tc>
        <w:tc>
          <w:tcPr>
            <w:tcW w:w="1515" w:type="dxa"/>
          </w:tcPr>
          <w:p w14:paraId="2F5B96A6">
            <w:pPr>
              <w:jc w:val="center"/>
              <w:rPr>
                <w:rFonts w:ascii="仿宋" w:hAnsi="仿宋" w:eastAsia="仿宋"/>
                <w:sz w:val="24"/>
                <w:szCs w:val="24"/>
              </w:rPr>
            </w:pPr>
          </w:p>
        </w:tc>
        <w:tc>
          <w:tcPr>
            <w:tcW w:w="1785" w:type="dxa"/>
          </w:tcPr>
          <w:p w14:paraId="653249EE">
            <w:pPr>
              <w:jc w:val="center"/>
              <w:rPr>
                <w:rFonts w:ascii="仿宋" w:hAnsi="仿宋" w:eastAsia="仿宋"/>
                <w:sz w:val="24"/>
                <w:szCs w:val="24"/>
              </w:rPr>
            </w:pPr>
          </w:p>
        </w:tc>
      </w:tr>
      <w:tr w14:paraId="4870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2CBFAFE2">
            <w:pPr>
              <w:rPr>
                <w:rFonts w:ascii="仿宋" w:hAnsi="仿宋" w:eastAsia="仿宋"/>
                <w:sz w:val="24"/>
                <w:szCs w:val="24"/>
              </w:rPr>
            </w:pPr>
            <w:r>
              <w:rPr>
                <w:rFonts w:hint="eastAsia" w:ascii="仿宋" w:hAnsi="仿宋" w:eastAsia="仿宋"/>
                <w:sz w:val="24"/>
                <w:szCs w:val="24"/>
              </w:rPr>
              <w:t>1、流动式起重机检测</w:t>
            </w:r>
          </w:p>
        </w:tc>
        <w:tc>
          <w:tcPr>
            <w:tcW w:w="1185" w:type="dxa"/>
          </w:tcPr>
          <w:p w14:paraId="0D197B37">
            <w:pPr>
              <w:rPr>
                <w:rFonts w:ascii="仿宋" w:hAnsi="仿宋" w:eastAsia="仿宋"/>
                <w:sz w:val="24"/>
                <w:szCs w:val="24"/>
              </w:rPr>
            </w:pPr>
          </w:p>
        </w:tc>
        <w:tc>
          <w:tcPr>
            <w:tcW w:w="1365" w:type="dxa"/>
          </w:tcPr>
          <w:p w14:paraId="3A55534C">
            <w:pPr>
              <w:rPr>
                <w:rFonts w:ascii="仿宋" w:hAnsi="仿宋" w:eastAsia="仿宋"/>
                <w:sz w:val="24"/>
                <w:szCs w:val="24"/>
              </w:rPr>
            </w:pPr>
          </w:p>
        </w:tc>
        <w:tc>
          <w:tcPr>
            <w:tcW w:w="1515" w:type="dxa"/>
          </w:tcPr>
          <w:p w14:paraId="529B625B">
            <w:pPr>
              <w:rPr>
                <w:rFonts w:ascii="仿宋" w:hAnsi="仿宋" w:eastAsia="仿宋"/>
                <w:sz w:val="24"/>
                <w:szCs w:val="24"/>
              </w:rPr>
            </w:pPr>
          </w:p>
        </w:tc>
        <w:tc>
          <w:tcPr>
            <w:tcW w:w="1785" w:type="dxa"/>
          </w:tcPr>
          <w:p w14:paraId="21F4E7B9">
            <w:pPr>
              <w:rPr>
                <w:rFonts w:ascii="仿宋" w:hAnsi="仿宋" w:eastAsia="仿宋"/>
                <w:sz w:val="24"/>
                <w:szCs w:val="24"/>
              </w:rPr>
            </w:pPr>
          </w:p>
        </w:tc>
      </w:tr>
      <w:tr w14:paraId="751F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0DAD67F5">
            <w:pPr>
              <w:rPr>
                <w:rFonts w:ascii="仿宋" w:hAnsi="仿宋" w:eastAsia="仿宋"/>
                <w:sz w:val="24"/>
                <w:szCs w:val="24"/>
              </w:rPr>
            </w:pPr>
            <w:r>
              <w:rPr>
                <w:rFonts w:hint="eastAsia" w:ascii="仿宋" w:hAnsi="仿宋" w:eastAsia="仿宋"/>
                <w:b/>
                <w:sz w:val="24"/>
                <w:szCs w:val="24"/>
              </w:rPr>
              <w:t>八、其它</w:t>
            </w:r>
          </w:p>
        </w:tc>
        <w:tc>
          <w:tcPr>
            <w:tcW w:w="1185" w:type="dxa"/>
          </w:tcPr>
          <w:p w14:paraId="010FF5E3">
            <w:pPr>
              <w:jc w:val="center"/>
              <w:rPr>
                <w:rFonts w:ascii="仿宋" w:hAnsi="仿宋" w:eastAsia="仿宋"/>
                <w:sz w:val="24"/>
                <w:szCs w:val="24"/>
              </w:rPr>
            </w:pPr>
          </w:p>
        </w:tc>
        <w:tc>
          <w:tcPr>
            <w:tcW w:w="1365" w:type="dxa"/>
          </w:tcPr>
          <w:p w14:paraId="49DE3F85">
            <w:pPr>
              <w:jc w:val="center"/>
              <w:rPr>
                <w:rFonts w:ascii="仿宋" w:hAnsi="仿宋" w:eastAsia="仿宋"/>
                <w:sz w:val="24"/>
                <w:szCs w:val="24"/>
              </w:rPr>
            </w:pPr>
          </w:p>
        </w:tc>
        <w:tc>
          <w:tcPr>
            <w:tcW w:w="1515" w:type="dxa"/>
          </w:tcPr>
          <w:p w14:paraId="71ADE87A">
            <w:pPr>
              <w:jc w:val="center"/>
              <w:rPr>
                <w:rFonts w:ascii="仿宋" w:hAnsi="仿宋" w:eastAsia="仿宋"/>
                <w:sz w:val="24"/>
                <w:szCs w:val="24"/>
              </w:rPr>
            </w:pPr>
          </w:p>
        </w:tc>
        <w:tc>
          <w:tcPr>
            <w:tcW w:w="1785" w:type="dxa"/>
          </w:tcPr>
          <w:p w14:paraId="15B1B97B">
            <w:pPr>
              <w:jc w:val="center"/>
              <w:rPr>
                <w:rFonts w:ascii="仿宋" w:hAnsi="仿宋" w:eastAsia="仿宋"/>
                <w:sz w:val="24"/>
                <w:szCs w:val="24"/>
              </w:rPr>
            </w:pPr>
          </w:p>
        </w:tc>
      </w:tr>
      <w:tr w14:paraId="52FC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2A436089">
            <w:pPr>
              <w:rPr>
                <w:rFonts w:ascii="仿宋" w:hAnsi="仿宋" w:eastAsia="仿宋"/>
                <w:sz w:val="24"/>
                <w:szCs w:val="24"/>
              </w:rPr>
            </w:pPr>
            <w:r>
              <w:rPr>
                <w:rFonts w:hint="eastAsia" w:ascii="仿宋" w:hAnsi="仿宋" w:eastAsia="仿宋"/>
                <w:sz w:val="24"/>
                <w:szCs w:val="24"/>
              </w:rPr>
              <w:t>1、核酸检测</w:t>
            </w:r>
          </w:p>
        </w:tc>
        <w:tc>
          <w:tcPr>
            <w:tcW w:w="1185" w:type="dxa"/>
          </w:tcPr>
          <w:p w14:paraId="20B90DD6">
            <w:pPr>
              <w:rPr>
                <w:rFonts w:ascii="仿宋" w:hAnsi="仿宋" w:eastAsia="仿宋"/>
                <w:sz w:val="24"/>
                <w:szCs w:val="24"/>
              </w:rPr>
            </w:pPr>
          </w:p>
        </w:tc>
        <w:tc>
          <w:tcPr>
            <w:tcW w:w="1365" w:type="dxa"/>
          </w:tcPr>
          <w:p w14:paraId="38DDDB13">
            <w:pPr>
              <w:rPr>
                <w:rFonts w:ascii="仿宋" w:hAnsi="仿宋" w:eastAsia="仿宋"/>
                <w:sz w:val="24"/>
                <w:szCs w:val="24"/>
              </w:rPr>
            </w:pPr>
          </w:p>
        </w:tc>
        <w:tc>
          <w:tcPr>
            <w:tcW w:w="1515" w:type="dxa"/>
          </w:tcPr>
          <w:p w14:paraId="0544FF67">
            <w:pPr>
              <w:rPr>
                <w:rFonts w:ascii="仿宋" w:hAnsi="仿宋" w:eastAsia="仿宋"/>
                <w:sz w:val="24"/>
                <w:szCs w:val="24"/>
              </w:rPr>
            </w:pPr>
          </w:p>
        </w:tc>
        <w:tc>
          <w:tcPr>
            <w:tcW w:w="1785" w:type="dxa"/>
          </w:tcPr>
          <w:p w14:paraId="3B8C7631">
            <w:pPr>
              <w:rPr>
                <w:rFonts w:ascii="仿宋" w:hAnsi="仿宋" w:eastAsia="仿宋"/>
                <w:sz w:val="24"/>
                <w:szCs w:val="24"/>
              </w:rPr>
            </w:pPr>
          </w:p>
        </w:tc>
      </w:tr>
      <w:tr w14:paraId="6A64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27902ACF">
            <w:pPr>
              <w:rPr>
                <w:rFonts w:ascii="仿宋" w:hAnsi="仿宋" w:eastAsia="仿宋"/>
                <w:sz w:val="24"/>
                <w:szCs w:val="24"/>
              </w:rPr>
            </w:pPr>
            <w:r>
              <w:rPr>
                <w:rFonts w:hint="eastAsia" w:ascii="仿宋" w:hAnsi="仿宋" w:eastAsia="仿宋"/>
                <w:sz w:val="24"/>
                <w:szCs w:val="24"/>
              </w:rPr>
              <w:t>2、</w:t>
            </w:r>
            <w:r>
              <w:rPr>
                <w:rFonts w:hint="eastAsia" w:ascii="仿宋" w:hAnsi="仿宋" w:eastAsia="仿宋"/>
                <w:szCs w:val="21"/>
              </w:rPr>
              <w:t>消防器材</w:t>
            </w:r>
          </w:p>
        </w:tc>
        <w:tc>
          <w:tcPr>
            <w:tcW w:w="1185" w:type="dxa"/>
          </w:tcPr>
          <w:p w14:paraId="23960CDC">
            <w:pPr>
              <w:rPr>
                <w:rFonts w:ascii="仿宋" w:hAnsi="仿宋" w:eastAsia="仿宋"/>
                <w:sz w:val="24"/>
                <w:szCs w:val="24"/>
              </w:rPr>
            </w:pPr>
          </w:p>
        </w:tc>
        <w:tc>
          <w:tcPr>
            <w:tcW w:w="1365" w:type="dxa"/>
          </w:tcPr>
          <w:p w14:paraId="74F9B36B">
            <w:pPr>
              <w:rPr>
                <w:rFonts w:ascii="仿宋" w:hAnsi="仿宋" w:eastAsia="仿宋"/>
                <w:sz w:val="24"/>
                <w:szCs w:val="24"/>
              </w:rPr>
            </w:pPr>
          </w:p>
        </w:tc>
        <w:tc>
          <w:tcPr>
            <w:tcW w:w="1515" w:type="dxa"/>
          </w:tcPr>
          <w:p w14:paraId="7388BB3E">
            <w:pPr>
              <w:rPr>
                <w:rFonts w:ascii="仿宋" w:hAnsi="仿宋" w:eastAsia="仿宋"/>
                <w:sz w:val="24"/>
                <w:szCs w:val="24"/>
              </w:rPr>
            </w:pPr>
          </w:p>
        </w:tc>
        <w:tc>
          <w:tcPr>
            <w:tcW w:w="1785" w:type="dxa"/>
          </w:tcPr>
          <w:p w14:paraId="25843AAE">
            <w:pPr>
              <w:rPr>
                <w:rFonts w:ascii="仿宋" w:hAnsi="仿宋" w:eastAsia="仿宋"/>
                <w:sz w:val="24"/>
                <w:szCs w:val="24"/>
              </w:rPr>
            </w:pPr>
          </w:p>
        </w:tc>
      </w:tr>
      <w:tr w14:paraId="14EE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dxa"/>
          </w:tcPr>
          <w:p w14:paraId="543F8D05">
            <w:pPr>
              <w:jc w:val="center"/>
              <w:rPr>
                <w:rFonts w:ascii="仿宋" w:hAnsi="仿宋" w:eastAsia="仿宋"/>
                <w:b/>
                <w:sz w:val="24"/>
                <w:szCs w:val="24"/>
              </w:rPr>
            </w:pPr>
            <w:r>
              <w:rPr>
                <w:rFonts w:hint="eastAsia" w:ascii="仿宋" w:hAnsi="仿宋" w:eastAsia="仿宋"/>
                <w:b/>
                <w:color w:val="FF0000"/>
                <w:sz w:val="24"/>
                <w:szCs w:val="24"/>
                <w:highlight w:val="yellow"/>
              </w:rPr>
              <w:t>合计</w:t>
            </w:r>
          </w:p>
        </w:tc>
        <w:tc>
          <w:tcPr>
            <w:tcW w:w="1185" w:type="dxa"/>
          </w:tcPr>
          <w:p w14:paraId="092C3B74">
            <w:pPr>
              <w:jc w:val="center"/>
              <w:rPr>
                <w:rFonts w:ascii="仿宋" w:hAnsi="仿宋" w:eastAsia="仿宋"/>
                <w:sz w:val="24"/>
                <w:szCs w:val="24"/>
              </w:rPr>
            </w:pPr>
          </w:p>
        </w:tc>
        <w:tc>
          <w:tcPr>
            <w:tcW w:w="1365" w:type="dxa"/>
          </w:tcPr>
          <w:p w14:paraId="1907A5CB">
            <w:pPr>
              <w:jc w:val="center"/>
              <w:rPr>
                <w:rFonts w:ascii="仿宋" w:hAnsi="仿宋" w:eastAsia="仿宋"/>
                <w:sz w:val="24"/>
                <w:szCs w:val="24"/>
              </w:rPr>
            </w:pPr>
          </w:p>
        </w:tc>
        <w:tc>
          <w:tcPr>
            <w:tcW w:w="1515" w:type="dxa"/>
          </w:tcPr>
          <w:p w14:paraId="50A2F50B">
            <w:pPr>
              <w:jc w:val="center"/>
              <w:rPr>
                <w:rFonts w:ascii="仿宋" w:hAnsi="仿宋" w:eastAsia="仿宋"/>
                <w:sz w:val="24"/>
                <w:szCs w:val="24"/>
              </w:rPr>
            </w:pPr>
          </w:p>
        </w:tc>
        <w:tc>
          <w:tcPr>
            <w:tcW w:w="1785" w:type="dxa"/>
          </w:tcPr>
          <w:p w14:paraId="4485B4EA">
            <w:pPr>
              <w:jc w:val="center"/>
              <w:rPr>
                <w:rFonts w:ascii="仿宋" w:hAnsi="仿宋" w:eastAsia="仿宋"/>
                <w:sz w:val="24"/>
                <w:szCs w:val="24"/>
              </w:rPr>
            </w:pPr>
          </w:p>
        </w:tc>
      </w:tr>
    </w:tbl>
    <w:p w14:paraId="38EBE083">
      <w:pPr>
        <w:ind w:firstLine="249" w:firstLineChars="104"/>
        <w:jc w:val="left"/>
        <w:rPr>
          <w:sz w:val="24"/>
          <w:szCs w:val="24"/>
        </w:rPr>
      </w:pPr>
      <w:r>
        <w:rPr>
          <w:sz w:val="24"/>
          <w:szCs w:val="24"/>
        </w:rPr>
        <w:t>施工方对表内的费用必须执行到位</w:t>
      </w:r>
      <w:r>
        <w:rPr>
          <w:rFonts w:hint="eastAsia"/>
          <w:sz w:val="24"/>
          <w:szCs w:val="24"/>
        </w:rPr>
        <w:t>。有缺失的应在合同金额中扣除。</w:t>
      </w:r>
    </w:p>
    <w:p w14:paraId="543634A4">
      <w:pPr>
        <w:rPr>
          <w:rFonts w:ascii="宋体" w:hAnsi="Courier New"/>
          <w:sz w:val="24"/>
          <w:szCs w:val="20"/>
        </w:rPr>
      </w:pPr>
    </w:p>
    <w:p w14:paraId="0464DC51">
      <w:pPr>
        <w:spacing w:line="300" w:lineRule="auto"/>
      </w:pPr>
    </w:p>
    <w:p w14:paraId="4F2AF54B">
      <w:pPr>
        <w:spacing w:line="300" w:lineRule="auto"/>
      </w:pPr>
    </w:p>
    <w:p w14:paraId="6ECAAA38">
      <w:pPr>
        <w:spacing w:line="300" w:lineRule="auto"/>
        <w:rPr>
          <w:rFonts w:hint="eastAsia"/>
          <w:sz w:val="30"/>
          <w:szCs w:val="30"/>
          <w:lang w:val="en-US" w:eastAsia="zh-CN"/>
        </w:rPr>
      </w:pPr>
    </w:p>
    <w:p w14:paraId="3F2D56EE">
      <w:pPr>
        <w:spacing w:line="300" w:lineRule="auto"/>
        <w:rPr>
          <w:rFonts w:hint="eastAsia"/>
          <w:sz w:val="30"/>
          <w:szCs w:val="30"/>
          <w:lang w:val="en-US" w:eastAsia="zh-CN"/>
        </w:rPr>
      </w:pPr>
    </w:p>
    <w:p w14:paraId="732A8A73">
      <w:pPr>
        <w:spacing w:line="300" w:lineRule="auto"/>
        <w:rPr>
          <w:rFonts w:hint="eastAsia"/>
          <w:sz w:val="30"/>
          <w:szCs w:val="30"/>
          <w:lang w:val="en-US" w:eastAsia="zh-CN"/>
        </w:rPr>
      </w:pPr>
    </w:p>
    <w:p w14:paraId="30AB93FA">
      <w:pPr>
        <w:spacing w:line="300" w:lineRule="auto"/>
        <w:rPr>
          <w:rFonts w:hint="eastAsia"/>
          <w:sz w:val="30"/>
          <w:szCs w:val="30"/>
          <w:lang w:val="en-US" w:eastAsia="zh-CN"/>
        </w:rPr>
      </w:pPr>
    </w:p>
    <w:p w14:paraId="087AA2F7">
      <w:pPr>
        <w:spacing w:line="300" w:lineRule="auto"/>
        <w:rPr>
          <w:rFonts w:hint="eastAsia"/>
          <w:sz w:val="30"/>
          <w:szCs w:val="30"/>
          <w:lang w:val="en-US" w:eastAsia="zh-CN"/>
        </w:rPr>
      </w:pPr>
      <w:r>
        <w:rPr>
          <w:rFonts w:hint="eastAsia"/>
          <w:sz w:val="30"/>
          <w:szCs w:val="30"/>
          <w:lang w:val="en-US" w:eastAsia="zh-CN"/>
        </w:rPr>
        <w:t>附录二：</w:t>
      </w:r>
      <w:r>
        <w:rPr>
          <w:rFonts w:hint="eastAsia"/>
          <w:lang w:val="en-US" w:eastAsia="zh-CN"/>
        </w:rPr>
        <w:t xml:space="preserve">                      </w:t>
      </w:r>
      <w:r>
        <w:rPr>
          <w:rFonts w:hint="eastAsia"/>
          <w:sz w:val="30"/>
          <w:szCs w:val="30"/>
          <w:lang w:val="en-US" w:eastAsia="zh-CN"/>
        </w:rPr>
        <w:t xml:space="preserve">  技术协议</w:t>
      </w:r>
    </w:p>
    <w:p w14:paraId="6BF0993E">
      <w:pPr>
        <w:spacing w:line="300" w:lineRule="auto"/>
        <w:rPr>
          <w:rFonts w:hint="eastAsia"/>
          <w:lang w:val="en-US" w:eastAsia="zh-CN"/>
        </w:rPr>
      </w:pPr>
    </w:p>
    <w:p w14:paraId="25ACAED5">
      <w:pPr>
        <w:spacing w:line="300" w:lineRule="auto"/>
        <w:rPr>
          <w:rFonts w:hint="eastAsia"/>
          <w:lang w:val="en-US" w:eastAsia="zh-CN"/>
        </w:rPr>
      </w:pPr>
    </w:p>
    <w:p w14:paraId="17D82062">
      <w:pPr>
        <w:spacing w:line="300" w:lineRule="auto"/>
        <w:rPr>
          <w:rFonts w:hint="eastAsia"/>
          <w:lang w:val="en-US" w:eastAsia="zh-CN"/>
        </w:rPr>
      </w:pPr>
    </w:p>
    <w:p w14:paraId="2ECA4AA6">
      <w:pPr>
        <w:spacing w:line="300" w:lineRule="auto"/>
        <w:rPr>
          <w:rFonts w:hint="eastAsia"/>
          <w:lang w:val="en-US" w:eastAsia="zh-CN"/>
        </w:rPr>
      </w:pPr>
    </w:p>
    <w:p w14:paraId="00280809">
      <w:pPr>
        <w:pStyle w:val="2"/>
        <w:rPr>
          <w:rFonts w:hint="eastAsia"/>
          <w:lang w:val="en-US" w:eastAsia="zh-CN"/>
        </w:rPr>
      </w:pPr>
    </w:p>
    <w:p w14:paraId="5458EDF3">
      <w:pPr>
        <w:rPr>
          <w:rFonts w:hint="eastAsia"/>
          <w:lang w:val="en-US" w:eastAsia="zh-CN"/>
        </w:rPr>
      </w:pPr>
    </w:p>
    <w:p w14:paraId="271A1846">
      <w:pPr>
        <w:pStyle w:val="2"/>
        <w:rPr>
          <w:rFonts w:hint="eastAsia"/>
          <w:lang w:val="en-US" w:eastAsia="zh-CN"/>
        </w:rPr>
      </w:pPr>
    </w:p>
    <w:p w14:paraId="7EE8CBBA">
      <w:pPr>
        <w:rPr>
          <w:rFonts w:hint="eastAsia"/>
          <w:lang w:val="en-US" w:eastAsia="zh-CN"/>
        </w:rPr>
      </w:pPr>
    </w:p>
    <w:p w14:paraId="1AE4BBC4">
      <w:pPr>
        <w:pStyle w:val="2"/>
        <w:rPr>
          <w:rFonts w:hint="eastAsia"/>
          <w:lang w:val="en-US" w:eastAsia="zh-CN"/>
        </w:rPr>
      </w:pPr>
    </w:p>
    <w:p w14:paraId="70E7C77D">
      <w:pPr>
        <w:rPr>
          <w:rFonts w:hint="eastAsia"/>
          <w:lang w:val="en-US" w:eastAsia="zh-CN"/>
        </w:rPr>
      </w:pPr>
    </w:p>
    <w:p w14:paraId="3239B03E">
      <w:pPr>
        <w:pStyle w:val="2"/>
        <w:rPr>
          <w:rFonts w:hint="eastAsia"/>
          <w:lang w:val="en-US" w:eastAsia="zh-CN"/>
        </w:rPr>
      </w:pPr>
    </w:p>
    <w:p w14:paraId="1782D1F0">
      <w:pPr>
        <w:spacing w:line="300" w:lineRule="auto"/>
        <w:rPr>
          <w:rFonts w:hint="eastAsia"/>
          <w:lang w:val="en-US" w:eastAsia="zh-CN"/>
        </w:rPr>
      </w:pPr>
    </w:p>
    <w:p w14:paraId="5C7D9E9C">
      <w:pPr>
        <w:spacing w:line="300" w:lineRule="auto"/>
        <w:rPr>
          <w:rFonts w:hint="eastAsia"/>
          <w:lang w:val="en-US" w:eastAsia="zh-CN"/>
        </w:rPr>
      </w:pPr>
    </w:p>
    <w:tbl>
      <w:tblPr>
        <w:tblStyle w:val="33"/>
        <w:tblW w:w="0" w:type="auto"/>
        <w:tblInd w:w="0" w:type="dxa"/>
        <w:tblLayout w:type="fixed"/>
        <w:tblCellMar>
          <w:top w:w="0" w:type="dxa"/>
          <w:left w:w="108" w:type="dxa"/>
          <w:bottom w:w="0" w:type="dxa"/>
          <w:right w:w="108" w:type="dxa"/>
        </w:tblCellMar>
      </w:tblPr>
      <w:tblGrid>
        <w:gridCol w:w="4414"/>
        <w:gridCol w:w="4414"/>
      </w:tblGrid>
      <w:tr w14:paraId="119A962F">
        <w:tblPrEx>
          <w:tblCellMar>
            <w:top w:w="0" w:type="dxa"/>
            <w:left w:w="108" w:type="dxa"/>
            <w:bottom w:w="0" w:type="dxa"/>
            <w:right w:w="108" w:type="dxa"/>
          </w:tblCellMar>
        </w:tblPrEx>
        <w:tc>
          <w:tcPr>
            <w:tcW w:w="4414" w:type="dxa"/>
          </w:tcPr>
          <w:p w14:paraId="2C55D6B4">
            <w:pPr>
              <w:spacing w:line="500" w:lineRule="exact"/>
              <w:rPr>
                <w:rFonts w:ascii="宋体" w:hAnsi="宋体"/>
                <w:sz w:val="24"/>
                <w:szCs w:val="20"/>
              </w:rPr>
            </w:pPr>
            <w:r>
              <w:rPr>
                <w:rFonts w:hint="eastAsia" w:ascii="宋体" w:hAnsi="宋体"/>
                <w:sz w:val="24"/>
                <w:szCs w:val="20"/>
              </w:rPr>
              <w:t>甲方盖章：</w:t>
            </w:r>
            <w:r>
              <w:rPr>
                <w:rFonts w:hint="eastAsia" w:ascii="宋体" w:hAnsi="宋体"/>
                <w:color w:val="A5A5A5"/>
                <w:kern w:val="0"/>
                <w:sz w:val="24"/>
                <w:szCs w:val="20"/>
              </w:rPr>
              <w:t>(广东省能源集团有限公司沙角C电厂)</w:t>
            </w:r>
          </w:p>
          <w:p w14:paraId="48559C69">
            <w:pPr>
              <w:spacing w:line="500" w:lineRule="exact"/>
              <w:rPr>
                <w:rFonts w:ascii="宋体" w:hAnsi="宋体"/>
                <w:sz w:val="24"/>
                <w:szCs w:val="20"/>
              </w:rPr>
            </w:pPr>
            <w:r>
              <w:rPr>
                <w:rFonts w:hint="eastAsia" w:ascii="宋体" w:hAnsi="宋体"/>
                <w:sz w:val="24"/>
                <w:szCs w:val="20"/>
              </w:rPr>
              <w:t>甲方代表：</w:t>
            </w:r>
            <w:r>
              <w:rPr>
                <w:rFonts w:ascii="宋体" w:hAnsi="宋体"/>
                <w:sz w:val="24"/>
                <w:szCs w:val="20"/>
              </w:rPr>
              <w:t xml:space="preserve">                    </w:t>
            </w:r>
            <w:r>
              <w:rPr>
                <w:rFonts w:hint="eastAsia" w:ascii="宋体" w:hAnsi="宋体"/>
                <w:sz w:val="24"/>
                <w:szCs w:val="20"/>
              </w:rPr>
              <w:t xml:space="preserve">                                   </w:t>
            </w:r>
            <w:r>
              <w:rPr>
                <w:rFonts w:ascii="宋体" w:hAnsi="宋体"/>
                <w:sz w:val="24"/>
                <w:szCs w:val="20"/>
              </w:rPr>
              <w:t xml:space="preserve">      </w:t>
            </w:r>
          </w:p>
          <w:p w14:paraId="0CB8A0CA">
            <w:pPr>
              <w:spacing w:line="500" w:lineRule="exact"/>
              <w:rPr>
                <w:rFonts w:ascii="宋体" w:hAnsi="宋体"/>
                <w:sz w:val="24"/>
                <w:szCs w:val="20"/>
              </w:rPr>
            </w:pPr>
            <w:r>
              <w:rPr>
                <w:rFonts w:hint="eastAsia" w:ascii="Times New Roman" w:hAnsi="Times New Roman"/>
                <w:sz w:val="24"/>
                <w:szCs w:val="20"/>
              </w:rPr>
              <w:t>签订日期：202</w:t>
            </w:r>
            <w:r>
              <w:rPr>
                <w:rFonts w:hint="eastAsia" w:ascii="Times New Roman" w:hAnsi="Times New Roman"/>
                <w:sz w:val="24"/>
                <w:szCs w:val="20"/>
                <w:lang w:val="en-US" w:eastAsia="zh-CN"/>
              </w:rPr>
              <w:t>5</w:t>
            </w:r>
            <w:r>
              <w:rPr>
                <w:rFonts w:hint="eastAsia" w:ascii="Times New Roman" w:hAnsi="Times New Roman"/>
                <w:sz w:val="24"/>
                <w:szCs w:val="20"/>
              </w:rPr>
              <w:t>年  月   日</w:t>
            </w:r>
          </w:p>
          <w:p w14:paraId="11DA5D4F">
            <w:pPr>
              <w:spacing w:line="500" w:lineRule="exact"/>
              <w:rPr>
                <w:rFonts w:ascii="宋体" w:hAnsi="宋体"/>
                <w:sz w:val="24"/>
                <w:szCs w:val="20"/>
              </w:rPr>
            </w:pPr>
            <w:r>
              <w:rPr>
                <w:rFonts w:hint="eastAsia" w:ascii="宋体" w:hAnsi="宋体"/>
                <w:sz w:val="24"/>
                <w:szCs w:val="20"/>
              </w:rPr>
              <w:t>纳税人识别号：</w:t>
            </w:r>
            <w:r>
              <w:rPr>
                <w:rFonts w:ascii="Times New Roman" w:hAnsi="Times New Roman"/>
                <w:sz w:val="24"/>
                <w:szCs w:val="24"/>
              </w:rPr>
              <w:t>9144190074369834X2</w:t>
            </w:r>
            <w:r>
              <w:rPr>
                <w:rFonts w:hint="eastAsia" w:ascii="宋体" w:hAnsi="宋体"/>
                <w:sz w:val="24"/>
                <w:szCs w:val="20"/>
              </w:rPr>
              <w:t xml:space="preserve">  </w:t>
            </w:r>
          </w:p>
          <w:p w14:paraId="48BC5397">
            <w:pPr>
              <w:spacing w:line="500" w:lineRule="exact"/>
              <w:rPr>
                <w:rFonts w:ascii="宋体" w:hAnsi="宋体"/>
                <w:sz w:val="24"/>
                <w:szCs w:val="20"/>
              </w:rPr>
            </w:pPr>
            <w:r>
              <w:rPr>
                <w:rFonts w:hint="eastAsia" w:ascii="宋体" w:hAnsi="宋体"/>
                <w:sz w:val="24"/>
                <w:szCs w:val="20"/>
              </w:rPr>
              <w:t>地址：东莞市虎门镇沙角区沙角C电厂</w:t>
            </w:r>
          </w:p>
          <w:p w14:paraId="054D79F6">
            <w:pPr>
              <w:spacing w:line="500" w:lineRule="exact"/>
              <w:rPr>
                <w:rFonts w:ascii="宋体" w:hAnsi="宋体"/>
                <w:sz w:val="24"/>
                <w:szCs w:val="20"/>
              </w:rPr>
            </w:pPr>
            <w:r>
              <w:rPr>
                <w:rFonts w:hint="eastAsia" w:ascii="宋体" w:hAnsi="宋体"/>
                <w:sz w:val="24"/>
                <w:szCs w:val="20"/>
              </w:rPr>
              <w:t xml:space="preserve">邮编：523936 </w:t>
            </w:r>
          </w:p>
          <w:p w14:paraId="4032A9FF">
            <w:pPr>
              <w:spacing w:line="500" w:lineRule="exact"/>
              <w:rPr>
                <w:rFonts w:ascii="宋体" w:hAnsi="宋体"/>
                <w:sz w:val="24"/>
                <w:szCs w:val="20"/>
              </w:rPr>
            </w:pPr>
            <w:r>
              <w:rPr>
                <w:rFonts w:hint="eastAsia" w:ascii="宋体" w:hAnsi="宋体"/>
                <w:sz w:val="24"/>
                <w:szCs w:val="20"/>
                <w:shd w:val="pct10" w:color="auto" w:fill="FFFFFF"/>
              </w:rPr>
              <w:t>合同经办人：</w:t>
            </w:r>
            <w:r>
              <w:rPr>
                <w:rFonts w:hint="eastAsia" w:ascii="宋体" w:hAnsi="宋体"/>
                <w:sz w:val="24"/>
                <w:szCs w:val="20"/>
                <w:highlight w:val="yellow"/>
                <w:shd w:val="pct10" w:color="auto" w:fill="FFFFFF"/>
                <w:lang w:val="en-US" w:eastAsia="zh-CN"/>
              </w:rPr>
              <w:t>陈工</w:t>
            </w:r>
            <w:r>
              <w:rPr>
                <w:rFonts w:hint="eastAsia" w:ascii="宋体" w:hAnsi="宋体"/>
                <w:sz w:val="24"/>
                <w:szCs w:val="20"/>
                <w:shd w:val="pct10" w:color="auto" w:fill="FFFFFF"/>
              </w:rPr>
              <w:t>（0769-</w:t>
            </w:r>
            <w:r>
              <w:rPr>
                <w:rFonts w:hint="eastAsia" w:ascii="宋体" w:hAnsi="宋体"/>
                <w:sz w:val="24"/>
                <w:szCs w:val="20"/>
                <w:highlight w:val="yellow"/>
                <w:shd w:val="pct10" w:color="auto" w:fill="FFFFFF"/>
              </w:rPr>
              <w:t>85</w:t>
            </w:r>
            <w:r>
              <w:rPr>
                <w:rFonts w:hint="eastAsia" w:ascii="宋体" w:hAnsi="宋体"/>
                <w:sz w:val="24"/>
                <w:szCs w:val="20"/>
                <w:highlight w:val="yellow"/>
                <w:shd w:val="pct10" w:color="auto" w:fill="FFFFFF"/>
                <w:lang w:val="en-US" w:eastAsia="zh-CN"/>
              </w:rPr>
              <w:t>139282</w:t>
            </w:r>
            <w:r>
              <w:rPr>
                <w:rFonts w:hint="eastAsia" w:ascii="宋体" w:hAnsi="宋体"/>
                <w:sz w:val="24"/>
                <w:szCs w:val="20"/>
                <w:highlight w:val="yellow"/>
                <w:shd w:val="pct10" w:color="auto" w:fill="FFFFFF"/>
              </w:rPr>
              <w:t xml:space="preserve">   ） </w:t>
            </w:r>
            <w:r>
              <w:rPr>
                <w:rFonts w:hint="eastAsia" w:ascii="宋体" w:hAnsi="宋体"/>
                <w:sz w:val="24"/>
                <w:szCs w:val="20"/>
              </w:rPr>
              <w:t xml:space="preserve">                 </w:t>
            </w:r>
          </w:p>
          <w:p w14:paraId="149D7A4C">
            <w:pPr>
              <w:spacing w:line="500" w:lineRule="exact"/>
              <w:rPr>
                <w:rFonts w:ascii="Times New Roman" w:hAnsi="Times New Roman"/>
                <w:sz w:val="24"/>
                <w:szCs w:val="20"/>
              </w:rPr>
            </w:pPr>
            <w:r>
              <w:rPr>
                <w:rFonts w:hint="eastAsia" w:ascii="Times New Roman" w:hAnsi="Times New Roman"/>
                <w:sz w:val="24"/>
                <w:szCs w:val="20"/>
              </w:rPr>
              <w:t>财务联系人：沈怡（0769-85135522）</w:t>
            </w:r>
          </w:p>
          <w:p w14:paraId="59B819C7">
            <w:pPr>
              <w:widowControl/>
              <w:snapToGrid w:val="0"/>
              <w:spacing w:line="440" w:lineRule="atLeast"/>
              <w:rPr>
                <w:rFonts w:ascii="Times New Roman" w:hAnsi="Times New Roman"/>
                <w:kern w:val="0"/>
                <w:sz w:val="24"/>
                <w:szCs w:val="24"/>
              </w:rPr>
            </w:pPr>
            <w:r>
              <w:rPr>
                <w:rFonts w:hint="eastAsia" w:ascii="宋体" w:hAnsi="宋体"/>
                <w:b/>
                <w:bCs/>
                <w:kern w:val="0"/>
                <w:sz w:val="24"/>
                <w:szCs w:val="24"/>
              </w:rPr>
              <w:t>开户行及账号：</w:t>
            </w:r>
            <w:r>
              <w:rPr>
                <w:rFonts w:hint="eastAsia" w:ascii="宋体" w:hAnsi="宋体"/>
                <w:b/>
                <w:sz w:val="24"/>
                <w:szCs w:val="20"/>
              </w:rPr>
              <w:t>建行东莞市虎门南栅支行</w:t>
            </w:r>
            <w:r>
              <w:rPr>
                <w:rFonts w:ascii="Times New Roman" w:hAnsi="Times New Roman"/>
                <w:b/>
                <w:bCs/>
                <w:kern w:val="0"/>
                <w:sz w:val="24"/>
                <w:szCs w:val="24"/>
              </w:rPr>
              <w:t xml:space="preserve"> 44001779043051217392</w:t>
            </w:r>
          </w:p>
          <w:p w14:paraId="62AC7CF7">
            <w:pPr>
              <w:spacing w:line="500" w:lineRule="exact"/>
              <w:rPr>
                <w:rFonts w:ascii="宋体" w:hAnsi="宋体"/>
                <w:sz w:val="24"/>
                <w:szCs w:val="20"/>
              </w:rPr>
            </w:pPr>
            <w:r>
              <w:rPr>
                <w:rFonts w:ascii="宋体" w:hAnsi="宋体"/>
                <w:sz w:val="24"/>
                <w:szCs w:val="20"/>
              </w:rPr>
              <w:t xml:space="preserve">                        </w:t>
            </w:r>
          </w:p>
        </w:tc>
        <w:tc>
          <w:tcPr>
            <w:tcW w:w="4414" w:type="dxa"/>
          </w:tcPr>
          <w:p w14:paraId="1EE01432">
            <w:pPr>
              <w:spacing w:line="500" w:lineRule="exact"/>
              <w:rPr>
                <w:rFonts w:ascii="宋体" w:hAnsi="宋体"/>
                <w:sz w:val="24"/>
                <w:szCs w:val="20"/>
              </w:rPr>
            </w:pPr>
            <w:r>
              <w:rPr>
                <w:rFonts w:hint="eastAsia" w:ascii="宋体" w:hAnsi="宋体"/>
                <w:sz w:val="24"/>
                <w:szCs w:val="20"/>
              </w:rPr>
              <w:t>乙方盖章：</w:t>
            </w:r>
            <w:r>
              <w:rPr>
                <w:rFonts w:hint="eastAsia" w:ascii="宋体" w:hAnsi="宋体"/>
                <w:color w:val="A5A5A5"/>
                <w:kern w:val="0"/>
                <w:sz w:val="24"/>
                <w:szCs w:val="20"/>
              </w:rPr>
              <w:t>(XXXX)</w:t>
            </w:r>
          </w:p>
          <w:p w14:paraId="2986BA0A">
            <w:pPr>
              <w:spacing w:line="500" w:lineRule="exact"/>
              <w:rPr>
                <w:rFonts w:ascii="宋体" w:hAnsi="宋体"/>
                <w:sz w:val="24"/>
                <w:szCs w:val="20"/>
              </w:rPr>
            </w:pPr>
          </w:p>
          <w:p w14:paraId="3352B261">
            <w:pPr>
              <w:spacing w:line="500" w:lineRule="exact"/>
              <w:rPr>
                <w:rFonts w:ascii="宋体" w:hAnsi="宋体"/>
                <w:sz w:val="24"/>
                <w:szCs w:val="20"/>
              </w:rPr>
            </w:pPr>
            <w:r>
              <w:rPr>
                <w:rFonts w:hint="eastAsia" w:ascii="宋体" w:hAnsi="宋体"/>
                <w:sz w:val="24"/>
                <w:szCs w:val="20"/>
              </w:rPr>
              <w:t xml:space="preserve">乙方代表：           </w:t>
            </w:r>
          </w:p>
          <w:p w14:paraId="68156416">
            <w:pPr>
              <w:spacing w:line="500" w:lineRule="exact"/>
              <w:rPr>
                <w:rFonts w:ascii="Times New Roman" w:hAnsi="Times New Roman"/>
                <w:sz w:val="24"/>
                <w:szCs w:val="20"/>
              </w:rPr>
            </w:pPr>
            <w:r>
              <w:rPr>
                <w:rFonts w:hint="eastAsia" w:ascii="Times New Roman" w:hAnsi="Times New Roman"/>
                <w:sz w:val="24"/>
                <w:szCs w:val="20"/>
              </w:rPr>
              <w:t>签订日期：202</w:t>
            </w:r>
            <w:r>
              <w:rPr>
                <w:rFonts w:hint="eastAsia" w:ascii="Times New Roman" w:hAnsi="Times New Roman"/>
                <w:sz w:val="24"/>
                <w:szCs w:val="20"/>
                <w:lang w:val="en-US" w:eastAsia="zh-CN"/>
              </w:rPr>
              <w:t>5</w:t>
            </w:r>
            <w:r>
              <w:rPr>
                <w:rFonts w:hint="eastAsia" w:ascii="Times New Roman" w:hAnsi="Times New Roman"/>
                <w:sz w:val="24"/>
                <w:szCs w:val="20"/>
              </w:rPr>
              <w:t>年  月   日</w:t>
            </w:r>
          </w:p>
          <w:p w14:paraId="1E524AEC">
            <w:pPr>
              <w:spacing w:line="500" w:lineRule="exact"/>
              <w:rPr>
                <w:rFonts w:ascii="Times New Roman" w:hAnsi="Times New Roman"/>
                <w:sz w:val="24"/>
                <w:szCs w:val="20"/>
              </w:rPr>
            </w:pPr>
            <w:r>
              <w:rPr>
                <w:rFonts w:hint="eastAsia" w:ascii="Times New Roman" w:hAnsi="Times New Roman"/>
                <w:sz w:val="24"/>
                <w:szCs w:val="20"/>
              </w:rPr>
              <w:t>纳税人识别号：</w:t>
            </w:r>
          </w:p>
          <w:p w14:paraId="6A24D0D7">
            <w:pPr>
              <w:spacing w:line="500" w:lineRule="exact"/>
              <w:rPr>
                <w:rFonts w:ascii="宋体" w:hAnsi="宋体"/>
                <w:sz w:val="24"/>
                <w:szCs w:val="20"/>
              </w:rPr>
            </w:pPr>
            <w:r>
              <w:rPr>
                <w:rFonts w:hint="eastAsia" w:ascii="宋体" w:hAnsi="宋体"/>
                <w:sz w:val="24"/>
                <w:szCs w:val="20"/>
              </w:rPr>
              <w:t>地址：</w:t>
            </w:r>
          </w:p>
          <w:p w14:paraId="1D16FAEB">
            <w:pPr>
              <w:spacing w:line="500" w:lineRule="exact"/>
              <w:rPr>
                <w:rFonts w:ascii="宋体" w:hAnsi="宋体"/>
                <w:sz w:val="24"/>
                <w:szCs w:val="20"/>
              </w:rPr>
            </w:pPr>
            <w:r>
              <w:rPr>
                <w:rFonts w:hint="eastAsia" w:ascii="宋体" w:hAnsi="宋体"/>
                <w:sz w:val="24"/>
                <w:szCs w:val="20"/>
              </w:rPr>
              <w:t>开户行：</w:t>
            </w:r>
          </w:p>
          <w:p w14:paraId="632F3F17">
            <w:pPr>
              <w:spacing w:line="500" w:lineRule="exact"/>
              <w:rPr>
                <w:rFonts w:ascii="宋体" w:hAnsi="宋体"/>
                <w:sz w:val="24"/>
                <w:szCs w:val="20"/>
              </w:rPr>
            </w:pPr>
            <w:r>
              <w:rPr>
                <w:rFonts w:hint="eastAsia" w:ascii="宋体" w:hAnsi="宋体"/>
                <w:sz w:val="24"/>
                <w:szCs w:val="20"/>
              </w:rPr>
              <w:t>账号：</w:t>
            </w:r>
          </w:p>
          <w:p w14:paraId="5C138C46">
            <w:pPr>
              <w:spacing w:line="500" w:lineRule="exact"/>
              <w:rPr>
                <w:rFonts w:ascii="宋体" w:hAnsi="宋体"/>
                <w:sz w:val="24"/>
                <w:szCs w:val="20"/>
              </w:rPr>
            </w:pPr>
          </w:p>
          <w:p w14:paraId="286E284F">
            <w:pPr>
              <w:spacing w:line="500" w:lineRule="exact"/>
              <w:ind w:firstLine="960"/>
              <w:rPr>
                <w:rFonts w:ascii="宋体" w:hAnsi="宋体"/>
                <w:sz w:val="24"/>
                <w:szCs w:val="20"/>
              </w:rPr>
            </w:pPr>
          </w:p>
        </w:tc>
      </w:tr>
    </w:tbl>
    <w:p w14:paraId="220E735D">
      <w:pPr>
        <w:spacing w:line="300" w:lineRule="auto"/>
        <w:rPr>
          <w:rFonts w:hint="eastAsia"/>
          <w:lang w:val="en-US" w:eastAsia="zh-CN"/>
        </w:rPr>
      </w:pPr>
    </w:p>
    <w:p w14:paraId="35484F8E">
      <w:pPr>
        <w:spacing w:line="300" w:lineRule="auto"/>
        <w:rPr>
          <w:rFonts w:hint="eastAsia"/>
        </w:rPr>
      </w:pPr>
      <w:r>
        <w:br w:type="page"/>
      </w:r>
      <w:r>
        <w:rPr>
          <w:rFonts w:hint="eastAsia"/>
          <w:sz w:val="24"/>
          <w:szCs w:val="24"/>
          <w:lang w:val="en-US" w:eastAsia="zh-CN"/>
        </w:rPr>
        <w:t xml:space="preserve">      </w:t>
      </w:r>
      <w:r>
        <w:rPr>
          <w:rFonts w:hint="eastAsia"/>
          <w:sz w:val="24"/>
          <w:szCs w:val="24"/>
        </w:rPr>
        <w:t xml:space="preserve"> </w:t>
      </w:r>
      <w:r>
        <w:rPr>
          <w:rFonts w:hint="eastAsia"/>
        </w:rPr>
        <w:t xml:space="preserve">    </w:t>
      </w:r>
    </w:p>
    <w:p w14:paraId="371C969E">
      <w:pPr>
        <w:jc w:val="center"/>
        <w:rPr>
          <w:rFonts w:ascii="宋体" w:hAnsi="宋体" w:eastAsia="宋体" w:cs="宋体"/>
          <w:b/>
          <w:bCs/>
          <w:sz w:val="28"/>
          <w:szCs w:val="28"/>
        </w:rPr>
      </w:pPr>
      <w:r>
        <w:rPr>
          <w:rFonts w:hint="eastAsia" w:ascii="宋体" w:hAnsi="宋体" w:eastAsia="宋体" w:cs="宋体"/>
          <w:b/>
          <w:bCs/>
          <w:sz w:val="28"/>
          <w:szCs w:val="28"/>
        </w:rPr>
        <w:t>项目</w:t>
      </w:r>
      <w:bookmarkStart w:id="115" w:name="OLE_LINK1"/>
      <w:r>
        <w:rPr>
          <w:rFonts w:hint="eastAsia" w:ascii="宋体" w:hAnsi="宋体" w:eastAsia="宋体" w:cs="宋体"/>
          <w:b/>
          <w:bCs/>
          <w:sz w:val="28"/>
          <w:szCs w:val="28"/>
        </w:rPr>
        <w:t>保廉责任书</w:t>
      </w:r>
      <w:bookmarkEnd w:id="115"/>
    </w:p>
    <w:p w14:paraId="5E716A88"/>
    <w:p w14:paraId="64AF3F78">
      <w:pPr>
        <w:rPr>
          <w:sz w:val="18"/>
          <w:szCs w:val="18"/>
        </w:rPr>
      </w:pPr>
      <w:r>
        <w:rPr>
          <w:rFonts w:hint="eastAsia"/>
          <w:sz w:val="18"/>
          <w:szCs w:val="18"/>
        </w:rPr>
        <w:t>项目名称：</w:t>
      </w:r>
    </w:p>
    <w:p w14:paraId="180D6C02">
      <w:pPr>
        <w:rPr>
          <w:sz w:val="18"/>
          <w:szCs w:val="18"/>
        </w:rPr>
      </w:pPr>
      <w:r>
        <w:rPr>
          <w:rFonts w:hint="eastAsia"/>
          <w:sz w:val="18"/>
          <w:szCs w:val="18"/>
        </w:rPr>
        <w:t>合同甲方：</w:t>
      </w:r>
    </w:p>
    <w:p w14:paraId="2C12FFC0">
      <w:r>
        <w:rPr>
          <w:rFonts w:hint="eastAsia"/>
          <w:sz w:val="18"/>
          <w:szCs w:val="18"/>
        </w:rPr>
        <w:t>合同乙方：</w:t>
      </w:r>
    </w:p>
    <w:p w14:paraId="677EAD57"/>
    <w:p w14:paraId="306D03BB">
      <w:pPr>
        <w:spacing w:line="360" w:lineRule="auto"/>
        <w:ind w:firstLine="360" w:firstLineChars="200"/>
        <w:rPr>
          <w:rFonts w:ascii="宋体" w:hAnsi="宋体" w:eastAsia="宋体" w:cs="宋体"/>
          <w:sz w:val="18"/>
          <w:szCs w:val="18"/>
        </w:rPr>
      </w:pPr>
      <w:bookmarkStart w:id="116" w:name="OLE_LINK6"/>
      <w:r>
        <w:rPr>
          <w:rFonts w:hint="eastAsia" w:ascii="宋体" w:hAnsi="宋体" w:eastAsia="宋体" w:cs="宋体"/>
          <w:sz w:val="18"/>
          <w:szCs w:val="18"/>
        </w:rPr>
        <w:t>为加强工程建设中的廉政建设，规范甲乙双方的各项活动，防止发生各种谋取不正当利益的违法违纪行为，保护国家、集体和当事人的合法权益，根据国家有关工程建设的法律法规、广东能源集团的规章制度以及廉政建设责任制有关规定，特订立本保廉责任书。</w:t>
      </w:r>
      <w:bookmarkEnd w:id="116"/>
    </w:p>
    <w:p w14:paraId="5FC1A714">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第一条 甲乙双方责任</w:t>
      </w:r>
    </w:p>
    <w:p w14:paraId="2ECACE9A">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（一）应严格遵守国家关于市场准入、项目招投标、工程建设、勘察设计、施工安装、监理、物资采购等业务活动有关的法律法规、相关政策以及廉政建设的各项规定。</w:t>
      </w:r>
    </w:p>
    <w:p w14:paraId="0438AA68">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（二）严格执行合同条款，自觉按合同办事。</w:t>
      </w:r>
    </w:p>
    <w:p w14:paraId="17DB0C82">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（三）业务活动必须坚持公开、公平，公正、诚信、透明的原则（除法律法规另有规定者外)，不得为获取不正当的利益，损害国家集体和对方的利益，不得违反相关的规章制度。</w:t>
      </w:r>
    </w:p>
    <w:p w14:paraId="708264A8">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（四）发现对方在业务活动中有违规、违纪、违法行为的，应及时提醒对方；情节严重的，有权向其上级主管部门</w:t>
      </w:r>
      <w:r>
        <w:rPr>
          <w:rFonts w:hint="eastAsia" w:ascii="宋体" w:hAnsi="宋体" w:eastAsia="宋体" w:cs="宋体"/>
          <w:sz w:val="18"/>
          <w:szCs w:val="18"/>
          <w:lang w:bidi="ar"/>
        </w:rPr>
        <w:t>或纪检监察、司法等有关机关举报。</w:t>
      </w:r>
    </w:p>
    <w:p w14:paraId="183BCB3C">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 xml:space="preserve">第二条 甲方的责任         </w:t>
      </w:r>
    </w:p>
    <w:p w14:paraId="50215E65">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lang w:bidi="ar"/>
        </w:rPr>
        <w:t>甲方</w:t>
      </w:r>
      <w:r>
        <w:rPr>
          <w:rFonts w:hint="eastAsia" w:ascii="宋体" w:hAnsi="宋体" w:eastAsia="宋体" w:cs="宋体"/>
          <w:sz w:val="18"/>
          <w:szCs w:val="18"/>
        </w:rPr>
        <w:t>的领导和从事该业务活动的工作人员，在业务活动的事前、事中、事后应遵守以下规定：</w:t>
      </w:r>
    </w:p>
    <w:p w14:paraId="0199071B">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（一）不准向乙方和相关单位索要或收受回扣、礼金、有价证券、贵重物品、</w:t>
      </w:r>
      <w:r>
        <w:rPr>
          <w:rFonts w:hint="eastAsia" w:ascii="宋体" w:hAnsi="宋体" w:eastAsia="宋体" w:cs="宋体"/>
          <w:sz w:val="18"/>
          <w:szCs w:val="18"/>
          <w:lang w:bidi="ar"/>
        </w:rPr>
        <w:t>好处费、感谢费等。</w:t>
      </w:r>
    </w:p>
    <w:p w14:paraId="19BECB30">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（二）不准在乙方和相关单位报销任何应由甲方或个人支付的费用。</w:t>
      </w:r>
    </w:p>
    <w:p w14:paraId="591EB877">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（三）不准要求</w:t>
      </w:r>
      <w:r>
        <w:rPr>
          <w:rFonts w:hint="eastAsia" w:ascii="宋体" w:hAnsi="宋体" w:eastAsia="宋体" w:cs="宋体"/>
          <w:sz w:val="18"/>
          <w:szCs w:val="18"/>
          <w:lang w:bidi="ar"/>
        </w:rPr>
        <w:t>暗示和接受乙方或其近亲属和相关单位为个人装修住房、婚丧嫁娶、配偶子女的工作安排以及出国(境)、旅游等提供方便。</w:t>
      </w:r>
    </w:p>
    <w:p w14:paraId="3062971A">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lang w:bidi="ar"/>
        </w:rPr>
        <w:t xml:space="preserve">（四）不准参加有可能影响公正执行项目合同的乙方和相关单位的宴请和健身、娱乐等活动。 </w:t>
      </w:r>
    </w:p>
    <w:p w14:paraId="0D3EAB97">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（五）对乙方主动给予的钱(含有价证券)、物，甲方相关人员要坚决谢绝，无法拒绝的要在两周内上交甲方的纪检部门。</w:t>
      </w:r>
    </w:p>
    <w:p w14:paraId="2D6D6371">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六）不准向乙方和相关单位介绍或协助配偶、子女、亲属参与同该项目有关的业务活动。不得以任何理由向乙方和相关单位推荐分包单位和要求乙方购买合同规定以外的产品、材料和设备等。不得以任何理由要求乙方和相关单位在业务活动中进行违反廉政规定的行为。</w:t>
      </w:r>
    </w:p>
    <w:p w14:paraId="675DD0FD">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第三条 乙方的责任</w:t>
      </w:r>
    </w:p>
    <w:p w14:paraId="6D42FDDA">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应与甲方保持正常的业务交往，按照有关法律法规和程序开展业务工作，严格遵守国家有关强制性标准和规范，严格执行廉政纪律要求，不准有以下行为：</w:t>
      </w:r>
    </w:p>
    <w:p w14:paraId="673BEFD7">
      <w:pPr>
        <w:numPr>
          <w:ilvl w:val="0"/>
          <w:numId w:val="10"/>
        </w:num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不准向甲方及其工作人员赠送礼金、有价证券、贵重物品及回扣、好处费、感谢费等。</w:t>
      </w:r>
    </w:p>
    <w:p w14:paraId="28CD5BAD">
      <w:pPr>
        <w:numPr>
          <w:ilvl w:val="0"/>
          <w:numId w:val="10"/>
        </w:num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不准以任何理由为甲方和相关单位报销应由对方或个人支付的费用。</w:t>
      </w:r>
    </w:p>
    <w:p w14:paraId="69D014CA">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（三）不准为甲方、相关单位或个人装修住房、</w:t>
      </w:r>
      <w:r>
        <w:rPr>
          <w:rFonts w:hint="eastAsia" w:ascii="宋体" w:hAnsi="宋体" w:eastAsia="宋体" w:cs="宋体"/>
          <w:sz w:val="18"/>
          <w:szCs w:val="18"/>
          <w:lang w:bidi="ar"/>
        </w:rPr>
        <w:t>婚丧嫁娶</w:t>
      </w:r>
      <w:r>
        <w:rPr>
          <w:rFonts w:hint="eastAsia" w:ascii="宋体" w:hAnsi="宋体" w:eastAsia="宋体" w:cs="宋体"/>
          <w:sz w:val="18"/>
          <w:szCs w:val="18"/>
        </w:rPr>
        <w:t>、配偶子女的工作安排以及出国（境）、旅游等提供方便。</w:t>
      </w:r>
    </w:p>
    <w:p w14:paraId="7ACBD4E4">
      <w:pPr>
        <w:spacing w:line="360" w:lineRule="auto"/>
        <w:rPr>
          <w:rFonts w:ascii="宋体" w:hAnsi="宋体" w:eastAsia="宋体" w:cs="宋体"/>
          <w:sz w:val="18"/>
          <w:szCs w:val="18"/>
        </w:rPr>
      </w:pPr>
      <w:r>
        <w:rPr>
          <w:rFonts w:hint="eastAsia" w:ascii="宋体" w:hAnsi="宋体" w:eastAsia="宋体" w:cs="宋体"/>
          <w:sz w:val="18"/>
          <w:szCs w:val="18"/>
          <w:lang w:bidi="ar"/>
        </w:rPr>
        <w:t xml:space="preserve">   （四）</w:t>
      </w:r>
      <w:r>
        <w:rPr>
          <w:rFonts w:hint="eastAsia" w:ascii="宋体" w:hAnsi="宋体" w:eastAsia="宋体" w:cs="宋体"/>
          <w:sz w:val="18"/>
          <w:szCs w:val="18"/>
        </w:rPr>
        <w:t>不准以任何理由为甲方、相关单位或个人组织给予有可能影响公正执行公务的</w:t>
      </w:r>
      <w:r>
        <w:rPr>
          <w:rFonts w:hint="eastAsia" w:ascii="宋体" w:hAnsi="宋体" w:eastAsia="宋体" w:cs="宋体"/>
          <w:sz w:val="18"/>
          <w:szCs w:val="18"/>
          <w:lang w:bidi="ar"/>
        </w:rPr>
        <w:t>宴</w:t>
      </w:r>
      <w:r>
        <w:rPr>
          <w:rFonts w:hint="eastAsia" w:ascii="宋体" w:hAnsi="宋体" w:eastAsia="宋体" w:cs="宋体"/>
          <w:sz w:val="18"/>
          <w:szCs w:val="18"/>
        </w:rPr>
        <w:t>请、健身、娱乐等活动。</w:t>
      </w:r>
    </w:p>
    <w:p w14:paraId="0917D34A">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第四条 违约责任</w:t>
      </w:r>
    </w:p>
    <w:p w14:paraId="7FCC3DAB">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（一）甲方工作人员有违反本责任书第一、二条责任的，按照管理权限，依据有关法律法规和规定给予党纪、</w:t>
      </w:r>
      <w:r>
        <w:rPr>
          <w:rFonts w:hint="eastAsia" w:ascii="宋体" w:hAnsi="宋体" w:eastAsia="宋体" w:cs="宋体"/>
          <w:sz w:val="18"/>
          <w:szCs w:val="18"/>
          <w:lang w:bidi="ar"/>
        </w:rPr>
        <w:t>政务</w:t>
      </w:r>
      <w:r>
        <w:rPr>
          <w:rFonts w:hint="eastAsia" w:ascii="宋体" w:hAnsi="宋体" w:eastAsia="宋体" w:cs="宋体"/>
          <w:sz w:val="18"/>
          <w:szCs w:val="18"/>
        </w:rPr>
        <w:t>处分或组织处理；涉嫌犯罪的，移交司法机关处理；给乙方造成经济损失的，应依法予以赔偿。</w:t>
      </w:r>
    </w:p>
    <w:p w14:paraId="38039F4B">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二）乙方工作人员有违反本责任书第一、三条责任行为的，甲方将认定乙方为“不合格供应商（承包方)”，按规定列入“灰黑名单”；廉洁要求属于高压红线，廉政建设过程中实行“零容忍”，只要有违反本协议的具体行为发生，不论数额的大小，不论次数的多少，不论不正当利益是否兑现，不论是否发生损害，均属于违反本协议的行为；给甲方单位造成损失的，依法追究全部赔偿责任（包括但不限于直接损失、间接损失以及律师费、差旅费、仲裁费、诉讼费、公证费等费用)。</w:t>
      </w:r>
    </w:p>
    <w:p w14:paraId="5D4873C7">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第五条 本责任书作为合同的附件，与合同具有同等法律效力。经双方签署后立即生效。</w:t>
      </w:r>
    </w:p>
    <w:p w14:paraId="02B976D0">
      <w:pPr>
        <w:spacing w:line="360" w:lineRule="auto"/>
        <w:ind w:firstLine="360" w:firstLineChars="200"/>
        <w:rPr>
          <w:rFonts w:ascii="宋体" w:hAnsi="宋体" w:eastAsia="宋体" w:cs="宋体"/>
          <w:sz w:val="18"/>
          <w:szCs w:val="18"/>
        </w:rPr>
      </w:pPr>
      <w:r>
        <w:rPr>
          <w:rFonts w:hint="eastAsia" w:ascii="宋体" w:hAnsi="宋体" w:eastAsia="宋体" w:cs="宋体"/>
          <w:sz w:val="18"/>
          <w:szCs w:val="18"/>
        </w:rPr>
        <w:t>第六条 本责任书的有效期为双方签署之日起至合同执行完毕时止。</w:t>
      </w:r>
    </w:p>
    <w:p w14:paraId="0DDA9A90">
      <w:pPr>
        <w:ind w:firstLine="360" w:firstLineChars="200"/>
        <w:rPr>
          <w:rFonts w:hint="eastAsia" w:ascii="宋体" w:hAnsi="宋体" w:eastAsia="宋体" w:cs="宋体"/>
          <w:sz w:val="18"/>
          <w:szCs w:val="18"/>
          <w:highlight w:val="yellow"/>
          <w:lang w:val="en-US" w:eastAsia="zh-CN"/>
        </w:rPr>
      </w:pPr>
      <w:r>
        <w:rPr>
          <w:rFonts w:hint="eastAsia" w:ascii="宋体" w:hAnsi="宋体" w:eastAsia="宋体" w:cs="宋体"/>
          <w:sz w:val="18"/>
          <w:szCs w:val="18"/>
          <w:highlight w:val="yellow"/>
        </w:rPr>
        <w:t>第</w:t>
      </w:r>
      <w:r>
        <w:rPr>
          <w:rFonts w:hint="eastAsia" w:ascii="宋体" w:hAnsi="宋体" w:eastAsia="宋体" w:cs="宋体"/>
          <w:sz w:val="18"/>
          <w:szCs w:val="18"/>
          <w:highlight w:val="yellow"/>
          <w:lang w:val="en-US" w:eastAsia="zh-CN"/>
        </w:rPr>
        <w:t>七</w:t>
      </w:r>
      <w:r>
        <w:rPr>
          <w:rFonts w:hint="eastAsia" w:ascii="宋体" w:hAnsi="宋体" w:eastAsia="宋体" w:cs="宋体"/>
          <w:sz w:val="18"/>
          <w:szCs w:val="18"/>
          <w:highlight w:val="yellow"/>
        </w:rPr>
        <w:t>条 本责任书</w:t>
      </w:r>
      <w:r>
        <w:rPr>
          <w:rFonts w:hint="eastAsia" w:ascii="宋体" w:hAnsi="宋体" w:eastAsia="宋体" w:cs="宋体"/>
          <w:sz w:val="18"/>
          <w:szCs w:val="18"/>
          <w:highlight w:val="yellow"/>
          <w:lang w:val="en-US" w:eastAsia="zh-CN"/>
        </w:rPr>
        <w:t>一式两份，甲乙双方各执壹份。</w:t>
      </w:r>
    </w:p>
    <w:p w14:paraId="54FE08D8"/>
    <w:p w14:paraId="6F0D3BCC">
      <w:pPr>
        <w:spacing w:line="219" w:lineRule="atLeast"/>
        <w:rPr>
          <w:rFonts w:ascii="仿宋_GB2312"/>
          <w:sz w:val="18"/>
          <w:szCs w:val="18"/>
        </w:rPr>
      </w:pPr>
    </w:p>
    <w:p w14:paraId="4D552499">
      <w:pPr>
        <w:spacing w:line="219" w:lineRule="atLeast"/>
        <w:rPr>
          <w:rFonts w:ascii="仿宋_GB2312"/>
          <w:sz w:val="18"/>
          <w:szCs w:val="18"/>
        </w:rPr>
      </w:pPr>
    </w:p>
    <w:p w14:paraId="2715F5E2">
      <w:pPr>
        <w:spacing w:line="219" w:lineRule="atLeast"/>
        <w:rPr>
          <w:rFonts w:ascii="仿宋_GB2312"/>
          <w:sz w:val="18"/>
          <w:szCs w:val="18"/>
        </w:rPr>
      </w:pPr>
    </w:p>
    <w:p w14:paraId="67BAD355">
      <w:pPr>
        <w:spacing w:line="219" w:lineRule="atLeast"/>
        <w:rPr>
          <w:rFonts w:ascii="Verdana" w:hAnsi="Verdana" w:cs="宋体"/>
          <w:bCs/>
          <w:kern w:val="0"/>
          <w:sz w:val="18"/>
          <w:szCs w:val="18"/>
        </w:rPr>
      </w:pPr>
      <w:r>
        <w:rPr>
          <w:rFonts w:hint="eastAsia" w:ascii="仿宋_GB2312"/>
          <w:sz w:val="18"/>
          <w:szCs w:val="18"/>
        </w:rPr>
        <w:t xml:space="preserve">甲方：（盖章）                                 </w:t>
      </w:r>
      <w:r>
        <w:rPr>
          <w:rFonts w:hint="eastAsia" w:ascii="Verdana" w:hAnsi="Verdana" w:cs="宋体"/>
          <w:kern w:val="0"/>
          <w:sz w:val="18"/>
          <w:szCs w:val="18"/>
        </w:rPr>
        <w:t xml:space="preserve">       </w:t>
      </w:r>
      <w:r>
        <w:rPr>
          <w:rFonts w:hint="eastAsia" w:ascii="仿宋_GB2312"/>
          <w:sz w:val="18"/>
          <w:szCs w:val="18"/>
        </w:rPr>
        <w:t>乙方：（盖章）</w:t>
      </w:r>
    </w:p>
    <w:p w14:paraId="79012BD6">
      <w:pPr>
        <w:spacing w:line="219" w:lineRule="atLeast"/>
        <w:ind w:firstLine="630" w:firstLineChars="350"/>
        <w:rPr>
          <w:rFonts w:ascii="Verdana" w:hAnsi="Verdana" w:cs="宋体"/>
          <w:kern w:val="0"/>
          <w:sz w:val="18"/>
          <w:szCs w:val="18"/>
        </w:rPr>
      </w:pPr>
    </w:p>
    <w:p w14:paraId="5047269B">
      <w:pPr>
        <w:spacing w:line="219" w:lineRule="atLeast"/>
        <w:ind w:firstLine="630" w:firstLineChars="350"/>
        <w:rPr>
          <w:rFonts w:ascii="Verdana" w:hAnsi="Verdana" w:cs="宋体"/>
          <w:kern w:val="0"/>
          <w:sz w:val="18"/>
          <w:szCs w:val="18"/>
        </w:rPr>
      </w:pPr>
    </w:p>
    <w:p w14:paraId="4AC7C1C6">
      <w:pPr>
        <w:spacing w:line="219" w:lineRule="atLeast"/>
        <w:ind w:firstLine="630" w:firstLineChars="350"/>
        <w:rPr>
          <w:rFonts w:ascii="Verdana" w:hAnsi="Verdana" w:cs="宋体"/>
          <w:kern w:val="0"/>
          <w:sz w:val="18"/>
          <w:szCs w:val="18"/>
        </w:rPr>
      </w:pPr>
    </w:p>
    <w:p w14:paraId="60CC65E0">
      <w:pPr>
        <w:spacing w:line="219" w:lineRule="atLeast"/>
        <w:ind w:firstLine="630" w:firstLineChars="350"/>
        <w:rPr>
          <w:rFonts w:ascii="Verdana" w:hAnsi="Verdana" w:cs="宋体"/>
          <w:kern w:val="0"/>
          <w:sz w:val="18"/>
          <w:szCs w:val="18"/>
        </w:rPr>
      </w:pPr>
    </w:p>
    <w:p w14:paraId="7C981DB1">
      <w:pPr>
        <w:spacing w:line="219" w:lineRule="atLeast"/>
        <w:ind w:left="4500" w:hanging="4500" w:hangingChars="2500"/>
        <w:rPr>
          <w:rFonts w:ascii="仿宋_GB2312"/>
          <w:sz w:val="18"/>
          <w:szCs w:val="18"/>
        </w:rPr>
      </w:pPr>
      <w:r>
        <w:rPr>
          <w:rFonts w:hint="eastAsia" w:ascii="仿宋_GB2312"/>
          <w:sz w:val="18"/>
          <w:szCs w:val="18"/>
        </w:rPr>
        <w:t>法定代表人(授权人)：                               法定代表人(授权人)：</w:t>
      </w:r>
    </w:p>
    <w:p w14:paraId="23C7A20E">
      <w:pPr>
        <w:spacing w:line="219" w:lineRule="atLeast"/>
        <w:ind w:left="4500" w:hanging="4500" w:hangingChars="2500"/>
        <w:rPr>
          <w:rFonts w:ascii="仿宋_GB2312"/>
          <w:sz w:val="18"/>
          <w:szCs w:val="18"/>
        </w:rPr>
      </w:pPr>
    </w:p>
    <w:p w14:paraId="15DB71E2">
      <w:pPr>
        <w:spacing w:line="240" w:lineRule="auto"/>
        <w:rPr>
          <w:rFonts w:hint="eastAsia"/>
        </w:rPr>
      </w:pPr>
      <w:r>
        <w:rPr>
          <w:rFonts w:hint="eastAsia"/>
        </w:rPr>
        <w:br w:type="page"/>
      </w:r>
    </w:p>
    <w:p w14:paraId="37AF59F4">
      <w:pPr>
        <w:spacing w:line="300" w:lineRule="auto"/>
        <w:rPr>
          <w:rFonts w:ascii="幼圆" w:hAnsi="Courier New" w:eastAsia="幼圆"/>
          <w:color w:val="000000"/>
          <w:sz w:val="28"/>
          <w:szCs w:val="20"/>
        </w:rPr>
      </w:pPr>
      <w:r>
        <w:rPr>
          <w:rFonts w:hint="eastAsia"/>
        </w:rPr>
        <w:t xml:space="preserve">             </w:t>
      </w:r>
      <w:r>
        <w:rPr>
          <w:rFonts w:hint="eastAsia" w:ascii="宋体" w:hAnsi="Courier New"/>
          <w:b/>
          <w:color w:val="000000"/>
          <w:sz w:val="32"/>
          <w:szCs w:val="20"/>
        </w:rPr>
        <w:t>安健环责任协议</w:t>
      </w:r>
    </w:p>
    <w:p w14:paraId="6D065884">
      <w:pPr>
        <w:wordWrap w:val="0"/>
        <w:spacing w:line="300" w:lineRule="auto"/>
        <w:jc w:val="right"/>
        <w:rPr>
          <w:rFonts w:ascii="幼圆" w:hAnsi="Courier New" w:eastAsia="幼圆"/>
          <w:color w:val="000000"/>
          <w:sz w:val="24"/>
          <w:szCs w:val="20"/>
        </w:rPr>
      </w:pPr>
      <w:r>
        <w:rPr>
          <w:rFonts w:hint="eastAsia" w:ascii="幼圆" w:hAnsi="Courier New" w:eastAsia="幼圆"/>
          <w:color w:val="000000"/>
          <w:sz w:val="24"/>
          <w:szCs w:val="20"/>
        </w:rPr>
        <w:t>编号: 202</w:t>
      </w:r>
      <w:r>
        <w:rPr>
          <w:rFonts w:hint="eastAsia" w:ascii="幼圆" w:hAnsi="Courier New" w:eastAsia="幼圆"/>
          <w:color w:val="000000"/>
          <w:sz w:val="24"/>
          <w:szCs w:val="20"/>
          <w:lang w:val="en-US" w:eastAsia="zh-CN"/>
        </w:rPr>
        <w:t>5</w:t>
      </w:r>
      <w:r>
        <w:rPr>
          <w:rFonts w:hint="eastAsia" w:ascii="幼圆" w:hAnsi="Courier New" w:eastAsia="幼圆"/>
          <w:color w:val="000000"/>
          <w:sz w:val="24"/>
          <w:szCs w:val="20"/>
        </w:rPr>
        <w:t xml:space="preserve">-   </w:t>
      </w:r>
    </w:p>
    <w:p w14:paraId="5D3EF98A">
      <w:pPr>
        <w:spacing w:line="300" w:lineRule="auto"/>
        <w:jc w:val="right"/>
        <w:rPr>
          <w:rFonts w:ascii="幼圆" w:hAnsi="Courier New" w:eastAsia="幼圆"/>
          <w:color w:val="000000"/>
          <w:sz w:val="24"/>
          <w:szCs w:val="20"/>
        </w:rPr>
      </w:pPr>
    </w:p>
    <w:p w14:paraId="70E1B14F">
      <w:pPr>
        <w:spacing w:line="300" w:lineRule="auto"/>
        <w:ind w:firstLine="510"/>
        <w:rPr>
          <w:rFonts w:ascii="宋体" w:hAnsi="Courier New"/>
          <w:b/>
          <w:color w:val="000000"/>
          <w:sz w:val="24"/>
          <w:szCs w:val="20"/>
        </w:rPr>
      </w:pPr>
      <w:r>
        <w:rPr>
          <w:rFonts w:hint="eastAsia" w:ascii="宋体" w:hAnsi="Courier New"/>
          <w:b/>
          <w:color w:val="000000"/>
          <w:sz w:val="24"/>
          <w:szCs w:val="20"/>
        </w:rPr>
        <w:t>甲方：广东省能源集团有限公司沙角C电厂</w:t>
      </w:r>
    </w:p>
    <w:p w14:paraId="39BC8D88">
      <w:pPr>
        <w:spacing w:line="300" w:lineRule="auto"/>
        <w:ind w:firstLine="510"/>
        <w:rPr>
          <w:rFonts w:ascii="宋体" w:hAnsi="Courier New"/>
          <w:color w:val="000000"/>
          <w:sz w:val="24"/>
          <w:szCs w:val="20"/>
        </w:rPr>
      </w:pPr>
      <w:r>
        <w:rPr>
          <w:rFonts w:hint="eastAsia" w:ascii="宋体" w:hAnsi="Courier New"/>
          <w:color w:val="000000"/>
          <w:sz w:val="24"/>
          <w:szCs w:val="20"/>
        </w:rPr>
        <w:t>地址：广东省东莞市虎门镇沙角区</w:t>
      </w:r>
    </w:p>
    <w:p w14:paraId="084D8CA5">
      <w:pPr>
        <w:spacing w:line="300" w:lineRule="auto"/>
        <w:ind w:firstLine="510"/>
        <w:rPr>
          <w:rFonts w:ascii="宋体" w:hAnsi="Courier New"/>
          <w:b/>
          <w:sz w:val="24"/>
          <w:szCs w:val="20"/>
        </w:rPr>
      </w:pPr>
      <w:r>
        <w:rPr>
          <w:rFonts w:hint="eastAsia" w:ascii="宋体" w:hAnsi="Courier New"/>
          <w:b/>
          <w:color w:val="000000"/>
          <w:sz w:val="24"/>
          <w:szCs w:val="20"/>
        </w:rPr>
        <w:t>乙方：</w:t>
      </w:r>
    </w:p>
    <w:p w14:paraId="53FDB66D">
      <w:pPr>
        <w:spacing w:line="300" w:lineRule="auto"/>
        <w:ind w:firstLine="510"/>
        <w:rPr>
          <w:rFonts w:ascii="宋体" w:hAnsi="Courier New"/>
          <w:color w:val="000000"/>
          <w:sz w:val="24"/>
          <w:szCs w:val="20"/>
        </w:rPr>
      </w:pPr>
      <w:r>
        <w:rPr>
          <w:rFonts w:hint="eastAsia" w:ascii="宋体" w:hAnsi="Courier New"/>
          <w:color w:val="000000"/>
          <w:sz w:val="24"/>
          <w:szCs w:val="20"/>
        </w:rPr>
        <w:t>签约地点：广东省东莞市虎门镇沙角C电厂</w:t>
      </w:r>
    </w:p>
    <w:p w14:paraId="20BF6A0C">
      <w:pPr>
        <w:spacing w:line="300" w:lineRule="auto"/>
        <w:ind w:firstLine="510"/>
        <w:rPr>
          <w:rFonts w:ascii="宋体" w:hAnsi="Courier New"/>
          <w:color w:val="000000"/>
          <w:sz w:val="24"/>
          <w:szCs w:val="20"/>
        </w:rPr>
      </w:pPr>
    </w:p>
    <w:p w14:paraId="7987CCED">
      <w:pPr>
        <w:spacing w:line="300" w:lineRule="auto"/>
        <w:ind w:firstLine="510"/>
        <w:rPr>
          <w:rFonts w:ascii="宋体" w:hAnsi="Courier New"/>
          <w:color w:val="000000"/>
          <w:sz w:val="24"/>
          <w:szCs w:val="20"/>
        </w:rPr>
      </w:pPr>
      <w:r>
        <w:rPr>
          <w:rFonts w:hint="eastAsia" w:ascii="宋体" w:hAnsi="Courier New"/>
          <w:color w:val="000000"/>
          <w:sz w:val="24"/>
          <w:szCs w:val="20"/>
        </w:rPr>
        <w:t>为加强发包工程安健环管理，防止“以包代管”，根据安全生产有关的规定，经双方协商一致，达成如下条款以共同遵守。</w:t>
      </w:r>
    </w:p>
    <w:p w14:paraId="7BB958C8">
      <w:pPr>
        <w:spacing w:line="300" w:lineRule="auto"/>
        <w:rPr>
          <w:rFonts w:ascii="宋体" w:hAnsi="Courier New"/>
          <w:b/>
          <w:bCs/>
          <w:color w:val="000000"/>
          <w:sz w:val="24"/>
        </w:rPr>
      </w:pPr>
      <w:r>
        <w:rPr>
          <w:rFonts w:hint="eastAsia" w:ascii="宋体" w:hAnsi="Courier New"/>
          <w:b/>
          <w:bCs/>
          <w:color w:val="000000"/>
          <w:sz w:val="24"/>
        </w:rPr>
        <w:t>1、安健环管理目标</w:t>
      </w:r>
    </w:p>
    <w:p w14:paraId="0FC6B6FC">
      <w:pPr>
        <w:spacing w:line="300" w:lineRule="auto"/>
        <w:rPr>
          <w:rFonts w:ascii="宋体" w:hAnsi="Courier New"/>
          <w:color w:val="000000"/>
          <w:sz w:val="24"/>
        </w:rPr>
      </w:pPr>
      <w:r>
        <w:rPr>
          <w:rFonts w:hint="eastAsia" w:ascii="宋体" w:hAnsi="Courier New"/>
          <w:color w:val="000000"/>
          <w:sz w:val="24"/>
        </w:rPr>
        <w:t xml:space="preserve">    乙方承接甲</w:t>
      </w:r>
      <w:r>
        <w:rPr>
          <w:rFonts w:hint="eastAsia" w:ascii="宋体" w:hAnsi="Courier New"/>
          <w:color w:val="000000"/>
          <w:sz w:val="24"/>
          <w:szCs w:val="20"/>
        </w:rPr>
        <w:t>方的</w:t>
      </w:r>
      <w:r>
        <w:rPr>
          <w:rFonts w:hint="eastAsia" w:ascii="宋体" w:hAnsi="Courier New"/>
          <w:color w:val="000000"/>
          <w:sz w:val="24"/>
        </w:rPr>
        <w:t>项目，乙方的安健环管理目标是：</w:t>
      </w:r>
    </w:p>
    <w:p w14:paraId="2018A6C3">
      <w:pPr>
        <w:spacing w:line="300" w:lineRule="auto"/>
        <w:rPr>
          <w:rFonts w:ascii="宋体" w:hAnsi="Courier New"/>
          <w:color w:val="000000"/>
          <w:sz w:val="24"/>
        </w:rPr>
      </w:pPr>
      <w:r>
        <w:rPr>
          <w:rFonts w:hint="eastAsia" w:ascii="宋体" w:hAnsi="Courier New"/>
          <w:color w:val="000000"/>
          <w:sz w:val="24"/>
        </w:rPr>
        <w:t>1.1 不发生人身轻伤及以上事故；</w:t>
      </w:r>
    </w:p>
    <w:p w14:paraId="07436D08">
      <w:pPr>
        <w:spacing w:line="300" w:lineRule="auto"/>
        <w:rPr>
          <w:rFonts w:ascii="宋体" w:hAnsi="Courier New"/>
          <w:color w:val="000000"/>
          <w:sz w:val="24"/>
        </w:rPr>
      </w:pPr>
      <w:r>
        <w:rPr>
          <w:rFonts w:hint="eastAsia" w:ascii="宋体" w:hAnsi="Courier New"/>
          <w:color w:val="000000"/>
          <w:sz w:val="24"/>
        </w:rPr>
        <w:t>1.2 不发生设备事故；</w:t>
      </w:r>
    </w:p>
    <w:p w14:paraId="4F493C0F">
      <w:pPr>
        <w:spacing w:line="300" w:lineRule="auto"/>
        <w:rPr>
          <w:rFonts w:ascii="宋体" w:hAnsi="Courier New"/>
          <w:color w:val="000000"/>
          <w:sz w:val="24"/>
        </w:rPr>
      </w:pPr>
      <w:r>
        <w:rPr>
          <w:rFonts w:hint="eastAsia" w:ascii="宋体" w:hAnsi="Courier New"/>
          <w:color w:val="000000"/>
          <w:sz w:val="24"/>
        </w:rPr>
        <w:t>1.3 不发生C类及以上障碍；</w:t>
      </w:r>
    </w:p>
    <w:p w14:paraId="6BFB1BB3">
      <w:pPr>
        <w:spacing w:line="300" w:lineRule="auto"/>
        <w:rPr>
          <w:rFonts w:ascii="宋体" w:hAnsi="Courier New"/>
          <w:color w:val="000000"/>
          <w:sz w:val="24"/>
        </w:rPr>
      </w:pPr>
      <w:r>
        <w:rPr>
          <w:rFonts w:hint="eastAsia" w:ascii="宋体" w:hAnsi="Courier New"/>
          <w:color w:val="000000"/>
          <w:sz w:val="24"/>
        </w:rPr>
        <w:t>1.4 不发生大型施工机械损坏事故；</w:t>
      </w:r>
    </w:p>
    <w:p w14:paraId="77D7FCC7">
      <w:pPr>
        <w:spacing w:line="300" w:lineRule="auto"/>
        <w:rPr>
          <w:rFonts w:ascii="宋体" w:hAnsi="Courier New"/>
          <w:color w:val="000000"/>
          <w:sz w:val="24"/>
        </w:rPr>
      </w:pPr>
      <w:r>
        <w:rPr>
          <w:rFonts w:hint="eastAsia" w:ascii="宋体" w:hAnsi="Courier New"/>
          <w:color w:val="000000"/>
          <w:sz w:val="24"/>
        </w:rPr>
        <w:t>1.5 不发生火灾事故；</w:t>
      </w:r>
    </w:p>
    <w:p w14:paraId="6F4996B2">
      <w:pPr>
        <w:spacing w:line="300" w:lineRule="auto"/>
        <w:rPr>
          <w:rFonts w:ascii="宋体" w:hAnsi="Courier New"/>
          <w:color w:val="000000"/>
          <w:sz w:val="24"/>
        </w:rPr>
      </w:pPr>
      <w:r>
        <w:rPr>
          <w:rFonts w:hint="eastAsia" w:ascii="宋体" w:hAnsi="Courier New"/>
          <w:color w:val="000000"/>
          <w:sz w:val="24"/>
        </w:rPr>
        <w:t>1.6 不发生同等责任一般及以上交通事故；</w:t>
      </w:r>
    </w:p>
    <w:p w14:paraId="3E7330FF">
      <w:pPr>
        <w:spacing w:line="300" w:lineRule="auto"/>
        <w:rPr>
          <w:rFonts w:ascii="宋体" w:hAnsi="Courier New"/>
          <w:color w:val="000000"/>
          <w:sz w:val="24"/>
        </w:rPr>
      </w:pPr>
      <w:r>
        <w:rPr>
          <w:rFonts w:hint="eastAsia" w:ascii="宋体" w:hAnsi="Courier New"/>
          <w:color w:val="000000"/>
          <w:sz w:val="24"/>
        </w:rPr>
        <w:t>1.7不发生职业健康危害事故；</w:t>
      </w:r>
    </w:p>
    <w:p w14:paraId="3427B6C4">
      <w:pPr>
        <w:spacing w:line="300" w:lineRule="auto"/>
        <w:rPr>
          <w:rFonts w:ascii="宋体" w:hAnsi="Courier New"/>
          <w:color w:val="000000"/>
          <w:sz w:val="24"/>
        </w:rPr>
      </w:pPr>
      <w:r>
        <w:rPr>
          <w:rFonts w:hint="eastAsia" w:ascii="宋体" w:hAnsi="Courier New"/>
          <w:color w:val="000000"/>
          <w:sz w:val="24"/>
        </w:rPr>
        <w:t>1.8 年度DIFR≤0；</w:t>
      </w:r>
    </w:p>
    <w:p w14:paraId="157A71E5">
      <w:pPr>
        <w:adjustRightInd w:val="0"/>
        <w:spacing w:line="400" w:lineRule="exact"/>
        <w:textAlignment w:val="baseline"/>
        <w:rPr>
          <w:rFonts w:ascii="宋体" w:hAnsi="Courier New"/>
          <w:color w:val="000000"/>
          <w:sz w:val="24"/>
        </w:rPr>
      </w:pPr>
      <w:r>
        <w:rPr>
          <w:rFonts w:hint="eastAsia" w:ascii="宋体" w:hAnsi="Courier New"/>
          <w:color w:val="000000"/>
          <w:sz w:val="24"/>
        </w:rPr>
        <w:t>1.9 不发生环境污染事故；</w:t>
      </w:r>
    </w:p>
    <w:p w14:paraId="79E975DB">
      <w:pPr>
        <w:spacing w:line="300" w:lineRule="auto"/>
        <w:rPr>
          <w:rFonts w:ascii="宋体" w:hAnsi="Courier New"/>
          <w:color w:val="000000"/>
          <w:sz w:val="24"/>
        </w:rPr>
      </w:pPr>
      <w:r>
        <w:rPr>
          <w:rFonts w:hint="eastAsia" w:ascii="宋体" w:hAnsi="Courier New"/>
          <w:color w:val="000000"/>
          <w:sz w:val="24"/>
        </w:rPr>
        <w:t>1.10工业污染物排放达到国家、地方标准。</w:t>
      </w:r>
    </w:p>
    <w:p w14:paraId="510385C9">
      <w:pPr>
        <w:spacing w:line="300" w:lineRule="auto"/>
        <w:rPr>
          <w:rFonts w:ascii="宋体" w:hAnsi="Courier New"/>
          <w:b/>
          <w:bCs/>
          <w:color w:val="000000"/>
          <w:sz w:val="24"/>
        </w:rPr>
      </w:pPr>
      <w:r>
        <w:rPr>
          <w:rFonts w:hint="eastAsia" w:ascii="宋体" w:hAnsi="Courier New"/>
          <w:b/>
          <w:bCs/>
          <w:color w:val="000000"/>
          <w:sz w:val="24"/>
        </w:rPr>
        <w:t>2、甲方的安健环责任</w:t>
      </w:r>
    </w:p>
    <w:p w14:paraId="0AE3A16C">
      <w:pPr>
        <w:tabs>
          <w:tab w:val="left" w:pos="1125"/>
        </w:tabs>
        <w:spacing w:line="300" w:lineRule="auto"/>
        <w:rPr>
          <w:rFonts w:ascii="宋体" w:hAnsi="Courier New"/>
          <w:color w:val="000000"/>
          <w:sz w:val="24"/>
        </w:rPr>
      </w:pPr>
      <w:r>
        <w:rPr>
          <w:rFonts w:hint="eastAsia" w:ascii="宋体" w:hAnsi="Courier New"/>
          <w:color w:val="000000"/>
          <w:sz w:val="24"/>
        </w:rPr>
        <w:t>2.1对乙方的资质进行审查，确认其符合工程和安全的要求，留存乙方各有关证照副件一份。</w:t>
      </w:r>
    </w:p>
    <w:p w14:paraId="266E7957">
      <w:pPr>
        <w:tabs>
          <w:tab w:val="left" w:pos="1125"/>
        </w:tabs>
        <w:spacing w:line="300" w:lineRule="auto"/>
        <w:rPr>
          <w:rFonts w:ascii="宋体" w:hAnsi="Courier New"/>
          <w:color w:val="000000"/>
          <w:sz w:val="24"/>
        </w:rPr>
      </w:pPr>
      <w:r>
        <w:rPr>
          <w:rFonts w:hint="eastAsia" w:ascii="宋体" w:hAnsi="Courier New"/>
          <w:color w:val="000000"/>
          <w:sz w:val="24"/>
        </w:rPr>
        <w:t>2.2在开工前对乙方进行全面的安健环技术交底，内容包括作业有关的安健环风险及其防控措施，并有完整的书面记录或资料，双方在交底记录上签名确认。指派工程项目负责人，负责现场工作联系、质量监督和安全监督。</w:t>
      </w:r>
    </w:p>
    <w:p w14:paraId="416E2E0D">
      <w:pPr>
        <w:tabs>
          <w:tab w:val="left" w:pos="1125"/>
        </w:tabs>
        <w:spacing w:line="300" w:lineRule="auto"/>
        <w:rPr>
          <w:rFonts w:ascii="宋体" w:hAnsi="Courier New"/>
          <w:color w:val="000000"/>
          <w:sz w:val="24"/>
        </w:rPr>
      </w:pPr>
      <w:r>
        <w:rPr>
          <w:rFonts w:hint="eastAsia" w:ascii="宋体" w:hAnsi="Courier New"/>
          <w:color w:val="000000"/>
          <w:sz w:val="24"/>
        </w:rPr>
        <w:t>2.3对乙方制订的施工安全技术措施予以审核，并监督实施。</w:t>
      </w:r>
    </w:p>
    <w:p w14:paraId="0B736B73">
      <w:pPr>
        <w:tabs>
          <w:tab w:val="left" w:pos="1125"/>
        </w:tabs>
        <w:spacing w:line="300" w:lineRule="auto"/>
        <w:rPr>
          <w:rFonts w:ascii="宋体" w:hAnsi="Courier New"/>
          <w:color w:val="000000"/>
          <w:sz w:val="24"/>
        </w:rPr>
      </w:pPr>
      <w:r>
        <w:rPr>
          <w:rFonts w:hint="eastAsia" w:ascii="宋体" w:hAnsi="Courier New"/>
          <w:color w:val="000000"/>
          <w:sz w:val="24"/>
        </w:rPr>
        <w:t>2.4向乙方施工负责人提供并讲解本单位的安全管理规章制度，负责安全知识培训和考试。</w:t>
      </w:r>
    </w:p>
    <w:p w14:paraId="1392B208">
      <w:pPr>
        <w:tabs>
          <w:tab w:val="left" w:pos="1125"/>
        </w:tabs>
        <w:spacing w:line="300" w:lineRule="auto"/>
        <w:rPr>
          <w:rFonts w:ascii="宋体" w:hAnsi="Courier New"/>
          <w:color w:val="000000"/>
          <w:sz w:val="24"/>
        </w:rPr>
      </w:pPr>
      <w:r>
        <w:rPr>
          <w:rFonts w:hint="eastAsia" w:ascii="宋体" w:hAnsi="Courier New"/>
          <w:color w:val="000000"/>
          <w:sz w:val="24"/>
        </w:rPr>
        <w:t>2.5有权对外包工程进行现场安全检查，发现乙方工作人员违章、冒险作业应及时纠正，发整改通知书责令整改或停工整顿。</w:t>
      </w:r>
    </w:p>
    <w:p w14:paraId="35AB7B20">
      <w:pPr>
        <w:tabs>
          <w:tab w:val="left" w:pos="1125"/>
        </w:tabs>
        <w:spacing w:line="300" w:lineRule="auto"/>
        <w:rPr>
          <w:rFonts w:ascii="宋体" w:hAnsi="Courier New"/>
          <w:color w:val="000000"/>
          <w:sz w:val="24"/>
        </w:rPr>
      </w:pPr>
      <w:r>
        <w:rPr>
          <w:rFonts w:hint="eastAsia" w:ascii="宋体" w:hAnsi="Courier New"/>
          <w:color w:val="000000"/>
          <w:sz w:val="24"/>
        </w:rPr>
        <w:t>2.6对乙方施工提供必要的技术资料，并尽力提供便利条件。</w:t>
      </w:r>
    </w:p>
    <w:p w14:paraId="57AFFAF2">
      <w:pPr>
        <w:tabs>
          <w:tab w:val="left" w:pos="1125"/>
        </w:tabs>
        <w:spacing w:line="300" w:lineRule="auto"/>
        <w:rPr>
          <w:rFonts w:ascii="宋体" w:hAnsi="Courier New"/>
          <w:color w:val="000000"/>
          <w:sz w:val="24"/>
        </w:rPr>
      </w:pPr>
      <w:r>
        <w:rPr>
          <w:rFonts w:hint="eastAsia" w:ascii="宋体" w:hAnsi="Courier New"/>
          <w:color w:val="000000"/>
          <w:sz w:val="24"/>
        </w:rPr>
        <w:t>2.7 在施工中，如乙方发生意外人身伤亡时，甲方应尽力协助乙方救助伤员及处于危险境地人员，但所有必要费用应由乙方承担。</w:t>
      </w:r>
    </w:p>
    <w:p w14:paraId="1E94465B">
      <w:pPr>
        <w:tabs>
          <w:tab w:val="left" w:pos="1125"/>
        </w:tabs>
        <w:spacing w:line="300" w:lineRule="auto"/>
        <w:rPr>
          <w:rFonts w:ascii="宋体" w:hAnsi="Courier New"/>
          <w:color w:val="000000"/>
          <w:sz w:val="24"/>
        </w:rPr>
      </w:pPr>
      <w:r>
        <w:rPr>
          <w:rFonts w:hint="eastAsia" w:ascii="宋体" w:hAnsi="Courier New"/>
          <w:color w:val="000000"/>
          <w:sz w:val="24"/>
        </w:rPr>
        <w:t>2.8在施工中发生事故后，甲方有权进行事故调查和取证。</w:t>
      </w:r>
    </w:p>
    <w:p w14:paraId="31587DB6">
      <w:pPr>
        <w:tabs>
          <w:tab w:val="left" w:pos="1125"/>
        </w:tabs>
        <w:spacing w:line="300" w:lineRule="auto"/>
        <w:rPr>
          <w:rFonts w:ascii="宋体" w:hAnsi="Courier New"/>
          <w:color w:val="000000"/>
          <w:sz w:val="24"/>
        </w:rPr>
      </w:pPr>
      <w:r>
        <w:rPr>
          <w:rFonts w:hint="eastAsia" w:ascii="宋体" w:hAnsi="Courier New"/>
          <w:color w:val="000000"/>
          <w:sz w:val="24"/>
        </w:rPr>
        <w:t>2.9签订《安健环责任协议》前，将考核细则告知乙方。</w:t>
      </w:r>
    </w:p>
    <w:p w14:paraId="06BB3D5F">
      <w:pPr>
        <w:spacing w:line="300" w:lineRule="auto"/>
        <w:rPr>
          <w:rFonts w:ascii="宋体" w:hAnsi="Courier New"/>
          <w:b/>
          <w:bCs/>
          <w:sz w:val="24"/>
        </w:rPr>
      </w:pPr>
      <w:r>
        <w:rPr>
          <w:rFonts w:hint="eastAsia" w:ascii="宋体" w:hAnsi="Courier New"/>
          <w:b/>
          <w:bCs/>
          <w:color w:val="000000"/>
          <w:sz w:val="24"/>
        </w:rPr>
        <w:t>3、乙方的安健环责任</w:t>
      </w:r>
    </w:p>
    <w:p w14:paraId="44CC52D5">
      <w:pPr>
        <w:spacing w:line="300" w:lineRule="auto"/>
        <w:rPr>
          <w:rFonts w:ascii="宋体" w:hAnsi="Courier New"/>
          <w:color w:val="000000"/>
          <w:sz w:val="24"/>
        </w:rPr>
      </w:pPr>
      <w:r>
        <w:rPr>
          <w:rFonts w:hint="eastAsia" w:ascii="宋体" w:hAnsi="Courier New"/>
          <w:sz w:val="24"/>
        </w:rPr>
        <w:t>3.1在进厂施工前，按照能源集团公司《</w:t>
      </w:r>
      <w:r>
        <w:rPr>
          <w:rFonts w:hint="eastAsia" w:ascii="Times New Roman" w:hAnsi="宋体"/>
          <w:sz w:val="24"/>
          <w:szCs w:val="24"/>
        </w:rPr>
        <w:t>外包工程安全管理规定</w:t>
      </w:r>
      <w:r>
        <w:rPr>
          <w:rFonts w:hint="eastAsia" w:ascii="宋体" w:hAnsi="Courier New"/>
          <w:sz w:val="24"/>
        </w:rPr>
        <w:t>》、甲方《供方管理标准》的要求办理安全资质审查，并确保提供给甲方的资料包括营业执照、资质证书、法人代表资格证书、施工简历、近3年内的安全、健康、环保施工记</w:t>
      </w:r>
      <w:r>
        <w:rPr>
          <w:rFonts w:hint="eastAsia" w:ascii="宋体" w:hAnsi="Courier New"/>
          <w:color w:val="000000"/>
          <w:sz w:val="24"/>
        </w:rPr>
        <w:t>录及施工工作负责人、工程技术人员、作业人员的技术水平及工作经历等，须真实无误；</w:t>
      </w:r>
    </w:p>
    <w:p w14:paraId="0C162718">
      <w:pPr>
        <w:tabs>
          <w:tab w:val="left" w:pos="5985"/>
        </w:tabs>
        <w:spacing w:line="300" w:lineRule="auto"/>
        <w:rPr>
          <w:rFonts w:ascii="宋体" w:hAnsi="Courier New"/>
          <w:color w:val="000000"/>
          <w:sz w:val="24"/>
        </w:rPr>
      </w:pPr>
      <w:r>
        <w:rPr>
          <w:rFonts w:hint="eastAsia" w:ascii="宋体" w:hAnsi="Courier New"/>
          <w:color w:val="000000"/>
          <w:sz w:val="24"/>
        </w:rPr>
        <w:t>3.2</w:t>
      </w:r>
      <w:r>
        <w:rPr>
          <w:rFonts w:hint="eastAsia" w:ascii="宋体" w:hAnsi="宋体"/>
          <w:color w:val="000000"/>
          <w:sz w:val="24"/>
        </w:rPr>
        <w:t>严格遵守安全、健康、环保方面的国家及地方法律法规、行业标准。严格遵守甲方及能源集团相关规程、制度和标准</w:t>
      </w:r>
      <w:r>
        <w:rPr>
          <w:rFonts w:hint="eastAsia" w:ascii="宋体" w:hAnsi="Courier New"/>
          <w:color w:val="000000"/>
          <w:sz w:val="24"/>
        </w:rPr>
        <w:t>，包括：</w:t>
      </w:r>
    </w:p>
    <w:p w14:paraId="03A87E39">
      <w:pPr>
        <w:tabs>
          <w:tab w:val="left" w:pos="5985"/>
        </w:tabs>
        <w:spacing w:line="300" w:lineRule="auto"/>
        <w:ind w:firstLine="360" w:firstLineChars="150"/>
        <w:rPr>
          <w:rFonts w:ascii="宋体" w:hAnsi="Courier New"/>
          <w:color w:val="000000"/>
          <w:sz w:val="24"/>
        </w:rPr>
      </w:pPr>
      <w:r>
        <w:rPr>
          <w:rFonts w:hint="eastAsia" w:ascii="宋体" w:hAnsi="Courier New"/>
          <w:color w:val="000000"/>
          <w:sz w:val="24"/>
        </w:rPr>
        <w:t>建设工程安全生产管理条例</w:t>
      </w:r>
    </w:p>
    <w:p w14:paraId="4D011A5D">
      <w:pPr>
        <w:tabs>
          <w:tab w:val="left" w:pos="5985"/>
        </w:tabs>
        <w:spacing w:line="300" w:lineRule="auto"/>
        <w:ind w:firstLine="360" w:firstLineChars="150"/>
        <w:rPr>
          <w:rFonts w:ascii="宋体" w:hAnsi="Courier New"/>
          <w:sz w:val="24"/>
        </w:rPr>
      </w:pPr>
      <w:r>
        <w:rPr>
          <w:rFonts w:hint="eastAsia" w:ascii="宋体" w:hAnsi="Courier New"/>
          <w:color w:val="000000"/>
          <w:sz w:val="24"/>
        </w:rPr>
        <w:t>电业安全工</w:t>
      </w:r>
      <w:r>
        <w:rPr>
          <w:rFonts w:hint="eastAsia" w:ascii="宋体" w:hAnsi="Courier New"/>
          <w:sz w:val="24"/>
        </w:rPr>
        <w:t>作规程</w:t>
      </w:r>
    </w:p>
    <w:p w14:paraId="673551C3">
      <w:pPr>
        <w:tabs>
          <w:tab w:val="left" w:pos="630"/>
        </w:tabs>
        <w:spacing w:line="300" w:lineRule="auto"/>
        <w:ind w:left="315"/>
        <w:rPr>
          <w:rFonts w:ascii="宋体" w:hAnsi="Courier New"/>
          <w:sz w:val="24"/>
          <w:szCs w:val="24"/>
        </w:rPr>
      </w:pPr>
      <w:r>
        <w:rPr>
          <w:rFonts w:hint="eastAsia" w:ascii="宋体" w:hAnsi="Courier New"/>
          <w:sz w:val="24"/>
        </w:rPr>
        <w:t xml:space="preserve">广东省能源集团有限公司 </w:t>
      </w:r>
      <w:r>
        <w:rPr>
          <w:rFonts w:hint="eastAsia" w:ascii="宋体" w:hAnsi="Courier New"/>
          <w:sz w:val="24"/>
          <w:szCs w:val="24"/>
        </w:rPr>
        <w:t xml:space="preserve"> </w:t>
      </w:r>
      <w:r>
        <w:rPr>
          <w:rFonts w:hint="eastAsia" w:ascii="Times New Roman" w:hAnsi="宋体"/>
          <w:sz w:val="24"/>
          <w:szCs w:val="24"/>
        </w:rPr>
        <w:t>外包工程安全管理规定；</w:t>
      </w:r>
    </w:p>
    <w:p w14:paraId="76CACC73">
      <w:pPr>
        <w:tabs>
          <w:tab w:val="left" w:pos="630"/>
        </w:tabs>
        <w:spacing w:line="300" w:lineRule="auto"/>
        <w:ind w:left="315"/>
        <w:rPr>
          <w:rFonts w:ascii="宋体" w:hAnsi="宋体"/>
          <w:sz w:val="24"/>
        </w:rPr>
      </w:pPr>
      <w:r>
        <w:rPr>
          <w:rFonts w:hint="eastAsia" w:ascii="宋体" w:hAnsi="Courier New"/>
          <w:sz w:val="24"/>
        </w:rPr>
        <w:t xml:space="preserve">广东省能源集团有限公司 </w:t>
      </w:r>
      <w:r>
        <w:rPr>
          <w:rFonts w:hint="eastAsia" w:ascii="Times New Roman" w:hAnsi="Times New Roman"/>
          <w:sz w:val="24"/>
          <w:szCs w:val="24"/>
        </w:rPr>
        <w:t>安全生产责任追究与考核管理规定</w:t>
      </w:r>
      <w:r>
        <w:rPr>
          <w:rFonts w:hint="eastAsia" w:ascii="宋体" w:hAnsi="宋体"/>
          <w:sz w:val="24"/>
          <w:szCs w:val="24"/>
        </w:rPr>
        <w:t>；</w:t>
      </w:r>
    </w:p>
    <w:p w14:paraId="24AC4F22">
      <w:pPr>
        <w:tabs>
          <w:tab w:val="left" w:pos="630"/>
        </w:tabs>
        <w:spacing w:line="300" w:lineRule="auto"/>
        <w:ind w:left="315"/>
        <w:rPr>
          <w:rFonts w:ascii="宋体" w:hAnsi="宋体"/>
          <w:sz w:val="24"/>
        </w:rPr>
      </w:pPr>
      <w:r>
        <w:rPr>
          <w:rFonts w:hint="eastAsia" w:ascii="宋体" w:hAnsi="Courier New"/>
          <w:sz w:val="24"/>
        </w:rPr>
        <w:t xml:space="preserve">广东省能源集团有限公司 </w:t>
      </w:r>
      <w:r>
        <w:rPr>
          <w:rFonts w:hint="eastAsia" w:ascii="宋体" w:hAnsi="宋体"/>
          <w:sz w:val="24"/>
        </w:rPr>
        <w:t>发电厂工作票技术规范；</w:t>
      </w:r>
    </w:p>
    <w:p w14:paraId="23FECD03">
      <w:pPr>
        <w:tabs>
          <w:tab w:val="left" w:pos="630"/>
        </w:tabs>
        <w:spacing w:line="300" w:lineRule="auto"/>
        <w:ind w:left="315"/>
        <w:rPr>
          <w:rFonts w:ascii="宋体" w:hAnsi="Courier New"/>
          <w:sz w:val="24"/>
        </w:rPr>
      </w:pPr>
      <w:r>
        <w:rPr>
          <w:rFonts w:hint="eastAsia" w:ascii="宋体" w:hAnsi="Courier New"/>
          <w:sz w:val="24"/>
        </w:rPr>
        <w:t>广东省能源集团有限公司 发电厂安全钥匙技术规范；</w:t>
      </w:r>
    </w:p>
    <w:p w14:paraId="6F0E3E80">
      <w:pPr>
        <w:tabs>
          <w:tab w:val="left" w:pos="630"/>
        </w:tabs>
        <w:spacing w:line="300" w:lineRule="auto"/>
        <w:ind w:left="315"/>
        <w:rPr>
          <w:rFonts w:ascii="宋体" w:hAnsi="宋体"/>
          <w:sz w:val="24"/>
        </w:rPr>
      </w:pPr>
      <w:r>
        <w:rPr>
          <w:rFonts w:hint="eastAsia" w:ascii="宋体" w:hAnsi="Courier New"/>
          <w:sz w:val="24"/>
        </w:rPr>
        <w:t xml:space="preserve">广东省能源集团有限公司 </w:t>
      </w:r>
      <w:r>
        <w:rPr>
          <w:rFonts w:hint="eastAsia" w:ascii="宋体" w:hAnsi="宋体"/>
          <w:sz w:val="24"/>
        </w:rPr>
        <w:t>发电厂操作票技术规范；</w:t>
      </w:r>
    </w:p>
    <w:p w14:paraId="438F4431">
      <w:pPr>
        <w:tabs>
          <w:tab w:val="left" w:pos="630"/>
        </w:tabs>
        <w:spacing w:line="300" w:lineRule="auto"/>
        <w:ind w:left="315"/>
        <w:rPr>
          <w:rFonts w:hint="eastAsia" w:ascii="宋体" w:hAnsi="Courier New"/>
          <w:color w:val="000000"/>
          <w:sz w:val="24"/>
          <w:lang w:val="en-US" w:eastAsia="zh-CN"/>
        </w:rPr>
      </w:pPr>
      <w:r>
        <w:rPr>
          <w:rFonts w:hint="eastAsia" w:ascii="宋体" w:hAnsi="Courier New"/>
          <w:color w:val="000000"/>
          <w:sz w:val="24"/>
          <w:lang w:eastAsia="zh-CN"/>
        </w:rPr>
        <w:t>火电板块</w:t>
      </w:r>
      <w:r>
        <w:rPr>
          <w:rFonts w:hint="eastAsia" w:ascii="宋体" w:hAnsi="Courier New"/>
          <w:color w:val="000000"/>
          <w:sz w:val="24"/>
        </w:rPr>
        <w:t>安全生产</w:t>
      </w:r>
      <w:r>
        <w:rPr>
          <w:rFonts w:hint="eastAsia" w:ascii="宋体" w:hAnsi="Courier New"/>
          <w:color w:val="000000"/>
          <w:sz w:val="24"/>
          <w:lang w:val="en-US" w:eastAsia="zh-CN"/>
        </w:rPr>
        <w:t>硬</w:t>
      </w:r>
      <w:r>
        <w:rPr>
          <w:rFonts w:hint="eastAsia" w:ascii="宋体" w:hAnsi="Courier New"/>
          <w:color w:val="000000"/>
          <w:sz w:val="24"/>
        </w:rPr>
        <w:t>考核细则</w:t>
      </w:r>
      <w:r>
        <w:rPr>
          <w:rFonts w:hint="eastAsia" w:ascii="宋体" w:hAnsi="Courier New"/>
          <w:color w:val="000000"/>
          <w:sz w:val="24"/>
          <w:lang w:eastAsia="zh-CN"/>
        </w:rPr>
        <w:t>（试行）；</w:t>
      </w:r>
    </w:p>
    <w:p w14:paraId="41431F54">
      <w:pPr>
        <w:tabs>
          <w:tab w:val="left" w:pos="630"/>
        </w:tabs>
        <w:spacing w:line="300" w:lineRule="auto"/>
        <w:ind w:left="315"/>
        <w:rPr>
          <w:rFonts w:hint="eastAsia" w:ascii="宋体" w:hAnsi="Courier New"/>
          <w:color w:val="000000"/>
          <w:sz w:val="24"/>
        </w:rPr>
      </w:pPr>
      <w:r>
        <w:rPr>
          <w:rFonts w:hint="eastAsia" w:ascii="宋体" w:hAnsi="Courier New"/>
          <w:color w:val="000000"/>
          <w:sz w:val="24"/>
          <w:lang w:val="en-US" w:eastAsia="zh-CN"/>
        </w:rPr>
        <w:t>火电板块安全生产硬考核重点关注违章目录；</w:t>
      </w:r>
    </w:p>
    <w:p w14:paraId="3F0D265C">
      <w:pPr>
        <w:tabs>
          <w:tab w:val="left" w:pos="630"/>
        </w:tabs>
        <w:spacing w:line="300" w:lineRule="auto"/>
        <w:ind w:left="315"/>
        <w:rPr>
          <w:rFonts w:ascii="宋体" w:hAnsi="Courier New"/>
          <w:color w:val="000000"/>
          <w:sz w:val="24"/>
        </w:rPr>
      </w:pPr>
      <w:r>
        <w:rPr>
          <w:rFonts w:hint="eastAsia" w:ascii="宋体" w:hAnsi="Courier New"/>
          <w:color w:val="000000"/>
          <w:sz w:val="24"/>
        </w:rPr>
        <w:t>承包商安全管理标准；</w:t>
      </w:r>
    </w:p>
    <w:p w14:paraId="1C5C4AEA">
      <w:pPr>
        <w:tabs>
          <w:tab w:val="left" w:pos="630"/>
        </w:tabs>
        <w:spacing w:line="300" w:lineRule="auto"/>
        <w:ind w:left="315"/>
        <w:rPr>
          <w:rFonts w:ascii="宋体" w:hAnsi="Courier New"/>
          <w:color w:val="000000"/>
          <w:sz w:val="24"/>
        </w:rPr>
      </w:pPr>
      <w:r>
        <w:rPr>
          <w:rFonts w:hint="eastAsia" w:ascii="宋体" w:hAnsi="Courier New"/>
          <w:color w:val="000000"/>
          <w:sz w:val="24"/>
        </w:rPr>
        <w:t>废弃物管理标准；</w:t>
      </w:r>
    </w:p>
    <w:p w14:paraId="283ADA8E">
      <w:pPr>
        <w:tabs>
          <w:tab w:val="left" w:pos="630"/>
        </w:tabs>
        <w:spacing w:line="300" w:lineRule="auto"/>
        <w:ind w:left="315"/>
        <w:rPr>
          <w:rFonts w:ascii="宋体" w:hAnsi="Courier New"/>
          <w:color w:val="000000"/>
          <w:sz w:val="24"/>
        </w:rPr>
      </w:pPr>
      <w:r>
        <w:rPr>
          <w:rFonts w:hint="eastAsia" w:ascii="宋体" w:hAnsi="Courier New"/>
          <w:color w:val="000000"/>
          <w:sz w:val="24"/>
        </w:rPr>
        <w:t>危险品控制程序；</w:t>
      </w:r>
    </w:p>
    <w:p w14:paraId="7B8CC49A">
      <w:pPr>
        <w:tabs>
          <w:tab w:val="left" w:pos="630"/>
        </w:tabs>
        <w:spacing w:line="300" w:lineRule="auto"/>
        <w:ind w:left="315"/>
        <w:rPr>
          <w:rFonts w:ascii="宋体" w:hAnsi="Courier New"/>
          <w:color w:val="000000"/>
          <w:sz w:val="24"/>
        </w:rPr>
      </w:pPr>
      <w:r>
        <w:rPr>
          <w:rFonts w:hint="eastAsia" w:ascii="宋体" w:hAnsi="Courier New"/>
          <w:color w:val="000000"/>
          <w:sz w:val="24"/>
        </w:rPr>
        <w:t>污染防治控制程序；</w:t>
      </w:r>
    </w:p>
    <w:p w14:paraId="0BD0C897">
      <w:pPr>
        <w:tabs>
          <w:tab w:val="left" w:pos="630"/>
        </w:tabs>
        <w:spacing w:line="300" w:lineRule="auto"/>
        <w:ind w:left="315"/>
        <w:rPr>
          <w:rFonts w:ascii="宋体" w:hAnsi="Courier New"/>
          <w:color w:val="000000"/>
          <w:sz w:val="24"/>
        </w:rPr>
      </w:pPr>
      <w:r>
        <w:rPr>
          <w:rFonts w:hint="eastAsia" w:ascii="宋体" w:hAnsi="Courier New"/>
          <w:color w:val="000000"/>
          <w:sz w:val="24"/>
        </w:rPr>
        <w:t>安全生产管理标准；</w:t>
      </w:r>
    </w:p>
    <w:p w14:paraId="202FF639">
      <w:pPr>
        <w:tabs>
          <w:tab w:val="left" w:pos="630"/>
        </w:tabs>
        <w:spacing w:line="300" w:lineRule="auto"/>
        <w:ind w:left="315"/>
        <w:rPr>
          <w:rFonts w:ascii="宋体" w:hAnsi="Courier New"/>
          <w:color w:val="000000"/>
          <w:sz w:val="24"/>
        </w:rPr>
      </w:pPr>
      <w:r>
        <w:rPr>
          <w:rFonts w:hint="eastAsia" w:ascii="宋体" w:hAnsi="Courier New"/>
          <w:color w:val="000000"/>
          <w:sz w:val="24"/>
        </w:rPr>
        <w:t>文明生产管理标准；</w:t>
      </w:r>
    </w:p>
    <w:p w14:paraId="06D2EEAD">
      <w:pPr>
        <w:tabs>
          <w:tab w:val="left" w:pos="630"/>
        </w:tabs>
        <w:spacing w:line="300" w:lineRule="auto"/>
        <w:ind w:left="315"/>
        <w:rPr>
          <w:rFonts w:ascii="宋体" w:hAnsi="Courier New"/>
          <w:color w:val="000000"/>
          <w:sz w:val="24"/>
        </w:rPr>
      </w:pPr>
      <w:r>
        <w:rPr>
          <w:rFonts w:hint="eastAsia" w:ascii="宋体" w:hAnsi="Courier New"/>
          <w:color w:val="000000"/>
          <w:sz w:val="24"/>
        </w:rPr>
        <w:t>安全作业标准；</w:t>
      </w:r>
    </w:p>
    <w:p w14:paraId="06188BA1">
      <w:pPr>
        <w:tabs>
          <w:tab w:val="left" w:pos="630"/>
        </w:tabs>
        <w:spacing w:line="300" w:lineRule="auto"/>
        <w:ind w:left="315"/>
        <w:rPr>
          <w:rFonts w:ascii="宋体" w:hAnsi="Courier New"/>
          <w:color w:val="000000"/>
          <w:sz w:val="24"/>
        </w:rPr>
      </w:pPr>
      <w:r>
        <w:rPr>
          <w:rFonts w:hint="eastAsia" w:ascii="宋体" w:hAnsi="Courier New"/>
          <w:color w:val="000000"/>
          <w:sz w:val="24"/>
        </w:rPr>
        <w:t>车辆管理标准；</w:t>
      </w:r>
    </w:p>
    <w:p w14:paraId="12E02DB4">
      <w:pPr>
        <w:tabs>
          <w:tab w:val="left" w:pos="630"/>
        </w:tabs>
        <w:spacing w:line="300" w:lineRule="auto"/>
        <w:ind w:left="315"/>
        <w:rPr>
          <w:rFonts w:ascii="宋体" w:hAnsi="Courier New"/>
          <w:color w:val="000000"/>
          <w:sz w:val="24"/>
        </w:rPr>
      </w:pPr>
      <w:r>
        <w:rPr>
          <w:rFonts w:hint="eastAsia" w:ascii="宋体" w:hAnsi="Courier New"/>
          <w:color w:val="000000"/>
          <w:sz w:val="24"/>
        </w:rPr>
        <w:t>电厂保安管理标准；</w:t>
      </w:r>
    </w:p>
    <w:p w14:paraId="5540B1A9">
      <w:pPr>
        <w:tabs>
          <w:tab w:val="left" w:pos="630"/>
        </w:tabs>
        <w:spacing w:line="300" w:lineRule="auto"/>
        <w:ind w:left="315"/>
        <w:rPr>
          <w:rFonts w:ascii="宋体" w:hAnsi="Courier New"/>
          <w:color w:val="000000"/>
          <w:sz w:val="24"/>
        </w:rPr>
      </w:pPr>
      <w:r>
        <w:rPr>
          <w:rFonts w:hint="eastAsia" w:ascii="宋体" w:hAnsi="Courier New"/>
          <w:color w:val="000000"/>
          <w:sz w:val="24"/>
        </w:rPr>
        <w:t>基层五星管理标准；</w:t>
      </w:r>
    </w:p>
    <w:p w14:paraId="71CDF752">
      <w:pPr>
        <w:tabs>
          <w:tab w:val="left" w:pos="630"/>
        </w:tabs>
        <w:spacing w:line="300" w:lineRule="auto"/>
        <w:ind w:left="315"/>
        <w:rPr>
          <w:rFonts w:ascii="宋体" w:hAnsi="Courier New"/>
          <w:color w:val="000000"/>
          <w:sz w:val="24"/>
        </w:rPr>
      </w:pPr>
      <w:r>
        <w:rPr>
          <w:rFonts w:hint="eastAsia" w:ascii="宋体" w:hAnsi="Courier New"/>
          <w:color w:val="000000"/>
          <w:sz w:val="24"/>
        </w:rPr>
        <w:t>检修管理手册；</w:t>
      </w:r>
    </w:p>
    <w:p w14:paraId="218A8316">
      <w:pPr>
        <w:tabs>
          <w:tab w:val="left" w:pos="630"/>
        </w:tabs>
        <w:spacing w:line="300" w:lineRule="auto"/>
        <w:ind w:left="315"/>
        <w:rPr>
          <w:rFonts w:ascii="宋体" w:hAnsi="Courier New"/>
          <w:color w:val="000000"/>
          <w:sz w:val="24"/>
        </w:rPr>
      </w:pPr>
      <w:r>
        <w:rPr>
          <w:rFonts w:hint="eastAsia" w:ascii="宋体" w:hAnsi="Courier New"/>
          <w:color w:val="000000"/>
          <w:sz w:val="24"/>
        </w:rPr>
        <w:t>职业健康管理标准；</w:t>
      </w:r>
    </w:p>
    <w:p w14:paraId="1229C347">
      <w:pPr>
        <w:tabs>
          <w:tab w:val="left" w:pos="630"/>
        </w:tabs>
        <w:spacing w:line="300" w:lineRule="auto"/>
        <w:ind w:left="315"/>
        <w:rPr>
          <w:rFonts w:ascii="宋体" w:hAnsi="Courier New"/>
          <w:color w:val="000000"/>
          <w:sz w:val="24"/>
        </w:rPr>
      </w:pPr>
      <w:r>
        <w:rPr>
          <w:rFonts w:hint="eastAsia" w:ascii="宋体" w:hAnsi="Courier New"/>
          <w:color w:val="000000"/>
          <w:sz w:val="24"/>
        </w:rPr>
        <w:t>不合格及纠正/预防措施控制程序；</w:t>
      </w:r>
    </w:p>
    <w:p w14:paraId="72A918B3">
      <w:pPr>
        <w:tabs>
          <w:tab w:val="left" w:pos="630"/>
        </w:tabs>
        <w:spacing w:line="300" w:lineRule="auto"/>
        <w:ind w:left="315"/>
        <w:rPr>
          <w:rFonts w:ascii="宋体" w:hAnsi="Courier New"/>
          <w:color w:val="000000"/>
          <w:sz w:val="24"/>
        </w:rPr>
      </w:pPr>
      <w:r>
        <w:rPr>
          <w:rFonts w:hint="eastAsia" w:ascii="宋体" w:hAnsi="Courier New"/>
          <w:color w:val="000000"/>
          <w:sz w:val="24"/>
        </w:rPr>
        <w:t>安健环事件管理标准；</w:t>
      </w:r>
    </w:p>
    <w:p w14:paraId="13FE6E57">
      <w:pPr>
        <w:tabs>
          <w:tab w:val="left" w:pos="630"/>
        </w:tabs>
        <w:spacing w:line="300" w:lineRule="auto"/>
        <w:ind w:left="315"/>
        <w:rPr>
          <w:rFonts w:ascii="宋体" w:hAnsi="Courier New"/>
          <w:color w:val="000000"/>
          <w:sz w:val="24"/>
        </w:rPr>
      </w:pPr>
      <w:r>
        <w:rPr>
          <w:rFonts w:hint="eastAsia" w:ascii="宋体" w:hAnsi="Courier New"/>
          <w:color w:val="000000"/>
          <w:sz w:val="24"/>
        </w:rPr>
        <w:t>安健环因素识别与评价管理标准；</w:t>
      </w:r>
    </w:p>
    <w:p w14:paraId="65636129">
      <w:pPr>
        <w:tabs>
          <w:tab w:val="left" w:pos="630"/>
        </w:tabs>
        <w:spacing w:line="300" w:lineRule="auto"/>
        <w:ind w:left="315"/>
        <w:rPr>
          <w:rFonts w:ascii="宋体" w:hAnsi="Courier New"/>
          <w:color w:val="000000"/>
          <w:sz w:val="24"/>
        </w:rPr>
      </w:pPr>
      <w:r>
        <w:rPr>
          <w:rFonts w:hint="eastAsia" w:ascii="宋体" w:hAnsi="Courier New"/>
          <w:color w:val="000000"/>
          <w:sz w:val="24"/>
        </w:rPr>
        <w:t>安健环奖惩管理标准；</w:t>
      </w:r>
    </w:p>
    <w:p w14:paraId="398BDB7A">
      <w:pPr>
        <w:tabs>
          <w:tab w:val="left" w:pos="630"/>
        </w:tabs>
        <w:spacing w:line="300" w:lineRule="auto"/>
        <w:ind w:left="315"/>
        <w:rPr>
          <w:rFonts w:ascii="宋体" w:hAnsi="Courier New"/>
          <w:color w:val="000000"/>
          <w:sz w:val="24"/>
        </w:rPr>
      </w:pPr>
      <w:r>
        <w:rPr>
          <w:rFonts w:hint="eastAsia" w:ascii="宋体" w:hAnsi="Courier New"/>
          <w:color w:val="000000"/>
          <w:sz w:val="24"/>
        </w:rPr>
        <w:t>供方管理标准；</w:t>
      </w:r>
    </w:p>
    <w:p w14:paraId="7D8E4216">
      <w:pPr>
        <w:spacing w:line="300" w:lineRule="auto"/>
        <w:rPr>
          <w:rFonts w:ascii="宋体" w:hAnsi="Courier New"/>
          <w:color w:val="000000"/>
          <w:sz w:val="24"/>
        </w:rPr>
      </w:pPr>
      <w:r>
        <w:rPr>
          <w:rFonts w:hint="eastAsia" w:ascii="宋体" w:hAnsi="Courier New"/>
          <w:color w:val="000000"/>
          <w:sz w:val="24"/>
        </w:rPr>
        <w:t>3.3 人员管理</w:t>
      </w:r>
    </w:p>
    <w:p w14:paraId="4FB3383A">
      <w:pPr>
        <w:snapToGrid w:val="0"/>
        <w:spacing w:line="300" w:lineRule="auto"/>
        <w:rPr>
          <w:rFonts w:ascii="宋体" w:hAnsi="Courier New"/>
          <w:sz w:val="24"/>
        </w:rPr>
      </w:pPr>
      <w:r>
        <w:rPr>
          <w:rFonts w:hint="eastAsia" w:ascii="宋体" w:hAnsi="Courier New"/>
          <w:color w:val="000000"/>
          <w:sz w:val="24"/>
        </w:rPr>
        <w:t>3.3.1  施工队伍超过30人的，应配备有专职安全员（安健环协调员）。30人以下应设兼职安全员（安健环协调员）</w:t>
      </w:r>
      <w:r>
        <w:rPr>
          <w:rFonts w:hint="eastAsia" w:ascii="宋体" w:hAnsi="Courier New"/>
          <w:sz w:val="24"/>
        </w:rPr>
        <w:t>。向甲方提供安全员（安健环协调员）名单。</w:t>
      </w:r>
    </w:p>
    <w:p w14:paraId="35AD1070">
      <w:pPr>
        <w:snapToGrid w:val="0"/>
        <w:spacing w:line="300" w:lineRule="auto"/>
        <w:rPr>
          <w:rFonts w:ascii="宋体" w:hAnsi="Courier New"/>
          <w:sz w:val="24"/>
        </w:rPr>
      </w:pPr>
      <w:r>
        <w:rPr>
          <w:rFonts w:hint="eastAsia" w:ascii="宋体" w:hAnsi="Courier New"/>
          <w:sz w:val="24"/>
        </w:rPr>
        <w:tab/>
      </w:r>
      <w:r>
        <w:rPr>
          <w:rFonts w:hint="eastAsia" w:ascii="宋体" w:hAnsi="Courier New"/>
          <w:sz w:val="24"/>
        </w:rPr>
        <w:t>凡在沙角C电厂进行施工作业的单位，专职或兼职安全员（安健环协调员）人员必须获得国家、行业规定的资质证书，如安全管理人员资格证书</w:t>
      </w:r>
      <w:r>
        <w:rPr>
          <w:rFonts w:ascii="宋体" w:hAnsi="Courier New"/>
          <w:sz w:val="24"/>
        </w:rPr>
        <w:t>或省级以上建设行政主管部门颁发的专职安全员证书、</w:t>
      </w:r>
      <w:r>
        <w:rPr>
          <w:rFonts w:hint="eastAsia" w:ascii="宋体" w:hAnsi="Courier New"/>
          <w:sz w:val="24"/>
        </w:rPr>
        <w:t>或国家注册安全工程师或注册助理安全工程师资格。不允许没有配备专职安全监督人员的单位参加包含现场施工的工程项目投标，专职安全监督人员必须对施工全过程进行安全监督管理。</w:t>
      </w:r>
    </w:p>
    <w:p w14:paraId="236FD547">
      <w:pPr>
        <w:snapToGrid w:val="0"/>
        <w:spacing w:line="300" w:lineRule="auto"/>
        <w:rPr>
          <w:rFonts w:ascii="宋体" w:hAnsi="Courier New"/>
          <w:color w:val="000000"/>
          <w:sz w:val="24"/>
        </w:rPr>
      </w:pPr>
      <w:r>
        <w:rPr>
          <w:rFonts w:hint="eastAsia" w:ascii="宋体" w:hAnsi="Courier New"/>
          <w:sz w:val="24"/>
        </w:rPr>
        <w:t>3.3.2  新进厂工程承包单位参加培训后，方能准许进入施工现场作业。承包商所有工作人员在进场施工前，应由承包商自主进行安全生产知识、专业技术知识教育培训，并经过书面考试合格，安全教育时间不得少于24小时。乙方应当对管理人员和作业人员每年至少进行一次安全生产教育培训，其教育培训情况记入个人工作档案。安全生产教育培训考核不合格的人员，不得上岗。乙方在办理出入证前应将</w:t>
      </w:r>
      <w:r>
        <w:rPr>
          <w:rFonts w:hint="eastAsia" w:ascii="宋体" w:hAnsi="Courier New"/>
          <w:color w:val="000000"/>
          <w:sz w:val="24"/>
        </w:rPr>
        <w:t>内部培训记录提交甲方生产经营部安健环分部备案。乙方在项目开始施工前,应首先进行现场勘察,了解施工环境中可能存在的健康危害因素,然后针对施工人员进行相应的急救培训。工程开工前，乙方所有工作人员必须接受甲方组织的安全知识和安全法规培训，经甲方考试合格后才能上岗。</w:t>
      </w:r>
    </w:p>
    <w:p w14:paraId="6AD36FBF">
      <w:pPr>
        <w:snapToGrid w:val="0"/>
        <w:spacing w:line="300" w:lineRule="auto"/>
        <w:rPr>
          <w:rFonts w:ascii="宋体" w:hAnsi="Courier New"/>
          <w:color w:val="000000"/>
          <w:sz w:val="24"/>
        </w:rPr>
      </w:pPr>
      <w:r>
        <w:rPr>
          <w:rFonts w:hint="eastAsia" w:ascii="宋体" w:hAnsi="Courier New"/>
          <w:color w:val="000000"/>
          <w:sz w:val="24"/>
        </w:rPr>
        <w:t>3.3.3  国家规定的特种作业</w:t>
      </w:r>
      <w:r>
        <w:rPr>
          <w:rFonts w:ascii="宋体" w:hAnsi="Courier New"/>
          <w:color w:val="000000"/>
          <w:sz w:val="24"/>
        </w:rPr>
        <w:t>(</w:t>
      </w:r>
      <w:r>
        <w:rPr>
          <w:rFonts w:hint="eastAsia" w:ascii="宋体" w:hAnsi="Courier New"/>
          <w:color w:val="000000"/>
          <w:sz w:val="24"/>
        </w:rPr>
        <w:t>操作</w:t>
      </w:r>
      <w:r>
        <w:rPr>
          <w:rFonts w:ascii="宋体" w:hAnsi="Courier New"/>
          <w:color w:val="000000"/>
          <w:sz w:val="24"/>
        </w:rPr>
        <w:t>)</w:t>
      </w:r>
      <w:r>
        <w:rPr>
          <w:rFonts w:hint="eastAsia" w:ascii="宋体" w:hAnsi="Courier New"/>
          <w:color w:val="000000"/>
          <w:sz w:val="24"/>
        </w:rPr>
        <w:t>人员，必须持有政府授权部门</w:t>
      </w:r>
      <w:r>
        <w:rPr>
          <w:rFonts w:ascii="宋体" w:hAnsi="Courier New"/>
          <w:color w:val="000000"/>
          <w:sz w:val="24"/>
        </w:rPr>
        <w:t>(</w:t>
      </w:r>
      <w:r>
        <w:rPr>
          <w:rFonts w:hint="eastAsia" w:ascii="宋体" w:hAnsi="Courier New"/>
          <w:color w:val="000000"/>
          <w:sz w:val="24"/>
        </w:rPr>
        <w:t>单位</w:t>
      </w:r>
      <w:r>
        <w:rPr>
          <w:rFonts w:ascii="宋体" w:hAnsi="Courier New"/>
          <w:color w:val="000000"/>
          <w:sz w:val="24"/>
        </w:rPr>
        <w:t>)</w:t>
      </w:r>
      <w:r>
        <w:rPr>
          <w:rFonts w:hint="eastAsia" w:ascii="宋体" w:hAnsi="Courier New"/>
          <w:color w:val="000000"/>
          <w:sz w:val="24"/>
        </w:rPr>
        <w:t>签发的有效的资格证。</w:t>
      </w:r>
    </w:p>
    <w:p w14:paraId="2E1F7391">
      <w:pPr>
        <w:snapToGrid w:val="0"/>
        <w:spacing w:line="300" w:lineRule="auto"/>
        <w:rPr>
          <w:rFonts w:ascii="宋体" w:hAnsi="Courier New"/>
          <w:color w:val="000000"/>
          <w:sz w:val="24"/>
        </w:rPr>
      </w:pPr>
      <w:r>
        <w:rPr>
          <w:rFonts w:hint="eastAsia" w:ascii="宋体" w:hAnsi="Courier New"/>
          <w:color w:val="000000"/>
          <w:sz w:val="24"/>
        </w:rPr>
        <w:t>3.3.4  禁止乙方把在劳务市场上即招即用的没有电力行业工作经验经历能力人员派到电厂生产领域从事工作。</w:t>
      </w:r>
    </w:p>
    <w:p w14:paraId="60046195">
      <w:pPr>
        <w:snapToGrid w:val="0"/>
        <w:spacing w:line="300" w:lineRule="auto"/>
        <w:rPr>
          <w:rFonts w:ascii="宋体" w:hAnsi="Courier New"/>
          <w:color w:val="000000"/>
          <w:sz w:val="24"/>
        </w:rPr>
      </w:pPr>
      <w:r>
        <w:rPr>
          <w:rFonts w:hint="eastAsia" w:ascii="宋体" w:hAnsi="Courier New"/>
          <w:color w:val="000000"/>
          <w:sz w:val="24"/>
        </w:rPr>
        <w:t>3.3.5  乙方应按照《电业安全工作规程》的要求，对从事高处作业等危险性作业人员进行岗位适应性检查，确保无妨碍工作的病症。</w:t>
      </w:r>
    </w:p>
    <w:p w14:paraId="2E2FC725">
      <w:pPr>
        <w:snapToGrid w:val="0"/>
        <w:spacing w:line="300" w:lineRule="auto"/>
        <w:rPr>
          <w:rFonts w:ascii="宋体" w:hAnsi="Courier New"/>
          <w:color w:val="000000"/>
          <w:sz w:val="24"/>
        </w:rPr>
      </w:pPr>
      <w:r>
        <w:rPr>
          <w:rFonts w:hint="eastAsia" w:ascii="宋体" w:hAnsi="Courier New"/>
          <w:color w:val="000000"/>
          <w:sz w:val="24"/>
        </w:rPr>
        <w:t>3.3.6  乙方从事长期维护项目时，应保持维护人员相对稳定。在维护期第一个月内，应提供维护人员名单，维护期内，人员变动率不得超过30%，乙方变更项目主要负责人时，必须向甲方项目主管部门书面申请，经甲方同意后方可进行变更。</w:t>
      </w:r>
    </w:p>
    <w:p w14:paraId="0A28D8EB">
      <w:pPr>
        <w:spacing w:line="300" w:lineRule="auto"/>
        <w:rPr>
          <w:rFonts w:ascii="宋体" w:hAnsi="Courier New"/>
          <w:color w:val="000000"/>
          <w:sz w:val="24"/>
        </w:rPr>
      </w:pPr>
      <w:r>
        <w:rPr>
          <w:rFonts w:hint="eastAsia" w:ascii="宋体" w:hAnsi="Courier New"/>
          <w:color w:val="000000"/>
          <w:sz w:val="24"/>
        </w:rPr>
        <w:t>3.3.7 乙方人员应遵守甲方《电厂保安管理标准》，禁止在电厂范围内从事违法违纪活动。乙方所有进厂施工人员必须办理并配戴本人出入证。</w:t>
      </w:r>
    </w:p>
    <w:p w14:paraId="63BE6592">
      <w:pPr>
        <w:spacing w:line="300" w:lineRule="auto"/>
        <w:rPr>
          <w:rFonts w:ascii="宋体" w:hAnsi="Courier New"/>
          <w:color w:val="000000"/>
          <w:sz w:val="24"/>
        </w:rPr>
      </w:pPr>
      <w:r>
        <w:rPr>
          <w:rFonts w:hint="eastAsia" w:ascii="宋体" w:hAnsi="Courier New"/>
          <w:color w:val="000000"/>
          <w:sz w:val="24"/>
        </w:rPr>
        <w:t>3.4 施工机具（含登高用具）及车辆管理</w:t>
      </w:r>
    </w:p>
    <w:p w14:paraId="3798F069">
      <w:pPr>
        <w:spacing w:line="300" w:lineRule="auto"/>
        <w:rPr>
          <w:rFonts w:ascii="宋体" w:hAnsi="Courier New"/>
          <w:color w:val="000000"/>
          <w:sz w:val="24"/>
        </w:rPr>
      </w:pPr>
      <w:r>
        <w:rPr>
          <w:rFonts w:hint="eastAsia" w:ascii="宋体" w:hAnsi="Courier New"/>
          <w:color w:val="000000"/>
          <w:sz w:val="24"/>
        </w:rPr>
        <w:t>3.4.1乙方自备满足施工需要的施工机械、工器具以及安全防护设施、安全用具，并在开工前进行一次整体检查以 确认上述工器具在有效的检验周期内并检验合格，</w:t>
      </w:r>
      <w:r>
        <w:rPr>
          <w:rFonts w:hint="eastAsia" w:ascii="宋体" w:hAnsi="宋体"/>
        </w:rPr>
        <w:t>不合格的工器具禁止留在厂内</w:t>
      </w:r>
      <w:r>
        <w:rPr>
          <w:rFonts w:hint="eastAsia" w:ascii="宋体" w:hAnsi="Courier New"/>
          <w:color w:val="000000"/>
          <w:sz w:val="24"/>
        </w:rPr>
        <w:t>。</w:t>
      </w:r>
    </w:p>
    <w:p w14:paraId="2087D8C5">
      <w:pPr>
        <w:spacing w:line="300" w:lineRule="auto"/>
        <w:rPr>
          <w:rFonts w:ascii="宋体" w:hAnsi="Courier New"/>
          <w:color w:val="000000"/>
          <w:sz w:val="24"/>
        </w:rPr>
      </w:pPr>
      <w:r>
        <w:rPr>
          <w:rFonts w:hint="eastAsia" w:ascii="宋体" w:hAnsi="Courier New"/>
          <w:color w:val="000000"/>
          <w:sz w:val="24"/>
        </w:rPr>
        <w:t>3.4.2 施工过程中缺乏特殊的施工工器具而向甲方借用时，必须得到工器具所属单位专业领导书面同意，并确认上述工器具在有效的检验周期内已检验合格，并满足施工要求。</w:t>
      </w:r>
    </w:p>
    <w:p w14:paraId="28075443">
      <w:pPr>
        <w:spacing w:line="300" w:lineRule="auto"/>
        <w:rPr>
          <w:rFonts w:ascii="宋体" w:hAnsi="Courier New"/>
          <w:color w:val="000000"/>
          <w:sz w:val="24"/>
        </w:rPr>
      </w:pPr>
      <w:r>
        <w:rPr>
          <w:rFonts w:hint="eastAsia" w:ascii="宋体" w:hAnsi="Courier New"/>
          <w:color w:val="000000"/>
          <w:sz w:val="24"/>
        </w:rPr>
        <w:t>3.4.3 乙方要求甲方配合工作的，在双方确认的安全措施中，应写明各方的安全职责。</w:t>
      </w:r>
    </w:p>
    <w:p w14:paraId="5A6577A8">
      <w:pPr>
        <w:spacing w:line="300" w:lineRule="auto"/>
        <w:rPr>
          <w:rFonts w:ascii="宋体" w:hAnsi="Courier New"/>
          <w:sz w:val="24"/>
        </w:rPr>
      </w:pPr>
      <w:r>
        <w:rPr>
          <w:rFonts w:hint="eastAsia" w:ascii="宋体" w:hAnsi="Courier New"/>
          <w:color w:val="000000"/>
          <w:sz w:val="24"/>
        </w:rPr>
        <w:t>3.4.4 施工现场所搭脚手架，应经施工部门及使用部门验收合格并挂牌后方可交付使用。</w:t>
      </w:r>
    </w:p>
    <w:p w14:paraId="73F410A6">
      <w:pPr>
        <w:spacing w:line="300" w:lineRule="auto"/>
        <w:rPr>
          <w:rFonts w:ascii="宋体" w:hAnsi="Courier New"/>
          <w:sz w:val="24"/>
        </w:rPr>
      </w:pPr>
      <w:r>
        <w:rPr>
          <w:rFonts w:hint="eastAsia" w:ascii="宋体" w:hAnsi="Courier New"/>
          <w:sz w:val="24"/>
        </w:rPr>
        <w:t>3.4.5 电</w:t>
      </w:r>
      <w:r>
        <w:rPr>
          <w:rFonts w:hint="eastAsia" w:ascii="宋体" w:hAnsi="Courier New"/>
          <w:sz w:val="24"/>
          <w:szCs w:val="24"/>
        </w:rPr>
        <w:t>厂范围内禁止使用木梯、竹梯</w:t>
      </w:r>
      <w:r>
        <w:rPr>
          <w:rFonts w:hint="eastAsia" w:ascii="仿宋_GB2312" w:hAnsi="Times New Roman"/>
          <w:sz w:val="24"/>
          <w:szCs w:val="24"/>
        </w:rPr>
        <w:t>。严格执行安规“登高作业应使用两端装有防滑套的合格的梯子，梯阶的距离不应大于40cm，并在距梯顶1m处设限高标志”、“工作人员必须登在距梯顶不少于1m的梯蹬上工作”、“移动式梯子只能用于高度在4m以下的短时间内可完成的工作”等要求</w:t>
      </w:r>
      <w:r>
        <w:rPr>
          <w:rFonts w:hint="eastAsia" w:ascii="宋体" w:hAnsi="Courier New"/>
          <w:sz w:val="24"/>
          <w:szCs w:val="24"/>
        </w:rPr>
        <w:t>。</w:t>
      </w:r>
    </w:p>
    <w:p w14:paraId="0250576E">
      <w:pPr>
        <w:spacing w:line="300" w:lineRule="auto"/>
        <w:rPr>
          <w:rFonts w:ascii="宋体" w:hAnsi="Courier New"/>
          <w:color w:val="000000"/>
          <w:sz w:val="24"/>
        </w:rPr>
      </w:pPr>
      <w:r>
        <w:rPr>
          <w:rFonts w:hint="eastAsia" w:ascii="宋体" w:hAnsi="Courier New"/>
          <w:sz w:val="24"/>
        </w:rPr>
        <w:t>3.4.6在甲方区域内，乙方人员应遵守《车辆管理标准》。一切机动车辆在甲方区域范围内行驶时，车速不能超过限速标志所规定的速度。车辆应停</w:t>
      </w:r>
      <w:r>
        <w:rPr>
          <w:rFonts w:hint="eastAsia" w:ascii="宋体" w:hAnsi="Courier New"/>
          <w:color w:val="000000"/>
          <w:sz w:val="24"/>
        </w:rPr>
        <w:t>放在指定位置。</w:t>
      </w:r>
    </w:p>
    <w:p w14:paraId="786D56A9">
      <w:pPr>
        <w:spacing w:line="300" w:lineRule="auto"/>
        <w:rPr>
          <w:rFonts w:ascii="宋体" w:hAnsi="Courier New"/>
          <w:color w:val="000000"/>
          <w:sz w:val="24"/>
        </w:rPr>
      </w:pPr>
      <w:r>
        <w:rPr>
          <w:rFonts w:hint="eastAsia" w:ascii="宋体" w:hAnsi="Courier New"/>
          <w:color w:val="000000"/>
          <w:sz w:val="24"/>
        </w:rPr>
        <w:t>3.4.7需要进入甲方的氧气、乙炔、氩气等气瓶、减压阀及气管，应满足以下要求：</w:t>
      </w:r>
    </w:p>
    <w:p w14:paraId="2A132F68">
      <w:pPr>
        <w:spacing w:line="300" w:lineRule="auto"/>
        <w:rPr>
          <w:rFonts w:ascii="宋体" w:hAnsi="Courier New"/>
          <w:color w:val="000000"/>
          <w:sz w:val="24"/>
        </w:rPr>
      </w:pPr>
      <w:r>
        <w:rPr>
          <w:rFonts w:hint="eastAsia" w:ascii="宋体" w:hAnsi="Courier New"/>
          <w:color w:val="000000"/>
          <w:sz w:val="24"/>
        </w:rPr>
        <w:t>（1）气瓶必须有保险帽、气门封口螺丝，气瓶上必须装两道防震圈。气瓶漆色和文字标注应符合以下规定：</w:t>
      </w:r>
    </w:p>
    <w:p w14:paraId="0DC17218">
      <w:pPr>
        <w:spacing w:line="300" w:lineRule="auto"/>
        <w:rPr>
          <w:rFonts w:ascii="宋体" w:hAnsi="Courier New"/>
          <w:color w:val="000000"/>
          <w:sz w:val="24"/>
        </w:rPr>
      </w:pP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2" w:type="dxa"/>
          <w:bottom w:w="0" w:type="dxa"/>
          <w:right w:w="102" w:type="dxa"/>
        </w:tblCellMar>
      </w:tblPr>
      <w:tblGrid>
        <w:gridCol w:w="1890"/>
        <w:gridCol w:w="1890"/>
        <w:gridCol w:w="1890"/>
        <w:gridCol w:w="1992"/>
      </w:tblGrid>
      <w:tr w14:paraId="7D4C08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2" w:type="dxa"/>
            <w:bottom w:w="0" w:type="dxa"/>
            <w:right w:w="102" w:type="dxa"/>
          </w:tblCellMar>
        </w:tblPrEx>
        <w:trPr>
          <w:jc w:val="center"/>
        </w:trPr>
        <w:tc>
          <w:tcPr>
            <w:tcW w:w="1890" w:type="dxa"/>
            <w:tcBorders>
              <w:top w:val="single" w:color="auto" w:sz="4" w:space="0"/>
              <w:left w:val="single" w:color="auto" w:sz="4" w:space="0"/>
              <w:bottom w:val="single" w:color="auto" w:sz="4" w:space="0"/>
              <w:right w:val="single" w:color="auto" w:sz="4" w:space="0"/>
            </w:tcBorders>
            <w:vAlign w:val="center"/>
          </w:tcPr>
          <w:p w14:paraId="0877C705">
            <w:pPr>
              <w:adjustRightInd w:val="0"/>
              <w:spacing w:line="312" w:lineRule="atLeast"/>
              <w:jc w:val="center"/>
              <w:rPr>
                <w:rFonts w:ascii="Times New Roman" w:hAnsi="Times New Roman"/>
                <w:b/>
                <w:kern w:val="0"/>
              </w:rPr>
            </w:pPr>
            <w:r>
              <w:rPr>
                <w:rFonts w:hint="eastAsia" w:ascii="Times New Roman" w:hAnsi="Times New Roman"/>
                <w:b/>
                <w:kern w:val="0"/>
              </w:rPr>
              <w:t>气瓶名称</w:t>
            </w:r>
          </w:p>
        </w:tc>
        <w:tc>
          <w:tcPr>
            <w:tcW w:w="1890" w:type="dxa"/>
            <w:tcBorders>
              <w:top w:val="single" w:color="auto" w:sz="4" w:space="0"/>
              <w:left w:val="single" w:color="auto" w:sz="4" w:space="0"/>
              <w:bottom w:val="single" w:color="auto" w:sz="4" w:space="0"/>
              <w:right w:val="single" w:color="auto" w:sz="4" w:space="0"/>
            </w:tcBorders>
            <w:vAlign w:val="center"/>
          </w:tcPr>
          <w:p w14:paraId="38814189">
            <w:pPr>
              <w:adjustRightInd w:val="0"/>
              <w:spacing w:line="312" w:lineRule="atLeast"/>
              <w:jc w:val="center"/>
              <w:rPr>
                <w:rFonts w:ascii="Times New Roman" w:hAnsi="Times New Roman"/>
                <w:b/>
                <w:kern w:val="0"/>
              </w:rPr>
            </w:pPr>
            <w:r>
              <w:rPr>
                <w:rFonts w:hint="eastAsia" w:ascii="Times New Roman" w:hAnsi="Times New Roman"/>
                <w:b/>
                <w:kern w:val="0"/>
              </w:rPr>
              <w:t>气瓶颜色</w:t>
            </w:r>
          </w:p>
        </w:tc>
        <w:tc>
          <w:tcPr>
            <w:tcW w:w="1890" w:type="dxa"/>
            <w:tcBorders>
              <w:top w:val="single" w:color="auto" w:sz="4" w:space="0"/>
              <w:left w:val="single" w:color="auto" w:sz="4" w:space="0"/>
              <w:bottom w:val="single" w:color="auto" w:sz="4" w:space="0"/>
              <w:right w:val="single" w:color="auto" w:sz="4" w:space="0"/>
            </w:tcBorders>
            <w:vAlign w:val="center"/>
          </w:tcPr>
          <w:p w14:paraId="3BCB27FA">
            <w:pPr>
              <w:adjustRightInd w:val="0"/>
              <w:spacing w:line="312" w:lineRule="atLeast"/>
              <w:jc w:val="center"/>
              <w:rPr>
                <w:rFonts w:ascii="Times New Roman" w:hAnsi="Times New Roman"/>
                <w:b/>
                <w:kern w:val="0"/>
              </w:rPr>
            </w:pPr>
            <w:r>
              <w:rPr>
                <w:rFonts w:hint="eastAsia" w:ascii="Times New Roman" w:hAnsi="Times New Roman"/>
                <w:b/>
                <w:kern w:val="0"/>
              </w:rPr>
              <w:t>标注字样</w:t>
            </w:r>
          </w:p>
        </w:tc>
        <w:tc>
          <w:tcPr>
            <w:tcW w:w="1992" w:type="dxa"/>
            <w:tcBorders>
              <w:top w:val="single" w:color="auto" w:sz="4" w:space="0"/>
              <w:left w:val="single" w:color="auto" w:sz="4" w:space="0"/>
              <w:bottom w:val="single" w:color="auto" w:sz="4" w:space="0"/>
              <w:right w:val="single" w:color="auto" w:sz="4" w:space="0"/>
            </w:tcBorders>
            <w:vAlign w:val="center"/>
          </w:tcPr>
          <w:p w14:paraId="5A4FB5F6">
            <w:pPr>
              <w:adjustRightInd w:val="0"/>
              <w:spacing w:line="312" w:lineRule="atLeast"/>
              <w:jc w:val="center"/>
              <w:rPr>
                <w:rFonts w:ascii="Times New Roman" w:hAnsi="Times New Roman"/>
                <w:b/>
                <w:kern w:val="0"/>
              </w:rPr>
            </w:pPr>
            <w:r>
              <w:rPr>
                <w:rFonts w:hint="eastAsia" w:ascii="Times New Roman" w:hAnsi="Times New Roman"/>
                <w:b/>
                <w:kern w:val="0"/>
              </w:rPr>
              <w:t>字样颜色</w:t>
            </w:r>
          </w:p>
        </w:tc>
      </w:tr>
      <w:tr w14:paraId="7A1F79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2" w:type="dxa"/>
            <w:bottom w:w="0" w:type="dxa"/>
            <w:right w:w="102" w:type="dxa"/>
          </w:tblCellMar>
        </w:tblPrEx>
        <w:trPr>
          <w:jc w:val="center"/>
        </w:trPr>
        <w:tc>
          <w:tcPr>
            <w:tcW w:w="1890" w:type="dxa"/>
            <w:tcBorders>
              <w:top w:val="single" w:color="auto" w:sz="4" w:space="0"/>
              <w:left w:val="single" w:color="auto" w:sz="4" w:space="0"/>
              <w:bottom w:val="single" w:color="auto" w:sz="4" w:space="0"/>
              <w:right w:val="single" w:color="auto" w:sz="4" w:space="0"/>
            </w:tcBorders>
            <w:vAlign w:val="center"/>
          </w:tcPr>
          <w:p w14:paraId="56B3F789">
            <w:pPr>
              <w:adjustRightInd w:val="0"/>
              <w:spacing w:line="312" w:lineRule="atLeast"/>
              <w:jc w:val="center"/>
              <w:rPr>
                <w:rFonts w:ascii="Times New Roman" w:hAnsi="Times New Roman"/>
                <w:kern w:val="0"/>
              </w:rPr>
            </w:pPr>
            <w:r>
              <w:rPr>
                <w:rFonts w:hint="eastAsia" w:ascii="Times New Roman" w:hAnsi="Times New Roman"/>
                <w:kern w:val="0"/>
              </w:rPr>
              <w:t>氧气瓶</w:t>
            </w:r>
          </w:p>
        </w:tc>
        <w:tc>
          <w:tcPr>
            <w:tcW w:w="1890" w:type="dxa"/>
            <w:tcBorders>
              <w:top w:val="single" w:color="auto" w:sz="4" w:space="0"/>
              <w:left w:val="single" w:color="auto" w:sz="4" w:space="0"/>
              <w:bottom w:val="single" w:color="auto" w:sz="4" w:space="0"/>
              <w:right w:val="single" w:color="auto" w:sz="4" w:space="0"/>
            </w:tcBorders>
            <w:vAlign w:val="center"/>
          </w:tcPr>
          <w:p w14:paraId="11D98106">
            <w:pPr>
              <w:adjustRightInd w:val="0"/>
              <w:spacing w:line="312" w:lineRule="atLeast"/>
              <w:jc w:val="center"/>
              <w:rPr>
                <w:rFonts w:ascii="Times New Roman" w:hAnsi="Times New Roman"/>
                <w:kern w:val="0"/>
              </w:rPr>
            </w:pPr>
            <w:r>
              <w:rPr>
                <w:rFonts w:hint="eastAsia" w:ascii="Times New Roman" w:hAnsi="Times New Roman"/>
                <w:kern w:val="0"/>
              </w:rPr>
              <w:t>天蓝色</w:t>
            </w:r>
          </w:p>
        </w:tc>
        <w:tc>
          <w:tcPr>
            <w:tcW w:w="1890" w:type="dxa"/>
            <w:tcBorders>
              <w:top w:val="single" w:color="auto" w:sz="4" w:space="0"/>
              <w:left w:val="single" w:color="auto" w:sz="4" w:space="0"/>
              <w:bottom w:val="single" w:color="auto" w:sz="4" w:space="0"/>
              <w:right w:val="single" w:color="auto" w:sz="4" w:space="0"/>
            </w:tcBorders>
            <w:vAlign w:val="center"/>
          </w:tcPr>
          <w:p w14:paraId="54623E2D">
            <w:pPr>
              <w:adjustRightInd w:val="0"/>
              <w:spacing w:line="312" w:lineRule="atLeast"/>
              <w:jc w:val="center"/>
              <w:rPr>
                <w:rFonts w:ascii="Times New Roman" w:hAnsi="Times New Roman"/>
                <w:kern w:val="0"/>
              </w:rPr>
            </w:pPr>
            <w:r>
              <w:rPr>
                <w:rFonts w:hint="eastAsia" w:ascii="Times New Roman" w:hAnsi="Times New Roman"/>
                <w:kern w:val="0"/>
              </w:rPr>
              <w:t>氧</w:t>
            </w:r>
          </w:p>
        </w:tc>
        <w:tc>
          <w:tcPr>
            <w:tcW w:w="1992" w:type="dxa"/>
            <w:tcBorders>
              <w:top w:val="single" w:color="auto" w:sz="4" w:space="0"/>
              <w:left w:val="single" w:color="auto" w:sz="4" w:space="0"/>
              <w:bottom w:val="single" w:color="auto" w:sz="4" w:space="0"/>
              <w:right w:val="single" w:color="auto" w:sz="4" w:space="0"/>
            </w:tcBorders>
            <w:vAlign w:val="center"/>
          </w:tcPr>
          <w:p w14:paraId="7C5F84EC">
            <w:pPr>
              <w:adjustRightInd w:val="0"/>
              <w:spacing w:line="312" w:lineRule="atLeast"/>
              <w:jc w:val="center"/>
              <w:rPr>
                <w:rFonts w:ascii="Times New Roman" w:hAnsi="Times New Roman"/>
                <w:kern w:val="0"/>
              </w:rPr>
            </w:pPr>
            <w:r>
              <w:rPr>
                <w:rFonts w:hint="eastAsia" w:ascii="Times New Roman" w:hAnsi="Times New Roman"/>
                <w:kern w:val="0"/>
              </w:rPr>
              <w:t>黑色</w:t>
            </w:r>
          </w:p>
        </w:tc>
      </w:tr>
      <w:tr w14:paraId="3F5269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2" w:type="dxa"/>
            <w:bottom w:w="0" w:type="dxa"/>
            <w:right w:w="102" w:type="dxa"/>
          </w:tblCellMar>
        </w:tblPrEx>
        <w:trPr>
          <w:jc w:val="center"/>
        </w:trPr>
        <w:tc>
          <w:tcPr>
            <w:tcW w:w="1890" w:type="dxa"/>
            <w:tcBorders>
              <w:top w:val="single" w:color="auto" w:sz="4" w:space="0"/>
              <w:left w:val="single" w:color="auto" w:sz="4" w:space="0"/>
              <w:bottom w:val="single" w:color="auto" w:sz="4" w:space="0"/>
              <w:right w:val="single" w:color="auto" w:sz="4" w:space="0"/>
            </w:tcBorders>
            <w:vAlign w:val="center"/>
          </w:tcPr>
          <w:p w14:paraId="68715151">
            <w:pPr>
              <w:adjustRightInd w:val="0"/>
              <w:spacing w:line="312" w:lineRule="atLeast"/>
              <w:jc w:val="center"/>
              <w:rPr>
                <w:rFonts w:ascii="Times New Roman" w:hAnsi="Times New Roman"/>
                <w:kern w:val="0"/>
              </w:rPr>
            </w:pPr>
            <w:r>
              <w:rPr>
                <w:rFonts w:hint="eastAsia" w:ascii="Times New Roman" w:hAnsi="Times New Roman"/>
                <w:kern w:val="0"/>
              </w:rPr>
              <w:t>乙炔气瓶</w:t>
            </w:r>
          </w:p>
        </w:tc>
        <w:tc>
          <w:tcPr>
            <w:tcW w:w="1890" w:type="dxa"/>
            <w:tcBorders>
              <w:top w:val="single" w:color="auto" w:sz="4" w:space="0"/>
              <w:left w:val="single" w:color="auto" w:sz="4" w:space="0"/>
              <w:bottom w:val="single" w:color="auto" w:sz="4" w:space="0"/>
              <w:right w:val="single" w:color="auto" w:sz="4" w:space="0"/>
            </w:tcBorders>
            <w:vAlign w:val="center"/>
          </w:tcPr>
          <w:p w14:paraId="2D2899D7">
            <w:pPr>
              <w:adjustRightInd w:val="0"/>
              <w:spacing w:line="312" w:lineRule="atLeast"/>
              <w:jc w:val="center"/>
              <w:rPr>
                <w:rFonts w:ascii="Times New Roman" w:hAnsi="Times New Roman"/>
                <w:kern w:val="0"/>
              </w:rPr>
            </w:pPr>
            <w:r>
              <w:rPr>
                <w:rFonts w:hint="eastAsia" w:ascii="Times New Roman" w:hAnsi="Times New Roman"/>
                <w:kern w:val="0"/>
              </w:rPr>
              <w:t>白色</w:t>
            </w:r>
          </w:p>
        </w:tc>
        <w:tc>
          <w:tcPr>
            <w:tcW w:w="1890" w:type="dxa"/>
            <w:tcBorders>
              <w:top w:val="single" w:color="auto" w:sz="4" w:space="0"/>
              <w:left w:val="single" w:color="auto" w:sz="4" w:space="0"/>
              <w:bottom w:val="single" w:color="auto" w:sz="4" w:space="0"/>
              <w:right w:val="single" w:color="auto" w:sz="4" w:space="0"/>
            </w:tcBorders>
            <w:vAlign w:val="center"/>
          </w:tcPr>
          <w:p w14:paraId="0B724BC4">
            <w:pPr>
              <w:adjustRightInd w:val="0"/>
              <w:spacing w:line="312" w:lineRule="atLeast"/>
              <w:jc w:val="center"/>
              <w:rPr>
                <w:rFonts w:ascii="Times New Roman" w:hAnsi="Times New Roman"/>
                <w:kern w:val="0"/>
              </w:rPr>
            </w:pPr>
            <w:r>
              <w:rPr>
                <w:rFonts w:hint="eastAsia" w:ascii="Times New Roman" w:hAnsi="Times New Roman"/>
                <w:kern w:val="0"/>
              </w:rPr>
              <w:t>乙炔</w:t>
            </w:r>
          </w:p>
        </w:tc>
        <w:tc>
          <w:tcPr>
            <w:tcW w:w="1992" w:type="dxa"/>
            <w:tcBorders>
              <w:top w:val="single" w:color="auto" w:sz="4" w:space="0"/>
              <w:left w:val="single" w:color="auto" w:sz="4" w:space="0"/>
              <w:bottom w:val="single" w:color="auto" w:sz="4" w:space="0"/>
              <w:right w:val="single" w:color="auto" w:sz="4" w:space="0"/>
            </w:tcBorders>
            <w:vAlign w:val="center"/>
          </w:tcPr>
          <w:p w14:paraId="08FF378A">
            <w:pPr>
              <w:adjustRightInd w:val="0"/>
              <w:spacing w:line="312" w:lineRule="atLeast"/>
              <w:jc w:val="center"/>
              <w:rPr>
                <w:rFonts w:ascii="Times New Roman" w:hAnsi="Times New Roman"/>
                <w:kern w:val="0"/>
              </w:rPr>
            </w:pPr>
            <w:r>
              <w:rPr>
                <w:rFonts w:hint="eastAsia" w:ascii="Times New Roman" w:hAnsi="Times New Roman"/>
                <w:kern w:val="0"/>
              </w:rPr>
              <w:t>红色</w:t>
            </w:r>
          </w:p>
        </w:tc>
      </w:tr>
      <w:tr w14:paraId="76357A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2" w:type="dxa"/>
            <w:bottom w:w="0" w:type="dxa"/>
            <w:right w:w="102" w:type="dxa"/>
          </w:tblCellMar>
        </w:tblPrEx>
        <w:trPr>
          <w:jc w:val="center"/>
        </w:trPr>
        <w:tc>
          <w:tcPr>
            <w:tcW w:w="1890" w:type="dxa"/>
            <w:tcBorders>
              <w:top w:val="single" w:color="auto" w:sz="4" w:space="0"/>
              <w:left w:val="single" w:color="auto" w:sz="4" w:space="0"/>
              <w:bottom w:val="single" w:color="auto" w:sz="4" w:space="0"/>
              <w:right w:val="single" w:color="auto" w:sz="4" w:space="0"/>
            </w:tcBorders>
            <w:vAlign w:val="center"/>
          </w:tcPr>
          <w:p w14:paraId="4C0BFB97">
            <w:pPr>
              <w:adjustRightInd w:val="0"/>
              <w:spacing w:line="312" w:lineRule="atLeast"/>
              <w:jc w:val="center"/>
              <w:rPr>
                <w:rFonts w:ascii="Times New Roman" w:hAnsi="Times New Roman"/>
                <w:kern w:val="0"/>
              </w:rPr>
            </w:pPr>
            <w:r>
              <w:rPr>
                <w:rFonts w:hint="eastAsia" w:ascii="Times New Roman" w:hAnsi="Times New Roman"/>
                <w:kern w:val="0"/>
              </w:rPr>
              <w:t>氩气瓶</w:t>
            </w:r>
          </w:p>
        </w:tc>
        <w:tc>
          <w:tcPr>
            <w:tcW w:w="1890" w:type="dxa"/>
            <w:tcBorders>
              <w:top w:val="single" w:color="auto" w:sz="4" w:space="0"/>
              <w:left w:val="single" w:color="auto" w:sz="4" w:space="0"/>
              <w:bottom w:val="single" w:color="auto" w:sz="4" w:space="0"/>
              <w:right w:val="single" w:color="auto" w:sz="4" w:space="0"/>
            </w:tcBorders>
            <w:vAlign w:val="center"/>
          </w:tcPr>
          <w:p w14:paraId="5DD850D6">
            <w:pPr>
              <w:adjustRightInd w:val="0"/>
              <w:spacing w:line="312" w:lineRule="atLeast"/>
              <w:jc w:val="center"/>
              <w:rPr>
                <w:rFonts w:ascii="Times New Roman" w:hAnsi="Times New Roman"/>
                <w:kern w:val="0"/>
              </w:rPr>
            </w:pPr>
            <w:r>
              <w:rPr>
                <w:rFonts w:hint="eastAsia" w:ascii="Times New Roman" w:hAnsi="Times New Roman"/>
                <w:kern w:val="0"/>
              </w:rPr>
              <w:t>灰色</w:t>
            </w:r>
          </w:p>
        </w:tc>
        <w:tc>
          <w:tcPr>
            <w:tcW w:w="1890" w:type="dxa"/>
            <w:tcBorders>
              <w:top w:val="single" w:color="auto" w:sz="4" w:space="0"/>
              <w:left w:val="single" w:color="auto" w:sz="4" w:space="0"/>
              <w:bottom w:val="single" w:color="auto" w:sz="4" w:space="0"/>
              <w:right w:val="single" w:color="auto" w:sz="4" w:space="0"/>
            </w:tcBorders>
            <w:vAlign w:val="center"/>
          </w:tcPr>
          <w:p w14:paraId="058F5F92">
            <w:pPr>
              <w:adjustRightInd w:val="0"/>
              <w:spacing w:line="312" w:lineRule="atLeast"/>
              <w:jc w:val="center"/>
              <w:rPr>
                <w:rFonts w:ascii="Times New Roman" w:hAnsi="Times New Roman"/>
                <w:kern w:val="0"/>
              </w:rPr>
            </w:pPr>
            <w:r>
              <w:rPr>
                <w:rFonts w:hint="eastAsia" w:ascii="Times New Roman" w:hAnsi="Times New Roman"/>
                <w:kern w:val="0"/>
              </w:rPr>
              <w:t>氩气</w:t>
            </w:r>
          </w:p>
        </w:tc>
        <w:tc>
          <w:tcPr>
            <w:tcW w:w="1992" w:type="dxa"/>
            <w:tcBorders>
              <w:top w:val="single" w:color="auto" w:sz="4" w:space="0"/>
              <w:left w:val="single" w:color="auto" w:sz="4" w:space="0"/>
              <w:bottom w:val="single" w:color="auto" w:sz="4" w:space="0"/>
              <w:right w:val="single" w:color="auto" w:sz="4" w:space="0"/>
            </w:tcBorders>
            <w:vAlign w:val="center"/>
          </w:tcPr>
          <w:p w14:paraId="2427AD21">
            <w:pPr>
              <w:adjustRightInd w:val="0"/>
              <w:spacing w:line="312" w:lineRule="atLeast"/>
              <w:jc w:val="center"/>
              <w:rPr>
                <w:rFonts w:ascii="Times New Roman" w:hAnsi="Times New Roman"/>
                <w:kern w:val="0"/>
              </w:rPr>
            </w:pPr>
            <w:r>
              <w:rPr>
                <w:rFonts w:hint="eastAsia" w:ascii="Times New Roman" w:hAnsi="Times New Roman"/>
                <w:kern w:val="0"/>
              </w:rPr>
              <w:t>绿色</w:t>
            </w:r>
          </w:p>
        </w:tc>
      </w:tr>
      <w:tr w14:paraId="4F0C42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2" w:type="dxa"/>
            <w:bottom w:w="0" w:type="dxa"/>
            <w:right w:w="102" w:type="dxa"/>
          </w:tblCellMar>
        </w:tblPrEx>
        <w:trPr>
          <w:jc w:val="center"/>
        </w:trPr>
        <w:tc>
          <w:tcPr>
            <w:tcW w:w="1890" w:type="dxa"/>
            <w:tcBorders>
              <w:top w:val="single" w:color="auto" w:sz="4" w:space="0"/>
              <w:left w:val="single" w:color="auto" w:sz="4" w:space="0"/>
              <w:bottom w:val="single" w:color="auto" w:sz="4" w:space="0"/>
              <w:right w:val="single" w:color="auto" w:sz="4" w:space="0"/>
            </w:tcBorders>
            <w:vAlign w:val="center"/>
          </w:tcPr>
          <w:p w14:paraId="1FCCC648">
            <w:pPr>
              <w:adjustRightInd w:val="0"/>
              <w:spacing w:line="312" w:lineRule="atLeast"/>
              <w:jc w:val="center"/>
              <w:rPr>
                <w:rFonts w:ascii="Times New Roman" w:hAnsi="Times New Roman"/>
                <w:kern w:val="0"/>
              </w:rPr>
            </w:pPr>
            <w:r>
              <w:rPr>
                <w:rFonts w:hint="eastAsia" w:ascii="Times New Roman" w:hAnsi="Times New Roman"/>
              </w:rPr>
              <w:t>二氧化碳气瓶</w:t>
            </w:r>
          </w:p>
        </w:tc>
        <w:tc>
          <w:tcPr>
            <w:tcW w:w="1890" w:type="dxa"/>
            <w:tcBorders>
              <w:top w:val="single" w:color="auto" w:sz="4" w:space="0"/>
              <w:left w:val="single" w:color="auto" w:sz="4" w:space="0"/>
              <w:bottom w:val="single" w:color="auto" w:sz="4" w:space="0"/>
              <w:right w:val="single" w:color="auto" w:sz="4" w:space="0"/>
            </w:tcBorders>
            <w:vAlign w:val="center"/>
          </w:tcPr>
          <w:p w14:paraId="2E6CF222">
            <w:pPr>
              <w:adjustRightInd w:val="0"/>
              <w:spacing w:line="312" w:lineRule="atLeast"/>
              <w:jc w:val="center"/>
              <w:rPr>
                <w:rFonts w:ascii="Times New Roman" w:hAnsi="Times New Roman"/>
                <w:kern w:val="0"/>
              </w:rPr>
            </w:pPr>
            <w:r>
              <w:rPr>
                <w:rFonts w:hint="eastAsia" w:ascii="Times New Roman" w:hAnsi="Times New Roman"/>
              </w:rPr>
              <w:t>铝白色</w:t>
            </w:r>
          </w:p>
        </w:tc>
        <w:tc>
          <w:tcPr>
            <w:tcW w:w="1890" w:type="dxa"/>
            <w:tcBorders>
              <w:top w:val="single" w:color="auto" w:sz="4" w:space="0"/>
              <w:left w:val="single" w:color="auto" w:sz="4" w:space="0"/>
              <w:bottom w:val="single" w:color="auto" w:sz="4" w:space="0"/>
              <w:right w:val="single" w:color="auto" w:sz="4" w:space="0"/>
            </w:tcBorders>
            <w:vAlign w:val="center"/>
          </w:tcPr>
          <w:p w14:paraId="715D634D">
            <w:pPr>
              <w:adjustRightInd w:val="0"/>
              <w:spacing w:line="312" w:lineRule="atLeast"/>
              <w:jc w:val="center"/>
              <w:rPr>
                <w:rFonts w:ascii="Times New Roman" w:hAnsi="Times New Roman"/>
                <w:kern w:val="0"/>
              </w:rPr>
            </w:pPr>
            <w:r>
              <w:rPr>
                <w:rFonts w:hint="eastAsia" w:ascii="Times New Roman" w:hAnsi="Times New Roman"/>
              </w:rPr>
              <w:t>二氧化碳</w:t>
            </w:r>
          </w:p>
        </w:tc>
        <w:tc>
          <w:tcPr>
            <w:tcW w:w="1992" w:type="dxa"/>
            <w:tcBorders>
              <w:top w:val="single" w:color="auto" w:sz="4" w:space="0"/>
              <w:left w:val="single" w:color="auto" w:sz="4" w:space="0"/>
              <w:bottom w:val="single" w:color="auto" w:sz="4" w:space="0"/>
              <w:right w:val="single" w:color="auto" w:sz="4" w:space="0"/>
            </w:tcBorders>
            <w:vAlign w:val="center"/>
          </w:tcPr>
          <w:p w14:paraId="5A08DE23">
            <w:pPr>
              <w:adjustRightInd w:val="0"/>
              <w:spacing w:line="312" w:lineRule="atLeast"/>
              <w:jc w:val="center"/>
              <w:rPr>
                <w:rFonts w:ascii="Times New Roman" w:hAnsi="Times New Roman"/>
                <w:kern w:val="0"/>
              </w:rPr>
            </w:pPr>
            <w:r>
              <w:rPr>
                <w:rFonts w:hint="eastAsia" w:ascii="Times New Roman" w:hAnsi="Times New Roman"/>
              </w:rPr>
              <w:t>黑色</w:t>
            </w:r>
          </w:p>
        </w:tc>
      </w:tr>
      <w:tr w14:paraId="1140C2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2" w:type="dxa"/>
            <w:bottom w:w="0" w:type="dxa"/>
            <w:right w:w="102" w:type="dxa"/>
          </w:tblCellMar>
        </w:tblPrEx>
        <w:trPr>
          <w:jc w:val="center"/>
        </w:trPr>
        <w:tc>
          <w:tcPr>
            <w:tcW w:w="1890" w:type="dxa"/>
            <w:tcBorders>
              <w:top w:val="single" w:color="auto" w:sz="4" w:space="0"/>
              <w:left w:val="single" w:color="auto" w:sz="4" w:space="0"/>
              <w:bottom w:val="single" w:color="auto" w:sz="4" w:space="0"/>
              <w:right w:val="single" w:color="auto" w:sz="4" w:space="0"/>
            </w:tcBorders>
            <w:vAlign w:val="center"/>
          </w:tcPr>
          <w:p w14:paraId="758F6FE8">
            <w:pPr>
              <w:adjustRightInd w:val="0"/>
              <w:spacing w:line="312" w:lineRule="atLeast"/>
              <w:jc w:val="center"/>
              <w:rPr>
                <w:rFonts w:ascii="Times New Roman" w:hAnsi="Times New Roman"/>
                <w:kern w:val="0"/>
              </w:rPr>
            </w:pPr>
            <w:r>
              <w:rPr>
                <w:rFonts w:hint="eastAsia" w:ascii="Times New Roman" w:hAnsi="Times New Roman"/>
                <w:kern w:val="0"/>
              </w:rPr>
              <w:t>氮气</w:t>
            </w:r>
          </w:p>
        </w:tc>
        <w:tc>
          <w:tcPr>
            <w:tcW w:w="1890" w:type="dxa"/>
            <w:tcBorders>
              <w:top w:val="single" w:color="auto" w:sz="4" w:space="0"/>
              <w:left w:val="single" w:color="auto" w:sz="4" w:space="0"/>
              <w:bottom w:val="single" w:color="auto" w:sz="4" w:space="0"/>
              <w:right w:val="single" w:color="auto" w:sz="4" w:space="0"/>
            </w:tcBorders>
            <w:vAlign w:val="center"/>
          </w:tcPr>
          <w:p w14:paraId="4900E8D8">
            <w:pPr>
              <w:adjustRightInd w:val="0"/>
              <w:spacing w:line="312" w:lineRule="atLeast"/>
              <w:jc w:val="center"/>
              <w:rPr>
                <w:rFonts w:ascii="Times New Roman" w:hAnsi="Times New Roman"/>
                <w:kern w:val="0"/>
              </w:rPr>
            </w:pPr>
            <w:r>
              <w:rPr>
                <w:rFonts w:hint="eastAsia" w:ascii="Times New Roman" w:hAnsi="Times New Roman"/>
                <w:kern w:val="0"/>
              </w:rPr>
              <w:t>黑色</w:t>
            </w:r>
          </w:p>
        </w:tc>
        <w:tc>
          <w:tcPr>
            <w:tcW w:w="1890" w:type="dxa"/>
            <w:tcBorders>
              <w:top w:val="single" w:color="auto" w:sz="4" w:space="0"/>
              <w:left w:val="single" w:color="auto" w:sz="4" w:space="0"/>
              <w:bottom w:val="single" w:color="auto" w:sz="4" w:space="0"/>
              <w:right w:val="single" w:color="auto" w:sz="4" w:space="0"/>
            </w:tcBorders>
            <w:vAlign w:val="center"/>
          </w:tcPr>
          <w:p w14:paraId="7489955A">
            <w:pPr>
              <w:adjustRightInd w:val="0"/>
              <w:spacing w:line="312" w:lineRule="atLeast"/>
              <w:jc w:val="center"/>
              <w:rPr>
                <w:rFonts w:ascii="Times New Roman" w:hAnsi="Times New Roman"/>
                <w:kern w:val="0"/>
              </w:rPr>
            </w:pPr>
            <w:r>
              <w:rPr>
                <w:rFonts w:hint="eastAsia" w:ascii="Times New Roman" w:hAnsi="Times New Roman"/>
                <w:kern w:val="0"/>
              </w:rPr>
              <w:t>氮</w:t>
            </w:r>
          </w:p>
        </w:tc>
        <w:tc>
          <w:tcPr>
            <w:tcW w:w="1992" w:type="dxa"/>
            <w:tcBorders>
              <w:top w:val="single" w:color="auto" w:sz="4" w:space="0"/>
              <w:left w:val="single" w:color="auto" w:sz="4" w:space="0"/>
              <w:bottom w:val="single" w:color="auto" w:sz="4" w:space="0"/>
              <w:right w:val="single" w:color="auto" w:sz="4" w:space="0"/>
            </w:tcBorders>
            <w:vAlign w:val="center"/>
          </w:tcPr>
          <w:p w14:paraId="4F5DDB50">
            <w:pPr>
              <w:adjustRightInd w:val="0"/>
              <w:spacing w:line="312" w:lineRule="atLeast"/>
              <w:jc w:val="center"/>
              <w:rPr>
                <w:rFonts w:ascii="Times New Roman" w:hAnsi="Times New Roman"/>
                <w:kern w:val="0"/>
              </w:rPr>
            </w:pPr>
            <w:r>
              <w:rPr>
                <w:rFonts w:hint="eastAsia" w:ascii="Times New Roman" w:hAnsi="Times New Roman"/>
                <w:kern w:val="0"/>
              </w:rPr>
              <w:t>黄色</w:t>
            </w:r>
          </w:p>
        </w:tc>
      </w:tr>
    </w:tbl>
    <w:p w14:paraId="262BE6EE">
      <w:pPr>
        <w:spacing w:line="300" w:lineRule="auto"/>
        <w:rPr>
          <w:rFonts w:ascii="宋体" w:hAnsi="Courier New"/>
          <w:color w:val="000000"/>
          <w:sz w:val="24"/>
        </w:rPr>
      </w:pPr>
      <w:r>
        <w:rPr>
          <w:rFonts w:hint="eastAsia" w:ascii="宋体" w:hAnsi="Courier New"/>
          <w:color w:val="000000"/>
          <w:sz w:val="24"/>
        </w:rPr>
        <w:t>（2）使用于氧气瓶的减压器应涂蓝色；使用于乙炔发生器的减压器应涂白色，以免混用。</w:t>
      </w:r>
    </w:p>
    <w:p w14:paraId="08E3BABF">
      <w:pPr>
        <w:spacing w:line="300" w:lineRule="auto"/>
        <w:rPr>
          <w:rFonts w:ascii="宋体" w:hAnsi="Courier New"/>
          <w:color w:val="000000"/>
          <w:sz w:val="24"/>
        </w:rPr>
      </w:pPr>
      <w:r>
        <w:rPr>
          <w:rFonts w:hint="eastAsia" w:ascii="宋体" w:hAnsi="Courier New"/>
          <w:color w:val="000000"/>
          <w:sz w:val="24"/>
        </w:rPr>
        <w:t>（3）使用的橡胶软管不准有鼓包、裂缝或漏气等现象。如发现有漏气现象，不准用贴补或包缠的方法修理，应将其损坏部分切掉。</w:t>
      </w:r>
    </w:p>
    <w:p w14:paraId="7597BED1">
      <w:pPr>
        <w:spacing w:line="300" w:lineRule="auto"/>
        <w:rPr>
          <w:rFonts w:ascii="宋体" w:hAnsi="Courier New"/>
          <w:color w:val="000000"/>
          <w:sz w:val="24"/>
        </w:rPr>
      </w:pPr>
      <w:r>
        <w:rPr>
          <w:rFonts w:hint="eastAsia" w:ascii="宋体" w:hAnsi="Courier New"/>
          <w:color w:val="000000"/>
          <w:sz w:val="24"/>
        </w:rPr>
        <w:t>（4）焊接用气气管的颜色规定：氧气胶管为蓝色，乙炔气管为红色，氩气管为黑色。</w:t>
      </w:r>
    </w:p>
    <w:p w14:paraId="3BC8E930">
      <w:pPr>
        <w:spacing w:line="300" w:lineRule="auto"/>
        <w:rPr>
          <w:rFonts w:ascii="Times New Roman" w:hAnsi="宋体"/>
          <w:color w:val="000000"/>
          <w:sz w:val="24"/>
        </w:rPr>
      </w:pPr>
      <w:r>
        <w:rPr>
          <w:rFonts w:hint="eastAsia" w:ascii="宋体" w:hAnsi="Courier New"/>
          <w:color w:val="000000"/>
          <w:sz w:val="24"/>
        </w:rPr>
        <w:t xml:space="preserve">3.4.8 </w:t>
      </w:r>
      <w:r>
        <w:rPr>
          <w:rFonts w:hint="eastAsia" w:ascii="宋体" w:hAnsi="Courier New"/>
          <w:color w:val="FF0000"/>
          <w:sz w:val="24"/>
        </w:rPr>
        <w:t>各施工人员在高处作业时应使用符合国家标准《安全带》（GB6095)要求的坠落悬挂安全带，具体型式为“带有后背绳的双保险全身式防冲击型”。</w:t>
      </w:r>
      <w:r>
        <w:rPr>
          <w:rFonts w:hint="eastAsia" w:ascii="Times New Roman" w:hAnsi="宋体"/>
          <w:color w:val="FF0000"/>
          <w:sz w:val="24"/>
        </w:rPr>
        <w:t>安全带的关键结构要求有：全身式、双安全钩、有缓冲器。需选用容易穿着的安全带，参考图如下：</w:t>
      </w:r>
    </w:p>
    <w:p w14:paraId="6C15D6D8">
      <w:pPr>
        <w:spacing w:line="300" w:lineRule="auto"/>
        <w:rPr>
          <w:rFonts w:ascii="Times New Roman" w:hAnsi="Times New Roman"/>
        </w:rPr>
      </w:pPr>
      <w:r>
        <w:rPr>
          <w:rFonts w:hint="eastAsia" w:ascii="Times New Roman" w:hAnsi="Times New Roman"/>
        </w:rPr>
        <w:t xml:space="preserve">   </w:t>
      </w:r>
      <w:r>
        <w:rPr>
          <w:rFonts w:ascii="Times New Roman" w:hAnsi="Times New Roman"/>
        </w:rPr>
        <w:drawing>
          <wp:inline distT="0" distB="0" distL="114300" distR="114300">
            <wp:extent cx="1454150" cy="184785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454150" cy="1847850"/>
                    </a:xfrm>
                    <a:prstGeom prst="rect">
                      <a:avLst/>
                    </a:prstGeom>
                    <a:noFill/>
                    <a:ln>
                      <a:noFill/>
                    </a:ln>
                  </pic:spPr>
                </pic:pic>
              </a:graphicData>
            </a:graphic>
          </wp:inline>
        </w:drawing>
      </w:r>
      <w:r>
        <w:rPr>
          <w:rFonts w:hint="eastAsia" w:ascii="Times New Roman" w:hAnsi="Times New Roman"/>
        </w:rPr>
        <w:t xml:space="preserve"> </w:t>
      </w:r>
      <w:r>
        <w:rPr>
          <w:rFonts w:ascii="Times New Roman" w:hAnsi="Times New Roman"/>
        </w:rPr>
        <w:drawing>
          <wp:inline distT="0" distB="0" distL="114300" distR="114300">
            <wp:extent cx="1665605" cy="1433195"/>
            <wp:effectExtent l="0" t="0" r="1079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1665605" cy="1433195"/>
                    </a:xfrm>
                    <a:prstGeom prst="rect">
                      <a:avLst/>
                    </a:prstGeom>
                    <a:noFill/>
                    <a:ln>
                      <a:noFill/>
                    </a:ln>
                  </pic:spPr>
                </pic:pic>
              </a:graphicData>
            </a:graphic>
          </wp:inline>
        </w:drawing>
      </w:r>
      <w:r>
        <w:rPr>
          <w:rFonts w:hint="eastAsia" w:ascii="Times New Roman" w:hAnsi="Times New Roman"/>
        </w:rPr>
        <w:t xml:space="preserve"> </w:t>
      </w:r>
      <w:r>
        <w:rPr>
          <w:rFonts w:ascii="Times New Roman" w:hAnsi="Times New Roman"/>
        </w:rPr>
        <w:drawing>
          <wp:inline distT="0" distB="0" distL="114300" distR="114300">
            <wp:extent cx="1821815" cy="1424940"/>
            <wp:effectExtent l="0" t="0" r="698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1821815" cy="1424940"/>
                    </a:xfrm>
                    <a:prstGeom prst="rect">
                      <a:avLst/>
                    </a:prstGeom>
                    <a:noFill/>
                    <a:ln>
                      <a:noFill/>
                    </a:ln>
                  </pic:spPr>
                </pic:pic>
              </a:graphicData>
            </a:graphic>
          </wp:inline>
        </w:drawing>
      </w:r>
    </w:p>
    <w:p w14:paraId="52FD8469">
      <w:pPr>
        <w:spacing w:line="300" w:lineRule="auto"/>
        <w:rPr>
          <w:rFonts w:ascii="Times New Roman" w:hAnsi="宋体"/>
          <w:color w:val="FF0000"/>
          <w:sz w:val="24"/>
        </w:rPr>
      </w:pPr>
      <w:r>
        <w:rPr>
          <w:rFonts w:hint="eastAsia" w:ascii="Times New Roman" w:hAnsi="宋体"/>
          <w:color w:val="FF0000"/>
          <w:sz w:val="24"/>
        </w:rPr>
        <w:t>安全带的检验按照国家和行业相关标准执行；安全带使用前应进行检查；按照广东能源集团公司《防止人身伤亡事故十项重点要求》做好安全带日常监督管理，每半年应组织进行定期试验。</w:t>
      </w:r>
    </w:p>
    <w:p w14:paraId="1337D579">
      <w:pPr>
        <w:spacing w:line="300" w:lineRule="auto"/>
        <w:rPr>
          <w:rFonts w:ascii="宋体" w:hAnsi="Courier New"/>
          <w:color w:val="000000"/>
          <w:sz w:val="24"/>
        </w:rPr>
      </w:pPr>
      <w:r>
        <w:rPr>
          <w:rFonts w:hint="eastAsia" w:ascii="宋体" w:hAnsi="Courier New"/>
          <w:color w:val="000000"/>
          <w:sz w:val="24"/>
        </w:rPr>
        <w:t>3.4.9 工器具的检验要求：</w:t>
      </w:r>
      <w:r>
        <w:rPr>
          <w:rFonts w:hint="eastAsia" w:ascii="Times New Roman" w:hAnsi="宋体"/>
          <w:color w:val="000000"/>
          <w:sz w:val="24"/>
        </w:rPr>
        <w:t>带进甲方厂区使用的铝合金梯、安全帽、安全带、千斤顶、手拉葫芦、以及各种便携式电动工具(电焊机、手持砂轮机、磨光机、手电钻、冲击钻、切割机等)应送交有相应检验资质的机构或甲方认可的具有相应检验设备的机构进行检验，并贴检验合格标志。</w:t>
      </w:r>
    </w:p>
    <w:p w14:paraId="2F111966">
      <w:pPr>
        <w:spacing w:line="300" w:lineRule="auto"/>
        <w:rPr>
          <w:rFonts w:ascii="Times New Roman" w:hAnsi="宋体"/>
          <w:color w:val="000000"/>
          <w:sz w:val="24"/>
        </w:rPr>
      </w:pPr>
      <w:r>
        <w:rPr>
          <w:rFonts w:hint="eastAsia" w:ascii="Times New Roman" w:hAnsi="宋体"/>
          <w:color w:val="000000"/>
          <w:sz w:val="24"/>
        </w:rPr>
        <w:t>3.5乙方人员应了解甲方现场的安健环风险（见附图）。</w:t>
      </w:r>
      <w:r>
        <w:rPr>
          <w:rFonts w:ascii="Times New Roman" w:hAnsi="宋体"/>
          <w:color w:val="000000"/>
          <w:sz w:val="24"/>
        </w:rPr>
        <w:t>采取措施避免施工中产生的灰尘、噪音、强光、废水等有害污染物影响到施工及周边区域的环境及人员健康</w:t>
      </w:r>
      <w:r>
        <w:rPr>
          <w:rFonts w:hint="eastAsia" w:ascii="Times New Roman" w:hAnsi="宋体"/>
          <w:color w:val="000000"/>
          <w:sz w:val="24"/>
        </w:rPr>
        <w:t>。采取措施保证工作人员的健康，保证提供休息、饮食场所。</w:t>
      </w:r>
    </w:p>
    <w:p w14:paraId="038E9102">
      <w:pPr>
        <w:spacing w:line="300" w:lineRule="auto"/>
        <w:rPr>
          <w:rFonts w:ascii="宋体" w:hAnsi="Courier New"/>
          <w:color w:val="000000"/>
          <w:sz w:val="24"/>
        </w:rPr>
      </w:pPr>
      <w:r>
        <w:rPr>
          <w:rFonts w:hint="eastAsia" w:ascii="宋体" w:hAnsi="Courier New"/>
          <w:color w:val="000000"/>
          <w:sz w:val="24"/>
        </w:rPr>
        <w:t>3.6乙方应按甲方《安全作业标准》要求为施工人员配备合格的、数量足够的安全装备、劳动保护用品，其中，主要作业PPE要求见下表：</w:t>
      </w:r>
    </w:p>
    <w:p w14:paraId="733DA945">
      <w:pPr>
        <w:spacing w:line="300" w:lineRule="auto"/>
        <w:rPr>
          <w:rFonts w:ascii="Times New Roman" w:hAnsi="Times New Roman"/>
        </w:rPr>
      </w:pPr>
      <w:r>
        <w:rPr>
          <w:rFonts w:hint="eastAsia" w:ascii="宋体" w:hAnsi="Courier New"/>
          <w:color w:val="000000"/>
          <w:sz w:val="24"/>
        </w:rPr>
        <w:br w:type="page"/>
      </w:r>
      <w:r>
        <w:rPr>
          <w:rFonts w:hint="eastAsia" w:ascii="Times New Roman" w:hAnsi="Times New Roman"/>
        </w:rPr>
        <w:t>附表1             个人防护用品（PPE）配备清单</w:t>
      </w:r>
    </w:p>
    <w:tbl>
      <w:tblPr>
        <w:tblStyle w:val="33"/>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798"/>
        <w:gridCol w:w="1185"/>
        <w:gridCol w:w="1185"/>
        <w:gridCol w:w="926"/>
        <w:gridCol w:w="1105"/>
        <w:gridCol w:w="943"/>
        <w:gridCol w:w="1257"/>
      </w:tblGrid>
      <w:tr w14:paraId="6E16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8" w:hRule="atLeast"/>
          <w:tblHeader/>
        </w:trPr>
        <w:tc>
          <w:tcPr>
            <w:tcW w:w="1481" w:type="dxa"/>
            <w:tcBorders>
              <w:top w:val="single" w:color="auto" w:sz="4" w:space="0"/>
              <w:left w:val="single" w:color="auto" w:sz="4" w:space="0"/>
              <w:bottom w:val="single" w:color="auto" w:sz="4" w:space="0"/>
              <w:right w:val="single" w:color="auto" w:sz="4" w:space="0"/>
              <w:tl2br w:val="single" w:color="auto" w:sz="4" w:space="0"/>
            </w:tcBorders>
            <w:vAlign w:val="center"/>
          </w:tcPr>
          <w:p w14:paraId="138FA49A">
            <w:pPr>
              <w:pStyle w:val="74"/>
              <w:spacing w:line="240" w:lineRule="exact"/>
              <w:ind w:firstLine="252"/>
              <w:rPr>
                <w:rFonts w:ascii="黑体" w:hAnsi="宋体" w:eastAsia="黑体"/>
                <w:color w:val="000000"/>
              </w:rPr>
            </w:pPr>
            <w:r>
              <w:rPr>
                <w:rFonts w:hint="eastAsia" w:ascii="黑体" w:hAnsi="宋体" w:eastAsia="黑体"/>
                <w:color w:val="000000"/>
              </w:rPr>
              <w:t xml:space="preserve">   PPE种类</w:t>
            </w:r>
          </w:p>
          <w:p w14:paraId="66E1C963">
            <w:pPr>
              <w:pStyle w:val="74"/>
              <w:spacing w:line="240" w:lineRule="exact"/>
              <w:ind w:firstLine="420"/>
              <w:rPr>
                <w:rFonts w:ascii="黑体" w:hAnsi="宋体" w:eastAsia="黑体"/>
                <w:color w:val="000000"/>
              </w:rPr>
            </w:pPr>
          </w:p>
          <w:p w14:paraId="75F25858">
            <w:pPr>
              <w:pStyle w:val="74"/>
              <w:spacing w:line="240" w:lineRule="exact"/>
              <w:ind w:firstLine="0"/>
              <w:rPr>
                <w:rFonts w:ascii="黑体" w:hAnsi="宋体" w:eastAsia="黑体"/>
                <w:color w:val="000000"/>
              </w:rPr>
            </w:pPr>
            <w:r>
              <w:rPr>
                <w:rFonts w:hint="eastAsia" w:ascii="黑体" w:hAnsi="宋体" w:eastAsia="黑体"/>
                <w:color w:val="000000"/>
              </w:rPr>
              <w:t>作业与地点</w:t>
            </w:r>
          </w:p>
        </w:tc>
        <w:tc>
          <w:tcPr>
            <w:tcW w:w="798" w:type="dxa"/>
            <w:tcBorders>
              <w:top w:val="single" w:color="auto" w:sz="4" w:space="0"/>
              <w:left w:val="single" w:color="auto" w:sz="4" w:space="0"/>
              <w:bottom w:val="single" w:color="auto" w:sz="4" w:space="0"/>
              <w:right w:val="single" w:color="auto" w:sz="4" w:space="0"/>
            </w:tcBorders>
            <w:vAlign w:val="center"/>
          </w:tcPr>
          <w:p w14:paraId="3171E858">
            <w:pPr>
              <w:pStyle w:val="74"/>
              <w:ind w:firstLine="0"/>
              <w:jc w:val="center"/>
              <w:rPr>
                <w:rFonts w:ascii="黑体" w:hAnsi="宋体" w:eastAsia="黑体"/>
                <w:color w:val="000000"/>
              </w:rPr>
            </w:pPr>
            <w:r>
              <w:rPr>
                <w:rFonts w:hint="eastAsia" w:ascii="黑体" w:hAnsi="宋体" w:eastAsia="黑体"/>
                <w:color w:val="000000"/>
              </w:rPr>
              <w:t>帽类</w:t>
            </w:r>
          </w:p>
        </w:tc>
        <w:tc>
          <w:tcPr>
            <w:tcW w:w="1185" w:type="dxa"/>
            <w:tcBorders>
              <w:top w:val="single" w:color="auto" w:sz="4" w:space="0"/>
              <w:left w:val="single" w:color="auto" w:sz="4" w:space="0"/>
              <w:bottom w:val="single" w:color="auto" w:sz="4" w:space="0"/>
              <w:right w:val="single" w:color="auto" w:sz="4" w:space="0"/>
            </w:tcBorders>
            <w:vAlign w:val="center"/>
          </w:tcPr>
          <w:p w14:paraId="66169901">
            <w:pPr>
              <w:pStyle w:val="74"/>
              <w:ind w:firstLine="0"/>
              <w:jc w:val="center"/>
              <w:rPr>
                <w:rFonts w:ascii="黑体" w:hAnsi="宋体" w:eastAsia="黑体"/>
                <w:color w:val="000000"/>
              </w:rPr>
            </w:pPr>
            <w:r>
              <w:rPr>
                <w:rFonts w:hint="eastAsia" w:ascii="黑体" w:hAnsi="宋体" w:eastAsia="黑体"/>
                <w:color w:val="000000"/>
              </w:rPr>
              <w:t>服装</w:t>
            </w:r>
          </w:p>
        </w:tc>
        <w:tc>
          <w:tcPr>
            <w:tcW w:w="1185" w:type="dxa"/>
            <w:tcBorders>
              <w:top w:val="single" w:color="auto" w:sz="4" w:space="0"/>
              <w:left w:val="single" w:color="auto" w:sz="4" w:space="0"/>
              <w:bottom w:val="single" w:color="auto" w:sz="4" w:space="0"/>
              <w:right w:val="single" w:color="auto" w:sz="4" w:space="0"/>
            </w:tcBorders>
            <w:vAlign w:val="center"/>
          </w:tcPr>
          <w:p w14:paraId="55FB5D12">
            <w:pPr>
              <w:pStyle w:val="74"/>
              <w:ind w:firstLine="0"/>
              <w:jc w:val="center"/>
              <w:rPr>
                <w:rFonts w:ascii="黑体" w:hAnsi="宋体" w:eastAsia="黑体"/>
                <w:color w:val="000000"/>
              </w:rPr>
            </w:pPr>
            <w:r>
              <w:rPr>
                <w:rFonts w:hint="eastAsia" w:ascii="黑体" w:hAnsi="宋体" w:eastAsia="黑体"/>
                <w:color w:val="000000"/>
              </w:rPr>
              <w:t>鞋类</w:t>
            </w:r>
          </w:p>
        </w:tc>
        <w:tc>
          <w:tcPr>
            <w:tcW w:w="926" w:type="dxa"/>
            <w:tcBorders>
              <w:top w:val="single" w:color="auto" w:sz="4" w:space="0"/>
              <w:left w:val="single" w:color="auto" w:sz="4" w:space="0"/>
              <w:bottom w:val="single" w:color="auto" w:sz="4" w:space="0"/>
              <w:right w:val="single" w:color="auto" w:sz="4" w:space="0"/>
            </w:tcBorders>
            <w:vAlign w:val="center"/>
          </w:tcPr>
          <w:p w14:paraId="7C43ACAA">
            <w:pPr>
              <w:pStyle w:val="74"/>
              <w:ind w:firstLine="0"/>
              <w:jc w:val="center"/>
              <w:rPr>
                <w:rFonts w:ascii="黑体" w:hAnsi="宋体" w:eastAsia="黑体"/>
                <w:color w:val="000000"/>
              </w:rPr>
            </w:pPr>
            <w:r>
              <w:rPr>
                <w:rFonts w:hint="eastAsia" w:ascii="黑体" w:hAnsi="宋体" w:eastAsia="黑体"/>
                <w:color w:val="000000"/>
              </w:rPr>
              <w:t>镜类</w:t>
            </w:r>
          </w:p>
        </w:tc>
        <w:tc>
          <w:tcPr>
            <w:tcW w:w="1105" w:type="dxa"/>
            <w:tcBorders>
              <w:top w:val="single" w:color="auto" w:sz="4" w:space="0"/>
              <w:left w:val="single" w:color="auto" w:sz="4" w:space="0"/>
              <w:bottom w:val="single" w:color="auto" w:sz="4" w:space="0"/>
              <w:right w:val="single" w:color="auto" w:sz="4" w:space="0"/>
            </w:tcBorders>
            <w:vAlign w:val="center"/>
          </w:tcPr>
          <w:p w14:paraId="7D6CBF20">
            <w:pPr>
              <w:pStyle w:val="74"/>
              <w:ind w:firstLine="0"/>
              <w:jc w:val="center"/>
              <w:rPr>
                <w:rFonts w:ascii="黑体" w:hAnsi="宋体" w:eastAsia="黑体"/>
                <w:color w:val="000000"/>
              </w:rPr>
            </w:pPr>
            <w:r>
              <w:rPr>
                <w:rFonts w:hint="eastAsia" w:ascii="黑体" w:hAnsi="宋体" w:eastAsia="黑体"/>
                <w:color w:val="000000"/>
              </w:rPr>
              <w:t>罩类</w:t>
            </w:r>
          </w:p>
        </w:tc>
        <w:tc>
          <w:tcPr>
            <w:tcW w:w="943" w:type="dxa"/>
            <w:tcBorders>
              <w:top w:val="single" w:color="auto" w:sz="4" w:space="0"/>
              <w:left w:val="single" w:color="auto" w:sz="4" w:space="0"/>
              <w:bottom w:val="single" w:color="auto" w:sz="4" w:space="0"/>
              <w:right w:val="single" w:color="auto" w:sz="4" w:space="0"/>
            </w:tcBorders>
            <w:vAlign w:val="center"/>
          </w:tcPr>
          <w:p w14:paraId="3F9BC8CD">
            <w:pPr>
              <w:pStyle w:val="74"/>
              <w:ind w:firstLine="0"/>
              <w:jc w:val="center"/>
              <w:rPr>
                <w:rFonts w:ascii="黑体" w:hAnsi="宋体" w:eastAsia="黑体"/>
                <w:color w:val="000000"/>
              </w:rPr>
            </w:pPr>
            <w:r>
              <w:rPr>
                <w:rFonts w:hint="eastAsia" w:ascii="黑体" w:hAnsi="宋体" w:eastAsia="黑体"/>
                <w:color w:val="000000"/>
              </w:rPr>
              <w:t>手套</w:t>
            </w:r>
          </w:p>
        </w:tc>
        <w:tc>
          <w:tcPr>
            <w:tcW w:w="1257" w:type="dxa"/>
            <w:tcBorders>
              <w:top w:val="single" w:color="auto" w:sz="4" w:space="0"/>
              <w:left w:val="single" w:color="auto" w:sz="4" w:space="0"/>
              <w:bottom w:val="single" w:color="auto" w:sz="4" w:space="0"/>
              <w:right w:val="single" w:color="auto" w:sz="4" w:space="0"/>
            </w:tcBorders>
            <w:vAlign w:val="center"/>
          </w:tcPr>
          <w:p w14:paraId="09533C37">
            <w:pPr>
              <w:pStyle w:val="74"/>
              <w:ind w:firstLine="0"/>
              <w:jc w:val="center"/>
              <w:rPr>
                <w:rFonts w:ascii="黑体" w:hAnsi="宋体" w:eastAsia="黑体"/>
                <w:color w:val="000000"/>
              </w:rPr>
            </w:pPr>
            <w:r>
              <w:rPr>
                <w:rFonts w:hint="eastAsia" w:ascii="黑体" w:hAnsi="宋体" w:eastAsia="黑体"/>
                <w:color w:val="000000"/>
              </w:rPr>
              <w:t>其它</w:t>
            </w:r>
          </w:p>
        </w:tc>
      </w:tr>
      <w:tr w14:paraId="2C51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481" w:type="dxa"/>
            <w:tcBorders>
              <w:top w:val="single" w:color="auto" w:sz="4" w:space="0"/>
              <w:left w:val="single" w:color="auto" w:sz="4" w:space="0"/>
              <w:bottom w:val="single" w:color="auto" w:sz="4" w:space="0"/>
              <w:right w:val="single" w:color="auto" w:sz="4" w:space="0"/>
            </w:tcBorders>
            <w:vAlign w:val="center"/>
          </w:tcPr>
          <w:p w14:paraId="62B664F7">
            <w:pPr>
              <w:pStyle w:val="74"/>
              <w:spacing w:line="240" w:lineRule="exact"/>
              <w:ind w:firstLine="0"/>
              <w:rPr>
                <w:rFonts w:hAnsi="宋体"/>
                <w:color w:val="000000"/>
                <w:sz w:val="18"/>
              </w:rPr>
            </w:pPr>
            <w:r>
              <w:rPr>
                <w:rFonts w:hint="eastAsia" w:hAnsi="宋体"/>
                <w:color w:val="000000"/>
                <w:sz w:val="18"/>
              </w:rPr>
              <w:t>通用类PPE</w:t>
            </w:r>
          </w:p>
        </w:tc>
        <w:tc>
          <w:tcPr>
            <w:tcW w:w="798" w:type="dxa"/>
            <w:tcBorders>
              <w:top w:val="single" w:color="auto" w:sz="4" w:space="0"/>
              <w:left w:val="single" w:color="auto" w:sz="4" w:space="0"/>
              <w:bottom w:val="single" w:color="auto" w:sz="4" w:space="0"/>
              <w:right w:val="single" w:color="auto" w:sz="4" w:space="0"/>
            </w:tcBorders>
            <w:vAlign w:val="center"/>
          </w:tcPr>
          <w:p w14:paraId="055EECA8">
            <w:pPr>
              <w:pStyle w:val="74"/>
              <w:spacing w:line="240" w:lineRule="exact"/>
              <w:ind w:firstLine="0"/>
              <w:rPr>
                <w:rFonts w:hAnsi="宋体"/>
                <w:color w:val="000000"/>
                <w:sz w:val="18"/>
              </w:rPr>
            </w:pPr>
            <w:r>
              <w:rPr>
                <w:rFonts w:hint="eastAsia" w:hAnsi="宋体"/>
                <w:color w:val="000000"/>
                <w:sz w:val="18"/>
              </w:rPr>
              <w:t>安全帽</w:t>
            </w:r>
          </w:p>
        </w:tc>
        <w:tc>
          <w:tcPr>
            <w:tcW w:w="1185" w:type="dxa"/>
            <w:tcBorders>
              <w:top w:val="single" w:color="auto" w:sz="4" w:space="0"/>
              <w:left w:val="single" w:color="auto" w:sz="4" w:space="0"/>
              <w:bottom w:val="single" w:color="auto" w:sz="4" w:space="0"/>
              <w:right w:val="single" w:color="auto" w:sz="4" w:space="0"/>
            </w:tcBorders>
            <w:vAlign w:val="center"/>
          </w:tcPr>
          <w:p w14:paraId="57BA10F6">
            <w:pPr>
              <w:pStyle w:val="74"/>
              <w:spacing w:line="240" w:lineRule="exact"/>
              <w:ind w:firstLine="0"/>
              <w:rPr>
                <w:rFonts w:hAnsi="宋体"/>
                <w:color w:val="000000"/>
                <w:sz w:val="18"/>
              </w:rPr>
            </w:pPr>
            <w:r>
              <w:rPr>
                <w:rFonts w:hint="eastAsia" w:hAnsi="宋体"/>
                <w:color w:val="000000"/>
                <w:sz w:val="18"/>
              </w:rPr>
              <w:t>棉布工作服</w:t>
            </w:r>
          </w:p>
        </w:tc>
        <w:tc>
          <w:tcPr>
            <w:tcW w:w="1185" w:type="dxa"/>
            <w:tcBorders>
              <w:top w:val="single" w:color="auto" w:sz="4" w:space="0"/>
              <w:left w:val="single" w:color="auto" w:sz="4" w:space="0"/>
              <w:bottom w:val="single" w:color="auto" w:sz="4" w:space="0"/>
              <w:right w:val="single" w:color="auto" w:sz="4" w:space="0"/>
            </w:tcBorders>
            <w:vAlign w:val="center"/>
          </w:tcPr>
          <w:p w14:paraId="75461923">
            <w:pPr>
              <w:pStyle w:val="74"/>
              <w:spacing w:line="240" w:lineRule="exact"/>
              <w:ind w:firstLine="0"/>
              <w:rPr>
                <w:rFonts w:hAnsi="宋体"/>
                <w:color w:val="000000"/>
                <w:sz w:val="18"/>
              </w:rPr>
            </w:pPr>
            <w:r>
              <w:rPr>
                <w:rFonts w:hint="eastAsia" w:hAnsi="宋体"/>
                <w:color w:val="000000"/>
                <w:sz w:val="18"/>
              </w:rPr>
              <w:t>劳保鞋</w:t>
            </w:r>
          </w:p>
        </w:tc>
        <w:tc>
          <w:tcPr>
            <w:tcW w:w="926" w:type="dxa"/>
            <w:tcBorders>
              <w:top w:val="single" w:color="auto" w:sz="4" w:space="0"/>
              <w:left w:val="single" w:color="auto" w:sz="4" w:space="0"/>
              <w:bottom w:val="single" w:color="auto" w:sz="4" w:space="0"/>
              <w:right w:val="single" w:color="auto" w:sz="4" w:space="0"/>
            </w:tcBorders>
            <w:vAlign w:val="center"/>
          </w:tcPr>
          <w:p w14:paraId="1037A521">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04B98321">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41C8C720">
            <w:pPr>
              <w:pStyle w:val="74"/>
              <w:spacing w:line="240" w:lineRule="exact"/>
              <w:ind w:firstLine="0"/>
              <w:rPr>
                <w:rFonts w:hAnsi="宋体"/>
                <w:color w:val="000000"/>
                <w:sz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3E813DA3">
            <w:pPr>
              <w:pStyle w:val="74"/>
              <w:spacing w:line="240" w:lineRule="exact"/>
              <w:ind w:firstLine="0"/>
              <w:rPr>
                <w:rFonts w:hAnsi="宋体"/>
                <w:color w:val="000000"/>
                <w:sz w:val="18"/>
              </w:rPr>
            </w:pPr>
            <w:r>
              <w:rPr>
                <w:rFonts w:hint="eastAsia" w:hAnsi="宋体"/>
                <w:color w:val="000000"/>
                <w:sz w:val="18"/>
              </w:rPr>
              <w:t>安全带</w:t>
            </w:r>
          </w:p>
        </w:tc>
      </w:tr>
      <w:tr w14:paraId="356D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481" w:type="dxa"/>
            <w:tcBorders>
              <w:top w:val="single" w:color="auto" w:sz="4" w:space="0"/>
              <w:left w:val="single" w:color="auto" w:sz="4" w:space="0"/>
              <w:bottom w:val="single" w:color="auto" w:sz="4" w:space="0"/>
              <w:right w:val="single" w:color="auto" w:sz="4" w:space="0"/>
            </w:tcBorders>
            <w:vAlign w:val="center"/>
          </w:tcPr>
          <w:p w14:paraId="4BDDDB4E">
            <w:pPr>
              <w:pStyle w:val="74"/>
              <w:spacing w:line="240" w:lineRule="exact"/>
              <w:ind w:firstLine="0"/>
              <w:rPr>
                <w:rFonts w:hAnsi="宋体"/>
                <w:color w:val="000000"/>
                <w:sz w:val="18"/>
              </w:rPr>
            </w:pPr>
            <w:r>
              <w:rPr>
                <w:rFonts w:hint="eastAsia" w:hAnsi="宋体"/>
                <w:color w:val="000000"/>
                <w:sz w:val="18"/>
              </w:rPr>
              <w:t>易燃易爆场所作业</w:t>
            </w:r>
          </w:p>
        </w:tc>
        <w:tc>
          <w:tcPr>
            <w:tcW w:w="798" w:type="dxa"/>
            <w:tcBorders>
              <w:top w:val="single" w:color="auto" w:sz="4" w:space="0"/>
              <w:left w:val="single" w:color="auto" w:sz="4" w:space="0"/>
              <w:bottom w:val="single" w:color="auto" w:sz="4" w:space="0"/>
              <w:right w:val="single" w:color="auto" w:sz="4" w:space="0"/>
            </w:tcBorders>
            <w:vAlign w:val="center"/>
          </w:tcPr>
          <w:p w14:paraId="2E0C596C">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38953812">
            <w:pPr>
              <w:pStyle w:val="74"/>
              <w:spacing w:line="240" w:lineRule="exact"/>
              <w:ind w:firstLine="0"/>
              <w:rPr>
                <w:rFonts w:hAnsi="宋体"/>
                <w:color w:val="000000"/>
                <w:sz w:val="18"/>
              </w:rPr>
            </w:pPr>
            <w:r>
              <w:rPr>
                <w:rFonts w:hint="eastAsia" w:hAnsi="宋体"/>
                <w:color w:val="000000"/>
                <w:sz w:val="18"/>
              </w:rPr>
              <w:t>棉布工作服</w:t>
            </w:r>
          </w:p>
          <w:p w14:paraId="4365EF1F">
            <w:pPr>
              <w:pStyle w:val="74"/>
              <w:spacing w:line="240" w:lineRule="exact"/>
              <w:ind w:firstLine="0"/>
              <w:rPr>
                <w:rFonts w:hAnsi="宋体"/>
                <w:color w:val="000000"/>
                <w:sz w:val="18"/>
              </w:rPr>
            </w:pPr>
            <w:r>
              <w:rPr>
                <w:rFonts w:hint="eastAsia" w:hAnsi="宋体"/>
                <w:color w:val="000000"/>
                <w:sz w:val="18"/>
              </w:rPr>
              <w:t>防静电服</w:t>
            </w:r>
            <w:r>
              <w:rPr>
                <w:rFonts w:hAnsi="宋体"/>
                <w:color w:val="000000"/>
                <w:sz w:val="18"/>
              </w:rPr>
              <w:t xml:space="preserve">                                                                                                 </w:t>
            </w:r>
          </w:p>
        </w:tc>
        <w:tc>
          <w:tcPr>
            <w:tcW w:w="1185" w:type="dxa"/>
            <w:tcBorders>
              <w:top w:val="single" w:color="auto" w:sz="4" w:space="0"/>
              <w:left w:val="single" w:color="auto" w:sz="4" w:space="0"/>
              <w:bottom w:val="single" w:color="auto" w:sz="4" w:space="0"/>
              <w:right w:val="single" w:color="auto" w:sz="4" w:space="0"/>
            </w:tcBorders>
            <w:vAlign w:val="center"/>
          </w:tcPr>
          <w:p w14:paraId="56132D88">
            <w:pPr>
              <w:pStyle w:val="74"/>
              <w:spacing w:line="240" w:lineRule="exact"/>
              <w:ind w:firstLine="0"/>
              <w:rPr>
                <w:rFonts w:hAnsi="宋体"/>
                <w:color w:val="000000"/>
                <w:sz w:val="18"/>
              </w:rPr>
            </w:pPr>
            <w:r>
              <w:rPr>
                <w:rFonts w:hint="eastAsia" w:hAnsi="宋体"/>
                <w:color w:val="000000"/>
                <w:sz w:val="18"/>
              </w:rPr>
              <w:t>防静电鞋</w:t>
            </w:r>
          </w:p>
        </w:tc>
        <w:tc>
          <w:tcPr>
            <w:tcW w:w="926" w:type="dxa"/>
            <w:tcBorders>
              <w:top w:val="single" w:color="auto" w:sz="4" w:space="0"/>
              <w:left w:val="single" w:color="auto" w:sz="4" w:space="0"/>
              <w:bottom w:val="single" w:color="auto" w:sz="4" w:space="0"/>
              <w:right w:val="single" w:color="auto" w:sz="4" w:space="0"/>
            </w:tcBorders>
            <w:vAlign w:val="center"/>
          </w:tcPr>
          <w:p w14:paraId="442FB407">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5FFB2E7D">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7445AFEE">
            <w:pPr>
              <w:pStyle w:val="74"/>
              <w:spacing w:line="240" w:lineRule="exact"/>
              <w:ind w:firstLine="0"/>
              <w:rPr>
                <w:rFonts w:hAnsi="宋体"/>
                <w:color w:val="000000"/>
                <w:sz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760628B4">
            <w:pPr>
              <w:pStyle w:val="74"/>
              <w:spacing w:line="240" w:lineRule="exact"/>
              <w:ind w:firstLine="0"/>
              <w:rPr>
                <w:rFonts w:hAnsi="宋体"/>
                <w:color w:val="000000"/>
                <w:sz w:val="18"/>
              </w:rPr>
            </w:pPr>
            <w:r>
              <w:rPr>
                <w:rFonts w:hint="eastAsia" w:hAnsi="宋体"/>
                <w:color w:val="000000"/>
                <w:sz w:val="18"/>
              </w:rPr>
              <w:t>随身携带的报警仪</w:t>
            </w:r>
          </w:p>
        </w:tc>
      </w:tr>
      <w:tr w14:paraId="06B5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481" w:type="dxa"/>
            <w:tcBorders>
              <w:top w:val="single" w:color="auto" w:sz="4" w:space="0"/>
              <w:left w:val="single" w:color="auto" w:sz="4" w:space="0"/>
              <w:bottom w:val="single" w:color="auto" w:sz="4" w:space="0"/>
              <w:right w:val="single" w:color="auto" w:sz="4" w:space="0"/>
            </w:tcBorders>
            <w:vAlign w:val="center"/>
          </w:tcPr>
          <w:p w14:paraId="4DCA8EAA">
            <w:pPr>
              <w:pStyle w:val="74"/>
              <w:spacing w:line="240" w:lineRule="exact"/>
              <w:ind w:firstLine="0"/>
              <w:rPr>
                <w:rFonts w:hAnsi="宋体"/>
                <w:color w:val="000000"/>
                <w:sz w:val="18"/>
              </w:rPr>
            </w:pPr>
            <w:r>
              <w:rPr>
                <w:rFonts w:hint="eastAsia" w:hAnsi="宋体"/>
                <w:color w:val="000000"/>
                <w:sz w:val="18"/>
              </w:rPr>
              <w:t>高温作业</w:t>
            </w:r>
          </w:p>
        </w:tc>
        <w:tc>
          <w:tcPr>
            <w:tcW w:w="798" w:type="dxa"/>
            <w:tcBorders>
              <w:top w:val="single" w:color="auto" w:sz="4" w:space="0"/>
              <w:left w:val="single" w:color="auto" w:sz="4" w:space="0"/>
              <w:bottom w:val="single" w:color="auto" w:sz="4" w:space="0"/>
              <w:right w:val="single" w:color="auto" w:sz="4" w:space="0"/>
            </w:tcBorders>
            <w:vAlign w:val="center"/>
          </w:tcPr>
          <w:p w14:paraId="1C036129">
            <w:pPr>
              <w:pStyle w:val="74"/>
              <w:spacing w:line="240" w:lineRule="exact"/>
              <w:ind w:firstLine="0"/>
              <w:rPr>
                <w:rFonts w:hAnsi="宋体"/>
                <w:color w:val="000000"/>
                <w:sz w:val="18"/>
              </w:rPr>
            </w:pPr>
            <w:r>
              <w:rPr>
                <w:rFonts w:hint="eastAsia" w:hAnsi="宋体"/>
                <w:color w:val="000000"/>
                <w:sz w:val="18"/>
              </w:rPr>
              <w:t>披肩帽</w:t>
            </w:r>
          </w:p>
        </w:tc>
        <w:tc>
          <w:tcPr>
            <w:tcW w:w="1185" w:type="dxa"/>
            <w:tcBorders>
              <w:top w:val="single" w:color="auto" w:sz="4" w:space="0"/>
              <w:left w:val="single" w:color="auto" w:sz="4" w:space="0"/>
              <w:bottom w:val="single" w:color="auto" w:sz="4" w:space="0"/>
              <w:right w:val="single" w:color="auto" w:sz="4" w:space="0"/>
            </w:tcBorders>
            <w:vAlign w:val="center"/>
          </w:tcPr>
          <w:p w14:paraId="181DC6D5">
            <w:pPr>
              <w:pStyle w:val="74"/>
              <w:spacing w:line="240" w:lineRule="exact"/>
              <w:ind w:firstLine="0"/>
              <w:rPr>
                <w:rFonts w:hAnsi="宋体"/>
                <w:color w:val="000000"/>
                <w:sz w:val="18"/>
              </w:rPr>
            </w:pPr>
            <w:r>
              <w:rPr>
                <w:rFonts w:hint="eastAsia" w:hAnsi="宋体"/>
                <w:color w:val="000000"/>
                <w:sz w:val="18"/>
              </w:rPr>
              <w:t>白帆布类隔热服、镀反射膜类隔热服</w:t>
            </w:r>
          </w:p>
        </w:tc>
        <w:tc>
          <w:tcPr>
            <w:tcW w:w="1185" w:type="dxa"/>
            <w:tcBorders>
              <w:top w:val="single" w:color="auto" w:sz="4" w:space="0"/>
              <w:left w:val="single" w:color="auto" w:sz="4" w:space="0"/>
              <w:bottom w:val="single" w:color="auto" w:sz="4" w:space="0"/>
              <w:right w:val="single" w:color="auto" w:sz="4" w:space="0"/>
            </w:tcBorders>
            <w:vAlign w:val="center"/>
          </w:tcPr>
          <w:p w14:paraId="22ADB337">
            <w:pPr>
              <w:pStyle w:val="74"/>
              <w:spacing w:line="240" w:lineRule="exact"/>
              <w:ind w:firstLine="0"/>
              <w:rPr>
                <w:rFonts w:hAnsi="宋体"/>
                <w:color w:val="000000"/>
                <w:sz w:val="18"/>
              </w:rPr>
            </w:pPr>
            <w:r>
              <w:rPr>
                <w:rFonts w:hint="eastAsia" w:hAnsi="宋体"/>
                <w:color w:val="000000"/>
                <w:sz w:val="18"/>
              </w:rPr>
              <w:t>耐高温鞋</w:t>
            </w:r>
          </w:p>
        </w:tc>
        <w:tc>
          <w:tcPr>
            <w:tcW w:w="926" w:type="dxa"/>
            <w:tcBorders>
              <w:top w:val="single" w:color="auto" w:sz="4" w:space="0"/>
              <w:left w:val="single" w:color="auto" w:sz="4" w:space="0"/>
              <w:bottom w:val="single" w:color="auto" w:sz="4" w:space="0"/>
              <w:right w:val="single" w:color="auto" w:sz="4" w:space="0"/>
            </w:tcBorders>
            <w:vAlign w:val="center"/>
          </w:tcPr>
          <w:p w14:paraId="464D7770">
            <w:pPr>
              <w:pStyle w:val="74"/>
              <w:spacing w:line="240" w:lineRule="exact"/>
              <w:ind w:firstLine="0"/>
              <w:rPr>
                <w:rFonts w:hAnsi="宋体"/>
                <w:color w:val="000000"/>
                <w:sz w:val="18"/>
              </w:rPr>
            </w:pPr>
            <w:r>
              <w:rPr>
                <w:rFonts w:hint="eastAsia" w:hAnsi="宋体"/>
                <w:color w:val="000000"/>
                <w:sz w:val="18"/>
              </w:rPr>
              <w:t>防强光、紫外线、红外线护目镜</w:t>
            </w:r>
          </w:p>
        </w:tc>
        <w:tc>
          <w:tcPr>
            <w:tcW w:w="1105" w:type="dxa"/>
            <w:tcBorders>
              <w:top w:val="single" w:color="auto" w:sz="4" w:space="0"/>
              <w:left w:val="single" w:color="auto" w:sz="4" w:space="0"/>
              <w:bottom w:val="single" w:color="auto" w:sz="4" w:space="0"/>
              <w:right w:val="single" w:color="auto" w:sz="4" w:space="0"/>
            </w:tcBorders>
            <w:vAlign w:val="center"/>
          </w:tcPr>
          <w:p w14:paraId="24FE5590">
            <w:pPr>
              <w:pStyle w:val="74"/>
              <w:spacing w:line="240" w:lineRule="exact"/>
              <w:ind w:firstLine="0"/>
              <w:rPr>
                <w:rFonts w:hAnsi="宋体"/>
                <w:color w:val="000000"/>
                <w:sz w:val="18"/>
              </w:rPr>
            </w:pPr>
            <w:r>
              <w:rPr>
                <w:rFonts w:hint="eastAsia" w:hAnsi="宋体"/>
                <w:color w:val="000000"/>
                <w:sz w:val="18"/>
              </w:rPr>
              <w:t>防强光、紫外线、红外线面罩</w:t>
            </w:r>
          </w:p>
        </w:tc>
        <w:tc>
          <w:tcPr>
            <w:tcW w:w="943" w:type="dxa"/>
            <w:tcBorders>
              <w:top w:val="single" w:color="auto" w:sz="4" w:space="0"/>
              <w:left w:val="single" w:color="auto" w:sz="4" w:space="0"/>
              <w:bottom w:val="single" w:color="auto" w:sz="4" w:space="0"/>
              <w:right w:val="single" w:color="auto" w:sz="4" w:space="0"/>
            </w:tcBorders>
            <w:vAlign w:val="center"/>
          </w:tcPr>
          <w:p w14:paraId="544B622A">
            <w:pPr>
              <w:pStyle w:val="74"/>
              <w:spacing w:line="240" w:lineRule="exact"/>
              <w:ind w:firstLine="0"/>
              <w:rPr>
                <w:rFonts w:hAnsi="宋体"/>
                <w:color w:val="000000"/>
                <w:sz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6CE85EA3">
            <w:pPr>
              <w:pStyle w:val="74"/>
              <w:spacing w:line="240" w:lineRule="exact"/>
              <w:ind w:firstLine="0"/>
              <w:rPr>
                <w:rFonts w:hAnsi="宋体"/>
                <w:color w:val="000000"/>
                <w:sz w:val="18"/>
              </w:rPr>
            </w:pPr>
            <w:r>
              <w:rPr>
                <w:rFonts w:hint="eastAsia" w:hAnsi="宋体"/>
                <w:color w:val="000000"/>
                <w:sz w:val="18"/>
              </w:rPr>
              <w:t>围裙、袖套</w:t>
            </w:r>
          </w:p>
        </w:tc>
      </w:tr>
      <w:tr w14:paraId="1559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481" w:type="dxa"/>
            <w:tcBorders>
              <w:top w:val="single" w:color="auto" w:sz="4" w:space="0"/>
              <w:left w:val="single" w:color="auto" w:sz="4" w:space="0"/>
              <w:bottom w:val="single" w:color="auto" w:sz="4" w:space="0"/>
              <w:right w:val="single" w:color="auto" w:sz="4" w:space="0"/>
            </w:tcBorders>
            <w:vAlign w:val="center"/>
          </w:tcPr>
          <w:p w14:paraId="2C6370B3">
            <w:pPr>
              <w:widowControl/>
              <w:jc w:val="left"/>
              <w:rPr>
                <w:rFonts w:ascii="宋体" w:hAnsi="宋体"/>
                <w:color w:val="000000"/>
                <w:sz w:val="18"/>
              </w:rPr>
            </w:pPr>
            <w:r>
              <w:rPr>
                <w:rFonts w:hint="eastAsia" w:ascii="宋体" w:hAnsi="宋体"/>
                <w:color w:val="000000"/>
                <w:sz w:val="18"/>
              </w:rPr>
              <w:t>带压堵漏作业</w:t>
            </w:r>
          </w:p>
        </w:tc>
        <w:tc>
          <w:tcPr>
            <w:tcW w:w="798" w:type="dxa"/>
            <w:tcBorders>
              <w:top w:val="single" w:color="auto" w:sz="4" w:space="0"/>
              <w:left w:val="single" w:color="auto" w:sz="4" w:space="0"/>
              <w:bottom w:val="single" w:color="auto" w:sz="4" w:space="0"/>
              <w:right w:val="single" w:color="auto" w:sz="4" w:space="0"/>
            </w:tcBorders>
            <w:vAlign w:val="center"/>
          </w:tcPr>
          <w:p w14:paraId="0358219A">
            <w:pPr>
              <w:widowControl/>
              <w:jc w:val="left"/>
              <w:rPr>
                <w:rFonts w:ascii="宋体" w:hAnsi="宋体"/>
                <w:color w:val="000000"/>
                <w:sz w:val="18"/>
              </w:rPr>
            </w:pPr>
            <w:r>
              <w:rPr>
                <w:rFonts w:hint="eastAsia" w:ascii="宋体" w:hAnsi="宋体"/>
                <w:color w:val="000000"/>
                <w:sz w:val="18"/>
              </w:rPr>
              <w:t>安全帽</w:t>
            </w:r>
          </w:p>
        </w:tc>
        <w:tc>
          <w:tcPr>
            <w:tcW w:w="1185" w:type="dxa"/>
            <w:tcBorders>
              <w:top w:val="single" w:color="auto" w:sz="4" w:space="0"/>
              <w:left w:val="single" w:color="auto" w:sz="4" w:space="0"/>
              <w:bottom w:val="single" w:color="auto" w:sz="4" w:space="0"/>
              <w:right w:val="single" w:color="auto" w:sz="4" w:space="0"/>
            </w:tcBorders>
            <w:vAlign w:val="center"/>
          </w:tcPr>
          <w:p w14:paraId="28BA1849">
            <w:pPr>
              <w:widowControl/>
              <w:ind w:right="-107" w:rightChars="-51"/>
              <w:jc w:val="left"/>
              <w:rPr>
                <w:rFonts w:ascii="宋体" w:hAnsi="宋体"/>
                <w:color w:val="000000"/>
                <w:sz w:val="18"/>
              </w:rPr>
            </w:pPr>
            <w:r>
              <w:rPr>
                <w:rFonts w:hint="eastAsia" w:ascii="宋体" w:hAnsi="宋体"/>
                <w:color w:val="000000"/>
                <w:sz w:val="18"/>
              </w:rPr>
              <w:t>带压堵漏专用防护服，隔热不透水</w:t>
            </w:r>
          </w:p>
        </w:tc>
        <w:tc>
          <w:tcPr>
            <w:tcW w:w="1185" w:type="dxa"/>
            <w:tcBorders>
              <w:top w:val="single" w:color="auto" w:sz="4" w:space="0"/>
              <w:left w:val="single" w:color="auto" w:sz="4" w:space="0"/>
              <w:bottom w:val="single" w:color="auto" w:sz="4" w:space="0"/>
              <w:right w:val="single" w:color="auto" w:sz="4" w:space="0"/>
            </w:tcBorders>
            <w:vAlign w:val="center"/>
          </w:tcPr>
          <w:p w14:paraId="4BEB34A5">
            <w:pPr>
              <w:pStyle w:val="74"/>
              <w:spacing w:line="240" w:lineRule="exact"/>
              <w:ind w:firstLine="0"/>
              <w:rPr>
                <w:rFonts w:hAnsi="宋体"/>
                <w:color w:val="000000"/>
                <w:sz w:val="18"/>
              </w:rPr>
            </w:pPr>
            <w:r>
              <w:rPr>
                <w:rFonts w:hint="eastAsia" w:hAnsi="宋体"/>
                <w:color w:val="000000"/>
                <w:sz w:val="18"/>
              </w:rPr>
              <w:t>防滑鞋</w:t>
            </w:r>
          </w:p>
        </w:tc>
        <w:tc>
          <w:tcPr>
            <w:tcW w:w="926" w:type="dxa"/>
            <w:tcBorders>
              <w:top w:val="single" w:color="auto" w:sz="4" w:space="0"/>
              <w:left w:val="single" w:color="auto" w:sz="4" w:space="0"/>
              <w:bottom w:val="single" w:color="auto" w:sz="4" w:space="0"/>
              <w:right w:val="single" w:color="auto" w:sz="4" w:space="0"/>
            </w:tcBorders>
            <w:vAlign w:val="center"/>
          </w:tcPr>
          <w:p w14:paraId="09E3A15D">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068520D6">
            <w:pPr>
              <w:pStyle w:val="74"/>
              <w:spacing w:line="240" w:lineRule="exact"/>
              <w:ind w:firstLine="0"/>
              <w:rPr>
                <w:rFonts w:hAnsi="宋体"/>
                <w:color w:val="000000"/>
                <w:sz w:val="18"/>
              </w:rPr>
            </w:pPr>
            <w:r>
              <w:rPr>
                <w:rFonts w:hint="eastAsia" w:hAnsi="宋体"/>
                <w:color w:val="000000"/>
                <w:sz w:val="18"/>
              </w:rPr>
              <w:t>防烫面罩</w:t>
            </w:r>
          </w:p>
        </w:tc>
        <w:tc>
          <w:tcPr>
            <w:tcW w:w="943" w:type="dxa"/>
            <w:tcBorders>
              <w:top w:val="single" w:color="auto" w:sz="4" w:space="0"/>
              <w:left w:val="single" w:color="auto" w:sz="4" w:space="0"/>
              <w:bottom w:val="single" w:color="auto" w:sz="4" w:space="0"/>
              <w:right w:val="single" w:color="auto" w:sz="4" w:space="0"/>
            </w:tcBorders>
            <w:vAlign w:val="center"/>
          </w:tcPr>
          <w:p w14:paraId="4DBD6505">
            <w:pPr>
              <w:pStyle w:val="74"/>
              <w:spacing w:line="240" w:lineRule="exact"/>
              <w:ind w:firstLine="0"/>
              <w:rPr>
                <w:rFonts w:hAnsi="宋体"/>
                <w:color w:val="000000"/>
                <w:sz w:val="18"/>
              </w:rPr>
            </w:pPr>
            <w:r>
              <w:rPr>
                <w:rFonts w:hint="eastAsia" w:hAnsi="宋体"/>
                <w:color w:val="000000"/>
                <w:sz w:val="18"/>
              </w:rPr>
              <w:t>隔热手套</w:t>
            </w:r>
          </w:p>
        </w:tc>
        <w:tc>
          <w:tcPr>
            <w:tcW w:w="1257" w:type="dxa"/>
            <w:tcBorders>
              <w:top w:val="single" w:color="auto" w:sz="4" w:space="0"/>
              <w:left w:val="single" w:color="auto" w:sz="4" w:space="0"/>
              <w:bottom w:val="single" w:color="auto" w:sz="4" w:space="0"/>
              <w:right w:val="single" w:color="auto" w:sz="4" w:space="0"/>
            </w:tcBorders>
            <w:vAlign w:val="center"/>
          </w:tcPr>
          <w:p w14:paraId="10C40A46">
            <w:pPr>
              <w:pStyle w:val="74"/>
              <w:spacing w:line="240" w:lineRule="exact"/>
              <w:ind w:firstLine="0"/>
              <w:rPr>
                <w:rFonts w:hAnsi="宋体"/>
                <w:color w:val="000000"/>
                <w:sz w:val="18"/>
              </w:rPr>
            </w:pPr>
          </w:p>
        </w:tc>
      </w:tr>
      <w:tr w14:paraId="54D3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81" w:type="dxa"/>
            <w:tcBorders>
              <w:top w:val="single" w:color="auto" w:sz="4" w:space="0"/>
              <w:left w:val="single" w:color="auto" w:sz="4" w:space="0"/>
              <w:bottom w:val="single" w:color="auto" w:sz="4" w:space="0"/>
              <w:right w:val="single" w:color="auto" w:sz="4" w:space="0"/>
            </w:tcBorders>
            <w:vAlign w:val="center"/>
          </w:tcPr>
          <w:p w14:paraId="41A8CD49">
            <w:pPr>
              <w:widowControl/>
              <w:jc w:val="left"/>
              <w:rPr>
                <w:rFonts w:ascii="宋体" w:hAnsi="宋体"/>
                <w:color w:val="000000"/>
                <w:sz w:val="18"/>
              </w:rPr>
            </w:pPr>
            <w:r>
              <w:rPr>
                <w:rFonts w:hint="eastAsia" w:ascii="宋体" w:hAnsi="宋体"/>
                <w:color w:val="000000"/>
                <w:sz w:val="18"/>
              </w:rPr>
              <w:t>带电作业</w:t>
            </w:r>
          </w:p>
        </w:tc>
        <w:tc>
          <w:tcPr>
            <w:tcW w:w="798" w:type="dxa"/>
            <w:tcBorders>
              <w:top w:val="single" w:color="auto" w:sz="4" w:space="0"/>
              <w:left w:val="single" w:color="auto" w:sz="4" w:space="0"/>
              <w:bottom w:val="single" w:color="auto" w:sz="4" w:space="0"/>
              <w:right w:val="single" w:color="auto" w:sz="4" w:space="0"/>
            </w:tcBorders>
            <w:vAlign w:val="center"/>
          </w:tcPr>
          <w:p w14:paraId="62BD4CB4">
            <w:pPr>
              <w:widowControl/>
              <w:jc w:val="left"/>
              <w:rPr>
                <w:rFonts w:ascii="宋体"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68212837">
            <w:pPr>
              <w:widowControl/>
              <w:ind w:right="-107" w:rightChars="-51"/>
              <w:jc w:val="left"/>
              <w:rPr>
                <w:rFonts w:ascii="宋体" w:hAnsi="宋体"/>
                <w:color w:val="000000"/>
                <w:sz w:val="18"/>
              </w:rPr>
            </w:pPr>
            <w:r>
              <w:rPr>
                <w:rFonts w:hint="eastAsia" w:ascii="宋体" w:hAnsi="宋体"/>
                <w:color w:val="000000"/>
                <w:sz w:val="18"/>
              </w:rPr>
              <w:t>等电位工作服</w:t>
            </w:r>
          </w:p>
        </w:tc>
        <w:tc>
          <w:tcPr>
            <w:tcW w:w="1185" w:type="dxa"/>
            <w:tcBorders>
              <w:top w:val="single" w:color="auto" w:sz="4" w:space="0"/>
              <w:left w:val="single" w:color="auto" w:sz="4" w:space="0"/>
              <w:bottom w:val="single" w:color="auto" w:sz="4" w:space="0"/>
              <w:right w:val="single" w:color="auto" w:sz="4" w:space="0"/>
            </w:tcBorders>
            <w:vAlign w:val="center"/>
          </w:tcPr>
          <w:p w14:paraId="72FA589C">
            <w:pPr>
              <w:pStyle w:val="74"/>
              <w:spacing w:line="240" w:lineRule="exact"/>
              <w:ind w:firstLine="0"/>
              <w:rPr>
                <w:rFonts w:hAnsi="宋体"/>
                <w:color w:val="000000"/>
                <w:sz w:val="18"/>
              </w:rPr>
            </w:pPr>
            <w:r>
              <w:rPr>
                <w:rFonts w:hint="eastAsia" w:hAnsi="宋体"/>
                <w:color w:val="000000"/>
                <w:sz w:val="18"/>
              </w:rPr>
              <w:t>绝缘鞋</w:t>
            </w:r>
          </w:p>
        </w:tc>
        <w:tc>
          <w:tcPr>
            <w:tcW w:w="926" w:type="dxa"/>
            <w:tcBorders>
              <w:top w:val="single" w:color="auto" w:sz="4" w:space="0"/>
              <w:left w:val="single" w:color="auto" w:sz="4" w:space="0"/>
              <w:bottom w:val="single" w:color="auto" w:sz="4" w:space="0"/>
              <w:right w:val="single" w:color="auto" w:sz="4" w:space="0"/>
            </w:tcBorders>
            <w:vAlign w:val="center"/>
          </w:tcPr>
          <w:p w14:paraId="45D5ACB2">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486DDA33">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08149DB0">
            <w:pPr>
              <w:pStyle w:val="74"/>
              <w:spacing w:line="240" w:lineRule="exact"/>
              <w:ind w:firstLine="0"/>
              <w:rPr>
                <w:rFonts w:hAnsi="宋体"/>
                <w:color w:val="000000"/>
                <w:sz w:val="18"/>
              </w:rPr>
            </w:pPr>
            <w:r>
              <w:rPr>
                <w:rFonts w:hint="eastAsia" w:hAnsi="宋体"/>
                <w:color w:val="000000"/>
                <w:sz w:val="18"/>
              </w:rPr>
              <w:t>绝缘手套</w:t>
            </w:r>
          </w:p>
        </w:tc>
        <w:tc>
          <w:tcPr>
            <w:tcW w:w="1257" w:type="dxa"/>
            <w:tcBorders>
              <w:top w:val="single" w:color="auto" w:sz="4" w:space="0"/>
              <w:left w:val="single" w:color="auto" w:sz="4" w:space="0"/>
              <w:bottom w:val="single" w:color="auto" w:sz="4" w:space="0"/>
              <w:right w:val="single" w:color="auto" w:sz="4" w:space="0"/>
            </w:tcBorders>
            <w:vAlign w:val="center"/>
          </w:tcPr>
          <w:p w14:paraId="3A6D46D0">
            <w:pPr>
              <w:pStyle w:val="74"/>
              <w:spacing w:line="240" w:lineRule="exact"/>
              <w:ind w:firstLine="0"/>
              <w:rPr>
                <w:rFonts w:hAnsi="宋体"/>
                <w:color w:val="000000"/>
                <w:sz w:val="18"/>
              </w:rPr>
            </w:pPr>
          </w:p>
        </w:tc>
      </w:tr>
      <w:tr w14:paraId="5E27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481" w:type="dxa"/>
            <w:tcBorders>
              <w:top w:val="single" w:color="auto" w:sz="4" w:space="0"/>
              <w:left w:val="single" w:color="auto" w:sz="4" w:space="0"/>
              <w:bottom w:val="single" w:color="auto" w:sz="4" w:space="0"/>
              <w:right w:val="single" w:color="auto" w:sz="4" w:space="0"/>
            </w:tcBorders>
            <w:vAlign w:val="center"/>
          </w:tcPr>
          <w:p w14:paraId="53E788B2">
            <w:pPr>
              <w:widowControl/>
              <w:jc w:val="left"/>
              <w:rPr>
                <w:rFonts w:ascii="宋体" w:hAnsi="宋体"/>
                <w:color w:val="000000"/>
                <w:sz w:val="18"/>
              </w:rPr>
            </w:pPr>
            <w:r>
              <w:rPr>
                <w:rFonts w:hint="eastAsia" w:ascii="宋体" w:hAnsi="宋体"/>
                <w:color w:val="000000"/>
                <w:sz w:val="18"/>
              </w:rPr>
              <w:t>沾染性毒物作业</w:t>
            </w:r>
          </w:p>
        </w:tc>
        <w:tc>
          <w:tcPr>
            <w:tcW w:w="798" w:type="dxa"/>
            <w:tcBorders>
              <w:top w:val="single" w:color="auto" w:sz="4" w:space="0"/>
              <w:left w:val="single" w:color="auto" w:sz="4" w:space="0"/>
              <w:bottom w:val="single" w:color="auto" w:sz="4" w:space="0"/>
              <w:right w:val="single" w:color="auto" w:sz="4" w:space="0"/>
            </w:tcBorders>
            <w:vAlign w:val="center"/>
          </w:tcPr>
          <w:p w14:paraId="28D3DAE1">
            <w:pPr>
              <w:widowControl/>
              <w:jc w:val="left"/>
              <w:rPr>
                <w:rFonts w:ascii="宋体" w:hAnsi="宋体"/>
                <w:color w:val="000000"/>
                <w:sz w:val="18"/>
              </w:rPr>
            </w:pPr>
            <w:r>
              <w:rPr>
                <w:rFonts w:hint="eastAsia" w:ascii="宋体" w:hAnsi="宋体"/>
                <w:color w:val="000000"/>
                <w:sz w:val="18"/>
              </w:rPr>
              <w:t>护发帽</w:t>
            </w:r>
            <w:r>
              <w:rPr>
                <w:rFonts w:ascii="宋体" w:hAnsi="宋体"/>
                <w:color w:val="000000"/>
                <w:sz w:val="18"/>
              </w:rPr>
              <w:t xml:space="preserve">                                                                                                                                                                                       </w:t>
            </w:r>
          </w:p>
        </w:tc>
        <w:tc>
          <w:tcPr>
            <w:tcW w:w="1185" w:type="dxa"/>
            <w:tcBorders>
              <w:top w:val="single" w:color="auto" w:sz="4" w:space="0"/>
              <w:left w:val="single" w:color="auto" w:sz="4" w:space="0"/>
              <w:bottom w:val="single" w:color="auto" w:sz="4" w:space="0"/>
              <w:right w:val="single" w:color="auto" w:sz="4" w:space="0"/>
            </w:tcBorders>
            <w:vAlign w:val="center"/>
          </w:tcPr>
          <w:p w14:paraId="48D868C9">
            <w:pPr>
              <w:pStyle w:val="74"/>
              <w:spacing w:line="240" w:lineRule="exact"/>
              <w:ind w:firstLine="0"/>
              <w:rPr>
                <w:rFonts w:hAnsi="宋体"/>
                <w:color w:val="000000"/>
                <w:sz w:val="18"/>
              </w:rPr>
            </w:pPr>
            <w:r>
              <w:rPr>
                <w:rFonts w:hint="eastAsia" w:hAnsi="宋体"/>
                <w:color w:val="000000"/>
                <w:sz w:val="18"/>
              </w:rPr>
              <w:t>防毒物渗透工作服</w:t>
            </w:r>
          </w:p>
        </w:tc>
        <w:tc>
          <w:tcPr>
            <w:tcW w:w="1185" w:type="dxa"/>
            <w:tcBorders>
              <w:top w:val="single" w:color="auto" w:sz="4" w:space="0"/>
              <w:left w:val="single" w:color="auto" w:sz="4" w:space="0"/>
              <w:bottom w:val="single" w:color="auto" w:sz="4" w:space="0"/>
              <w:right w:val="single" w:color="auto" w:sz="4" w:space="0"/>
            </w:tcBorders>
            <w:vAlign w:val="center"/>
          </w:tcPr>
          <w:p w14:paraId="2D452E87">
            <w:pPr>
              <w:pStyle w:val="74"/>
              <w:spacing w:line="240" w:lineRule="exact"/>
              <w:ind w:firstLine="0"/>
              <w:rPr>
                <w:rFonts w:hAnsi="宋体"/>
                <w:color w:val="000000"/>
                <w:sz w:val="18"/>
              </w:rPr>
            </w:pPr>
          </w:p>
        </w:tc>
        <w:tc>
          <w:tcPr>
            <w:tcW w:w="926" w:type="dxa"/>
            <w:tcBorders>
              <w:top w:val="single" w:color="auto" w:sz="4" w:space="0"/>
              <w:left w:val="single" w:color="auto" w:sz="4" w:space="0"/>
              <w:bottom w:val="single" w:color="auto" w:sz="4" w:space="0"/>
              <w:right w:val="single" w:color="auto" w:sz="4" w:space="0"/>
            </w:tcBorders>
            <w:vAlign w:val="center"/>
          </w:tcPr>
          <w:p w14:paraId="25EBAE69">
            <w:pPr>
              <w:pStyle w:val="74"/>
              <w:spacing w:line="240" w:lineRule="exact"/>
              <w:ind w:firstLine="0"/>
              <w:rPr>
                <w:rFonts w:hAnsi="宋体"/>
                <w:color w:val="000000"/>
                <w:sz w:val="18"/>
              </w:rPr>
            </w:pPr>
            <w:r>
              <w:rPr>
                <w:rFonts w:hint="eastAsia" w:hAnsi="宋体"/>
                <w:color w:val="000000"/>
                <w:sz w:val="18"/>
              </w:rPr>
              <w:t>防化学液眼镜</w:t>
            </w:r>
          </w:p>
        </w:tc>
        <w:tc>
          <w:tcPr>
            <w:tcW w:w="1105" w:type="dxa"/>
            <w:tcBorders>
              <w:top w:val="single" w:color="auto" w:sz="4" w:space="0"/>
              <w:left w:val="single" w:color="auto" w:sz="4" w:space="0"/>
              <w:bottom w:val="single" w:color="auto" w:sz="4" w:space="0"/>
              <w:right w:val="single" w:color="auto" w:sz="4" w:space="0"/>
            </w:tcBorders>
            <w:vAlign w:val="center"/>
          </w:tcPr>
          <w:p w14:paraId="23A3378D">
            <w:pPr>
              <w:pStyle w:val="74"/>
              <w:spacing w:line="240" w:lineRule="exact"/>
              <w:ind w:firstLine="0"/>
              <w:rPr>
                <w:rFonts w:hAnsi="宋体"/>
                <w:color w:val="000000"/>
                <w:sz w:val="18"/>
              </w:rPr>
            </w:pPr>
            <w:r>
              <w:rPr>
                <w:rFonts w:hint="eastAsia" w:hAnsi="宋体"/>
                <w:color w:val="000000"/>
                <w:sz w:val="18"/>
              </w:rPr>
              <w:t>防毒口罩有相应滤毒罐的防毒面罩</w:t>
            </w:r>
          </w:p>
        </w:tc>
        <w:tc>
          <w:tcPr>
            <w:tcW w:w="943" w:type="dxa"/>
            <w:tcBorders>
              <w:top w:val="single" w:color="auto" w:sz="4" w:space="0"/>
              <w:left w:val="single" w:color="auto" w:sz="4" w:space="0"/>
              <w:bottom w:val="single" w:color="auto" w:sz="4" w:space="0"/>
              <w:right w:val="single" w:color="auto" w:sz="4" w:space="0"/>
            </w:tcBorders>
            <w:vAlign w:val="center"/>
          </w:tcPr>
          <w:p w14:paraId="45272AAA">
            <w:pPr>
              <w:pStyle w:val="74"/>
              <w:spacing w:line="240" w:lineRule="exact"/>
              <w:ind w:firstLine="0"/>
              <w:rPr>
                <w:rFonts w:hAnsi="宋体"/>
                <w:color w:val="000000"/>
                <w:sz w:val="18"/>
              </w:rPr>
            </w:pPr>
            <w:r>
              <w:rPr>
                <w:rFonts w:hint="eastAsia" w:hAnsi="宋体"/>
                <w:color w:val="000000"/>
                <w:sz w:val="18"/>
              </w:rPr>
              <w:t>防毒物渗透手套</w:t>
            </w:r>
          </w:p>
        </w:tc>
        <w:tc>
          <w:tcPr>
            <w:tcW w:w="1257" w:type="dxa"/>
            <w:tcBorders>
              <w:top w:val="single" w:color="auto" w:sz="4" w:space="0"/>
              <w:left w:val="single" w:color="auto" w:sz="4" w:space="0"/>
              <w:bottom w:val="single" w:color="auto" w:sz="4" w:space="0"/>
              <w:right w:val="single" w:color="auto" w:sz="4" w:space="0"/>
            </w:tcBorders>
            <w:vAlign w:val="center"/>
          </w:tcPr>
          <w:p w14:paraId="6C5CC62F">
            <w:pPr>
              <w:pStyle w:val="74"/>
              <w:spacing w:line="240" w:lineRule="exact"/>
              <w:ind w:firstLine="0"/>
              <w:rPr>
                <w:rFonts w:hAnsi="宋体"/>
                <w:color w:val="000000"/>
                <w:sz w:val="18"/>
              </w:rPr>
            </w:pPr>
            <w:r>
              <w:rPr>
                <w:rFonts w:hint="eastAsia" w:hAnsi="宋体"/>
                <w:color w:val="000000"/>
                <w:sz w:val="18"/>
              </w:rPr>
              <w:t>呼吸保护器、相应的皮肤保护剂</w:t>
            </w:r>
          </w:p>
        </w:tc>
      </w:tr>
      <w:tr w14:paraId="5387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481" w:type="dxa"/>
            <w:tcBorders>
              <w:top w:val="single" w:color="auto" w:sz="4" w:space="0"/>
              <w:left w:val="single" w:color="auto" w:sz="4" w:space="0"/>
              <w:bottom w:val="single" w:color="auto" w:sz="4" w:space="0"/>
              <w:right w:val="single" w:color="auto" w:sz="4" w:space="0"/>
            </w:tcBorders>
            <w:vAlign w:val="center"/>
          </w:tcPr>
          <w:p w14:paraId="2AF0C0BF">
            <w:pPr>
              <w:widowControl/>
              <w:jc w:val="left"/>
              <w:rPr>
                <w:rFonts w:ascii="宋体" w:hAnsi="宋体"/>
                <w:color w:val="000000"/>
                <w:sz w:val="18"/>
              </w:rPr>
            </w:pPr>
            <w:r>
              <w:rPr>
                <w:rFonts w:hint="eastAsia" w:ascii="宋体" w:hAnsi="宋体"/>
                <w:color w:val="000000"/>
                <w:sz w:val="18"/>
              </w:rPr>
              <w:t>腐蚀性作业</w:t>
            </w:r>
          </w:p>
        </w:tc>
        <w:tc>
          <w:tcPr>
            <w:tcW w:w="798" w:type="dxa"/>
            <w:tcBorders>
              <w:top w:val="single" w:color="auto" w:sz="4" w:space="0"/>
              <w:left w:val="single" w:color="auto" w:sz="4" w:space="0"/>
              <w:bottom w:val="single" w:color="auto" w:sz="4" w:space="0"/>
              <w:right w:val="single" w:color="auto" w:sz="4" w:space="0"/>
            </w:tcBorders>
            <w:vAlign w:val="center"/>
          </w:tcPr>
          <w:p w14:paraId="6F1D3230">
            <w:pPr>
              <w:widowControl/>
              <w:jc w:val="left"/>
              <w:rPr>
                <w:rFonts w:ascii="宋体" w:hAnsi="宋体"/>
                <w:color w:val="000000"/>
                <w:sz w:val="18"/>
              </w:rPr>
            </w:pPr>
            <w:r>
              <w:rPr>
                <w:rFonts w:hint="eastAsia" w:ascii="宋体" w:hAnsi="宋体"/>
                <w:color w:val="000000"/>
                <w:sz w:val="18"/>
              </w:rPr>
              <w:t>护发帽</w:t>
            </w:r>
            <w:r>
              <w:rPr>
                <w:rFonts w:ascii="宋体" w:hAnsi="宋体"/>
                <w:color w:val="000000"/>
                <w:sz w:val="18"/>
              </w:rPr>
              <w:t xml:space="preserve">                                                                                                                                                                                                           </w:t>
            </w:r>
          </w:p>
        </w:tc>
        <w:tc>
          <w:tcPr>
            <w:tcW w:w="1185" w:type="dxa"/>
            <w:tcBorders>
              <w:top w:val="single" w:color="auto" w:sz="4" w:space="0"/>
              <w:left w:val="single" w:color="auto" w:sz="4" w:space="0"/>
              <w:bottom w:val="single" w:color="auto" w:sz="4" w:space="0"/>
              <w:right w:val="single" w:color="auto" w:sz="4" w:space="0"/>
            </w:tcBorders>
            <w:vAlign w:val="center"/>
          </w:tcPr>
          <w:p w14:paraId="603BB10A">
            <w:pPr>
              <w:pStyle w:val="74"/>
              <w:spacing w:line="240" w:lineRule="exact"/>
              <w:ind w:firstLine="0"/>
              <w:rPr>
                <w:rFonts w:hAnsi="宋体"/>
                <w:color w:val="000000"/>
                <w:sz w:val="18"/>
              </w:rPr>
            </w:pPr>
            <w:r>
              <w:rPr>
                <w:rFonts w:hint="eastAsia" w:hAnsi="宋体"/>
                <w:color w:val="000000"/>
                <w:sz w:val="18"/>
              </w:rPr>
              <w:t>防酸（碱）服</w:t>
            </w:r>
          </w:p>
        </w:tc>
        <w:tc>
          <w:tcPr>
            <w:tcW w:w="1185" w:type="dxa"/>
            <w:tcBorders>
              <w:top w:val="single" w:color="auto" w:sz="4" w:space="0"/>
              <w:left w:val="single" w:color="auto" w:sz="4" w:space="0"/>
              <w:bottom w:val="single" w:color="auto" w:sz="4" w:space="0"/>
              <w:right w:val="single" w:color="auto" w:sz="4" w:space="0"/>
            </w:tcBorders>
            <w:vAlign w:val="center"/>
          </w:tcPr>
          <w:p w14:paraId="7DDC555B">
            <w:pPr>
              <w:pStyle w:val="74"/>
              <w:spacing w:line="240" w:lineRule="exact"/>
              <w:ind w:firstLine="0"/>
              <w:rPr>
                <w:rFonts w:hAnsi="宋体"/>
                <w:color w:val="000000"/>
                <w:sz w:val="18"/>
              </w:rPr>
            </w:pPr>
            <w:r>
              <w:rPr>
                <w:rFonts w:hint="eastAsia" w:hAnsi="宋体"/>
                <w:color w:val="000000"/>
                <w:sz w:val="18"/>
              </w:rPr>
              <w:t>耐酸（碱）鞋</w:t>
            </w:r>
          </w:p>
        </w:tc>
        <w:tc>
          <w:tcPr>
            <w:tcW w:w="926" w:type="dxa"/>
            <w:tcBorders>
              <w:top w:val="single" w:color="auto" w:sz="4" w:space="0"/>
              <w:left w:val="single" w:color="auto" w:sz="4" w:space="0"/>
              <w:bottom w:val="single" w:color="auto" w:sz="4" w:space="0"/>
              <w:right w:val="single" w:color="auto" w:sz="4" w:space="0"/>
            </w:tcBorders>
            <w:vAlign w:val="center"/>
          </w:tcPr>
          <w:p w14:paraId="17F70AA2">
            <w:pPr>
              <w:pStyle w:val="74"/>
              <w:spacing w:line="240" w:lineRule="exact"/>
              <w:ind w:firstLine="0"/>
              <w:rPr>
                <w:rFonts w:hAnsi="宋体"/>
                <w:color w:val="000000"/>
                <w:sz w:val="18"/>
              </w:rPr>
            </w:pPr>
            <w:r>
              <w:rPr>
                <w:rFonts w:hint="eastAsia" w:hAnsi="宋体"/>
                <w:color w:val="000000"/>
                <w:sz w:val="18"/>
              </w:rPr>
              <w:t>防化学液眼镜</w:t>
            </w:r>
          </w:p>
        </w:tc>
        <w:tc>
          <w:tcPr>
            <w:tcW w:w="1105" w:type="dxa"/>
            <w:tcBorders>
              <w:top w:val="single" w:color="auto" w:sz="4" w:space="0"/>
              <w:left w:val="single" w:color="auto" w:sz="4" w:space="0"/>
              <w:bottom w:val="single" w:color="auto" w:sz="4" w:space="0"/>
              <w:right w:val="single" w:color="auto" w:sz="4" w:space="0"/>
            </w:tcBorders>
            <w:vAlign w:val="center"/>
          </w:tcPr>
          <w:p w14:paraId="71AB4E57">
            <w:pPr>
              <w:pStyle w:val="74"/>
              <w:spacing w:line="240" w:lineRule="exact"/>
              <w:ind w:firstLine="0"/>
              <w:rPr>
                <w:rFonts w:hAnsi="宋体"/>
                <w:color w:val="000000"/>
                <w:sz w:val="18"/>
              </w:rPr>
            </w:pPr>
            <w:r>
              <w:rPr>
                <w:rFonts w:hint="eastAsia" w:hAnsi="宋体"/>
                <w:color w:val="000000"/>
                <w:sz w:val="18"/>
              </w:rPr>
              <w:t>防毒口罩</w:t>
            </w:r>
          </w:p>
        </w:tc>
        <w:tc>
          <w:tcPr>
            <w:tcW w:w="943" w:type="dxa"/>
            <w:tcBorders>
              <w:top w:val="single" w:color="auto" w:sz="4" w:space="0"/>
              <w:left w:val="single" w:color="auto" w:sz="4" w:space="0"/>
              <w:bottom w:val="single" w:color="auto" w:sz="4" w:space="0"/>
              <w:right w:val="single" w:color="auto" w:sz="4" w:space="0"/>
            </w:tcBorders>
            <w:vAlign w:val="center"/>
          </w:tcPr>
          <w:p w14:paraId="77779236">
            <w:pPr>
              <w:pStyle w:val="74"/>
              <w:spacing w:line="240" w:lineRule="exact"/>
              <w:ind w:firstLine="0"/>
              <w:rPr>
                <w:rFonts w:hAnsi="宋体"/>
                <w:color w:val="000000"/>
                <w:sz w:val="18"/>
              </w:rPr>
            </w:pPr>
            <w:r>
              <w:rPr>
                <w:rFonts w:hint="eastAsia" w:hAnsi="宋体"/>
                <w:color w:val="000000"/>
                <w:sz w:val="18"/>
              </w:rPr>
              <w:t>耐酸（碱）手套</w:t>
            </w:r>
          </w:p>
        </w:tc>
        <w:tc>
          <w:tcPr>
            <w:tcW w:w="1257" w:type="dxa"/>
            <w:tcBorders>
              <w:top w:val="single" w:color="auto" w:sz="4" w:space="0"/>
              <w:left w:val="single" w:color="auto" w:sz="4" w:space="0"/>
              <w:bottom w:val="single" w:color="auto" w:sz="4" w:space="0"/>
              <w:right w:val="single" w:color="auto" w:sz="4" w:space="0"/>
            </w:tcBorders>
            <w:vAlign w:val="center"/>
          </w:tcPr>
          <w:p w14:paraId="7CB87878">
            <w:pPr>
              <w:pStyle w:val="74"/>
              <w:spacing w:line="240" w:lineRule="exact"/>
              <w:ind w:firstLine="0"/>
              <w:rPr>
                <w:rFonts w:hAnsi="宋体"/>
                <w:color w:val="000000"/>
                <w:sz w:val="18"/>
              </w:rPr>
            </w:pPr>
            <w:r>
              <w:rPr>
                <w:rFonts w:hint="eastAsia" w:hAnsi="宋体"/>
                <w:color w:val="000000"/>
                <w:sz w:val="18"/>
              </w:rPr>
              <w:t>呼吸保护器</w:t>
            </w:r>
          </w:p>
        </w:tc>
      </w:tr>
      <w:tr w14:paraId="11B6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481" w:type="dxa"/>
            <w:tcBorders>
              <w:top w:val="single" w:color="auto" w:sz="4" w:space="0"/>
              <w:left w:val="single" w:color="auto" w:sz="4" w:space="0"/>
              <w:bottom w:val="single" w:color="auto" w:sz="4" w:space="0"/>
              <w:right w:val="single" w:color="auto" w:sz="4" w:space="0"/>
            </w:tcBorders>
            <w:vAlign w:val="center"/>
          </w:tcPr>
          <w:p w14:paraId="44214F6E">
            <w:pPr>
              <w:pStyle w:val="74"/>
              <w:spacing w:line="240" w:lineRule="exact"/>
              <w:ind w:firstLine="0"/>
              <w:rPr>
                <w:rFonts w:hAnsi="宋体"/>
                <w:color w:val="000000"/>
                <w:sz w:val="18"/>
              </w:rPr>
            </w:pPr>
            <w:r>
              <w:rPr>
                <w:rFonts w:hint="eastAsia" w:hAnsi="宋体"/>
                <w:color w:val="000000"/>
                <w:sz w:val="18"/>
              </w:rPr>
              <w:t>密闭场所作业</w:t>
            </w:r>
          </w:p>
        </w:tc>
        <w:tc>
          <w:tcPr>
            <w:tcW w:w="798" w:type="dxa"/>
            <w:tcBorders>
              <w:top w:val="single" w:color="auto" w:sz="4" w:space="0"/>
              <w:left w:val="single" w:color="auto" w:sz="4" w:space="0"/>
              <w:bottom w:val="single" w:color="auto" w:sz="4" w:space="0"/>
              <w:right w:val="single" w:color="auto" w:sz="4" w:space="0"/>
            </w:tcBorders>
            <w:vAlign w:val="center"/>
          </w:tcPr>
          <w:p w14:paraId="4CEC8B0D">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1F7E88A6">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2F553606">
            <w:pPr>
              <w:pStyle w:val="74"/>
              <w:spacing w:line="240" w:lineRule="exact"/>
              <w:ind w:firstLine="0"/>
              <w:rPr>
                <w:rFonts w:hAnsi="宋体"/>
                <w:color w:val="000000"/>
                <w:sz w:val="18"/>
              </w:rPr>
            </w:pPr>
          </w:p>
        </w:tc>
        <w:tc>
          <w:tcPr>
            <w:tcW w:w="926" w:type="dxa"/>
            <w:tcBorders>
              <w:top w:val="single" w:color="auto" w:sz="4" w:space="0"/>
              <w:left w:val="single" w:color="auto" w:sz="4" w:space="0"/>
              <w:bottom w:val="single" w:color="auto" w:sz="4" w:space="0"/>
              <w:right w:val="single" w:color="auto" w:sz="4" w:space="0"/>
            </w:tcBorders>
            <w:vAlign w:val="center"/>
          </w:tcPr>
          <w:p w14:paraId="29A71E7C">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68E9DC87">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09C5EB78">
            <w:pPr>
              <w:pStyle w:val="74"/>
              <w:spacing w:line="240" w:lineRule="exact"/>
              <w:ind w:firstLine="0"/>
              <w:rPr>
                <w:rFonts w:hAnsi="宋体"/>
                <w:color w:val="000000"/>
                <w:sz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449C06DA">
            <w:pPr>
              <w:pStyle w:val="74"/>
              <w:spacing w:line="240" w:lineRule="exact"/>
              <w:ind w:firstLine="0"/>
              <w:rPr>
                <w:rFonts w:hAnsi="宋体"/>
                <w:color w:val="000000"/>
                <w:sz w:val="18"/>
              </w:rPr>
            </w:pPr>
            <w:r>
              <w:rPr>
                <w:rFonts w:hint="eastAsia" w:hAnsi="宋体"/>
                <w:color w:val="000000"/>
                <w:sz w:val="18"/>
              </w:rPr>
              <w:t>呼吸保护器</w:t>
            </w:r>
          </w:p>
        </w:tc>
      </w:tr>
      <w:tr w14:paraId="6683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481" w:type="dxa"/>
            <w:tcBorders>
              <w:top w:val="single" w:color="auto" w:sz="4" w:space="0"/>
              <w:left w:val="single" w:color="auto" w:sz="4" w:space="0"/>
              <w:bottom w:val="single" w:color="auto" w:sz="4" w:space="0"/>
              <w:right w:val="single" w:color="auto" w:sz="4" w:space="0"/>
            </w:tcBorders>
            <w:vAlign w:val="center"/>
          </w:tcPr>
          <w:p w14:paraId="0014F903">
            <w:pPr>
              <w:pStyle w:val="74"/>
              <w:spacing w:line="240" w:lineRule="exact"/>
              <w:ind w:firstLine="0"/>
              <w:rPr>
                <w:rFonts w:hAnsi="宋体"/>
                <w:color w:val="000000"/>
                <w:sz w:val="18"/>
              </w:rPr>
            </w:pPr>
            <w:r>
              <w:rPr>
                <w:rFonts w:hint="eastAsia" w:hAnsi="宋体"/>
                <w:color w:val="000000"/>
                <w:sz w:val="18"/>
              </w:rPr>
              <w:t>噪声场所作业</w:t>
            </w:r>
          </w:p>
        </w:tc>
        <w:tc>
          <w:tcPr>
            <w:tcW w:w="798" w:type="dxa"/>
            <w:tcBorders>
              <w:top w:val="single" w:color="auto" w:sz="4" w:space="0"/>
              <w:left w:val="single" w:color="auto" w:sz="4" w:space="0"/>
              <w:bottom w:val="single" w:color="auto" w:sz="4" w:space="0"/>
              <w:right w:val="single" w:color="auto" w:sz="4" w:space="0"/>
            </w:tcBorders>
            <w:vAlign w:val="center"/>
          </w:tcPr>
          <w:p w14:paraId="15BCA0CA">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6A135E6B">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2F48E223">
            <w:pPr>
              <w:pStyle w:val="74"/>
              <w:spacing w:line="240" w:lineRule="exact"/>
              <w:ind w:firstLine="0"/>
              <w:rPr>
                <w:rFonts w:hAnsi="宋体"/>
                <w:color w:val="000000"/>
                <w:sz w:val="18"/>
              </w:rPr>
            </w:pPr>
          </w:p>
        </w:tc>
        <w:tc>
          <w:tcPr>
            <w:tcW w:w="926" w:type="dxa"/>
            <w:tcBorders>
              <w:top w:val="single" w:color="auto" w:sz="4" w:space="0"/>
              <w:left w:val="single" w:color="auto" w:sz="4" w:space="0"/>
              <w:bottom w:val="single" w:color="auto" w:sz="4" w:space="0"/>
              <w:right w:val="single" w:color="auto" w:sz="4" w:space="0"/>
            </w:tcBorders>
            <w:vAlign w:val="center"/>
          </w:tcPr>
          <w:p w14:paraId="19B4B3FA">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1E9A5FF3">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0D84B30E">
            <w:pPr>
              <w:pStyle w:val="74"/>
              <w:spacing w:line="240" w:lineRule="exact"/>
              <w:ind w:firstLine="0"/>
              <w:rPr>
                <w:rFonts w:hAnsi="宋体"/>
                <w:color w:val="000000"/>
                <w:sz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79FDEDF0">
            <w:pPr>
              <w:pStyle w:val="74"/>
              <w:spacing w:line="240" w:lineRule="exact"/>
              <w:ind w:right="-198" w:firstLine="0"/>
              <w:rPr>
                <w:rFonts w:hAnsi="宋体"/>
                <w:color w:val="000000"/>
                <w:sz w:val="18"/>
              </w:rPr>
            </w:pPr>
            <w:r>
              <w:rPr>
                <w:rFonts w:hint="eastAsia" w:hAnsi="宋体"/>
                <w:color w:val="000000"/>
                <w:sz w:val="18"/>
              </w:rPr>
              <w:t>耳塞、耳罩</w:t>
            </w:r>
          </w:p>
        </w:tc>
      </w:tr>
      <w:tr w14:paraId="5C3E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481" w:type="dxa"/>
            <w:tcBorders>
              <w:top w:val="single" w:color="auto" w:sz="4" w:space="0"/>
              <w:left w:val="single" w:color="auto" w:sz="4" w:space="0"/>
              <w:bottom w:val="single" w:color="auto" w:sz="4" w:space="0"/>
              <w:right w:val="single" w:color="auto" w:sz="4" w:space="0"/>
            </w:tcBorders>
            <w:vAlign w:val="center"/>
          </w:tcPr>
          <w:p w14:paraId="4C9B22D5">
            <w:pPr>
              <w:widowControl/>
              <w:jc w:val="left"/>
              <w:rPr>
                <w:rFonts w:ascii="宋体" w:hAnsi="宋体"/>
                <w:color w:val="000000"/>
                <w:sz w:val="18"/>
              </w:rPr>
            </w:pPr>
            <w:r>
              <w:rPr>
                <w:rFonts w:hint="eastAsia" w:ascii="宋体" w:hAnsi="宋体"/>
                <w:color w:val="000000"/>
                <w:sz w:val="18"/>
              </w:rPr>
              <w:t>强光作业</w:t>
            </w:r>
          </w:p>
        </w:tc>
        <w:tc>
          <w:tcPr>
            <w:tcW w:w="798" w:type="dxa"/>
            <w:tcBorders>
              <w:top w:val="single" w:color="auto" w:sz="4" w:space="0"/>
              <w:left w:val="single" w:color="auto" w:sz="4" w:space="0"/>
              <w:bottom w:val="single" w:color="auto" w:sz="4" w:space="0"/>
              <w:right w:val="single" w:color="auto" w:sz="4" w:space="0"/>
            </w:tcBorders>
            <w:vAlign w:val="center"/>
          </w:tcPr>
          <w:p w14:paraId="18FECFBB">
            <w:pPr>
              <w:widowControl/>
              <w:jc w:val="left"/>
              <w:rPr>
                <w:rFonts w:ascii="宋体"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28B18233">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27FB5537">
            <w:pPr>
              <w:pStyle w:val="74"/>
              <w:spacing w:line="240" w:lineRule="exact"/>
              <w:ind w:firstLine="0"/>
              <w:rPr>
                <w:rFonts w:hAnsi="宋体"/>
                <w:color w:val="000000"/>
                <w:sz w:val="18"/>
              </w:rPr>
            </w:pPr>
          </w:p>
        </w:tc>
        <w:tc>
          <w:tcPr>
            <w:tcW w:w="926" w:type="dxa"/>
            <w:tcBorders>
              <w:top w:val="single" w:color="auto" w:sz="4" w:space="0"/>
              <w:left w:val="single" w:color="auto" w:sz="4" w:space="0"/>
              <w:bottom w:val="single" w:color="auto" w:sz="4" w:space="0"/>
              <w:right w:val="single" w:color="auto" w:sz="4" w:space="0"/>
            </w:tcBorders>
            <w:vAlign w:val="center"/>
          </w:tcPr>
          <w:p w14:paraId="0CF4EFB3">
            <w:pPr>
              <w:pStyle w:val="74"/>
              <w:spacing w:line="240" w:lineRule="exact"/>
              <w:ind w:firstLine="0"/>
              <w:rPr>
                <w:rFonts w:hAnsi="宋体"/>
                <w:color w:val="000000"/>
                <w:sz w:val="18"/>
              </w:rPr>
            </w:pPr>
            <w:r>
              <w:rPr>
                <w:rFonts w:hint="eastAsia" w:hAnsi="宋体"/>
                <w:color w:val="000000"/>
                <w:sz w:val="18"/>
              </w:rPr>
              <w:t>防强光紫外线红外线护目镜</w:t>
            </w:r>
          </w:p>
        </w:tc>
        <w:tc>
          <w:tcPr>
            <w:tcW w:w="1105" w:type="dxa"/>
            <w:tcBorders>
              <w:top w:val="single" w:color="auto" w:sz="4" w:space="0"/>
              <w:left w:val="single" w:color="auto" w:sz="4" w:space="0"/>
              <w:bottom w:val="single" w:color="auto" w:sz="4" w:space="0"/>
              <w:right w:val="single" w:color="auto" w:sz="4" w:space="0"/>
            </w:tcBorders>
            <w:vAlign w:val="center"/>
          </w:tcPr>
          <w:p w14:paraId="593DC6E0">
            <w:pPr>
              <w:pStyle w:val="74"/>
              <w:spacing w:line="240" w:lineRule="exact"/>
              <w:ind w:firstLine="0"/>
              <w:rPr>
                <w:rFonts w:hAnsi="宋体"/>
                <w:color w:val="000000"/>
                <w:sz w:val="18"/>
              </w:rPr>
            </w:pPr>
            <w:r>
              <w:rPr>
                <w:rFonts w:hint="eastAsia" w:hAnsi="宋体"/>
                <w:color w:val="000000"/>
                <w:sz w:val="18"/>
              </w:rPr>
              <w:t>防强光、紫外线、红外线面罩</w:t>
            </w:r>
          </w:p>
        </w:tc>
        <w:tc>
          <w:tcPr>
            <w:tcW w:w="943" w:type="dxa"/>
            <w:tcBorders>
              <w:top w:val="single" w:color="auto" w:sz="4" w:space="0"/>
              <w:left w:val="single" w:color="auto" w:sz="4" w:space="0"/>
              <w:bottom w:val="single" w:color="auto" w:sz="4" w:space="0"/>
              <w:right w:val="single" w:color="auto" w:sz="4" w:space="0"/>
            </w:tcBorders>
            <w:vAlign w:val="center"/>
          </w:tcPr>
          <w:p w14:paraId="734ACC45">
            <w:pPr>
              <w:pStyle w:val="74"/>
              <w:spacing w:line="240" w:lineRule="exact"/>
              <w:ind w:firstLine="0"/>
              <w:rPr>
                <w:rFonts w:hAnsi="宋体"/>
                <w:color w:val="000000"/>
                <w:sz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7462D27B">
            <w:pPr>
              <w:widowControl/>
              <w:jc w:val="left"/>
              <w:rPr>
                <w:rFonts w:ascii="宋体" w:hAnsi="宋体"/>
                <w:color w:val="000000"/>
                <w:sz w:val="18"/>
              </w:rPr>
            </w:pPr>
            <w:r>
              <w:rPr>
                <w:rFonts w:hint="eastAsia" w:ascii="宋体" w:hAnsi="宋体"/>
                <w:color w:val="000000"/>
                <w:sz w:val="18"/>
              </w:rPr>
              <w:t>焊接作业，还要佩戴防尘口罩</w:t>
            </w:r>
          </w:p>
        </w:tc>
      </w:tr>
      <w:tr w14:paraId="1A4D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481" w:type="dxa"/>
            <w:tcBorders>
              <w:top w:val="single" w:color="auto" w:sz="4" w:space="0"/>
              <w:left w:val="single" w:color="auto" w:sz="4" w:space="0"/>
              <w:bottom w:val="single" w:color="auto" w:sz="4" w:space="0"/>
              <w:right w:val="single" w:color="auto" w:sz="4" w:space="0"/>
            </w:tcBorders>
            <w:vAlign w:val="center"/>
          </w:tcPr>
          <w:p w14:paraId="3534AE93">
            <w:pPr>
              <w:pStyle w:val="74"/>
              <w:spacing w:line="240" w:lineRule="exact"/>
              <w:ind w:firstLine="0"/>
              <w:rPr>
                <w:rFonts w:hAnsi="宋体"/>
                <w:color w:val="000000"/>
                <w:sz w:val="18"/>
              </w:rPr>
            </w:pPr>
            <w:r>
              <w:rPr>
                <w:rFonts w:hint="eastAsia" w:hAnsi="宋体"/>
                <w:color w:val="000000"/>
                <w:sz w:val="18"/>
              </w:rPr>
              <w:t>射线作业</w:t>
            </w:r>
          </w:p>
        </w:tc>
        <w:tc>
          <w:tcPr>
            <w:tcW w:w="798" w:type="dxa"/>
            <w:tcBorders>
              <w:top w:val="single" w:color="auto" w:sz="4" w:space="0"/>
              <w:left w:val="single" w:color="auto" w:sz="4" w:space="0"/>
              <w:bottom w:val="single" w:color="auto" w:sz="4" w:space="0"/>
              <w:right w:val="single" w:color="auto" w:sz="4" w:space="0"/>
            </w:tcBorders>
            <w:vAlign w:val="center"/>
          </w:tcPr>
          <w:p w14:paraId="1D465CEB">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0F746F72">
            <w:pPr>
              <w:pStyle w:val="74"/>
              <w:spacing w:line="240" w:lineRule="exact"/>
              <w:ind w:firstLine="0"/>
              <w:rPr>
                <w:rFonts w:hAnsi="宋体"/>
                <w:color w:val="000000"/>
                <w:sz w:val="18"/>
              </w:rPr>
            </w:pPr>
            <w:r>
              <w:rPr>
                <w:rFonts w:hint="eastAsia" w:hAnsi="宋体"/>
                <w:color w:val="000000"/>
                <w:sz w:val="18"/>
              </w:rPr>
              <w:t>防射线服</w:t>
            </w:r>
          </w:p>
        </w:tc>
        <w:tc>
          <w:tcPr>
            <w:tcW w:w="1185" w:type="dxa"/>
            <w:tcBorders>
              <w:top w:val="single" w:color="auto" w:sz="4" w:space="0"/>
              <w:left w:val="single" w:color="auto" w:sz="4" w:space="0"/>
              <w:bottom w:val="single" w:color="auto" w:sz="4" w:space="0"/>
              <w:right w:val="single" w:color="auto" w:sz="4" w:space="0"/>
            </w:tcBorders>
            <w:vAlign w:val="center"/>
          </w:tcPr>
          <w:p w14:paraId="232516DF">
            <w:pPr>
              <w:pStyle w:val="74"/>
              <w:spacing w:line="240" w:lineRule="exact"/>
              <w:ind w:firstLine="0"/>
              <w:rPr>
                <w:rFonts w:hAnsi="宋体"/>
                <w:color w:val="000000"/>
                <w:sz w:val="18"/>
              </w:rPr>
            </w:pPr>
          </w:p>
        </w:tc>
        <w:tc>
          <w:tcPr>
            <w:tcW w:w="926" w:type="dxa"/>
            <w:tcBorders>
              <w:top w:val="single" w:color="auto" w:sz="4" w:space="0"/>
              <w:left w:val="single" w:color="auto" w:sz="4" w:space="0"/>
              <w:bottom w:val="single" w:color="auto" w:sz="4" w:space="0"/>
              <w:right w:val="single" w:color="auto" w:sz="4" w:space="0"/>
            </w:tcBorders>
            <w:vAlign w:val="center"/>
          </w:tcPr>
          <w:p w14:paraId="4D6C91B0">
            <w:pPr>
              <w:pStyle w:val="74"/>
              <w:spacing w:line="240" w:lineRule="exact"/>
              <w:ind w:firstLine="0"/>
              <w:rPr>
                <w:rFonts w:hAnsi="宋体"/>
                <w:color w:val="000000"/>
                <w:sz w:val="18"/>
              </w:rPr>
            </w:pPr>
            <w:r>
              <w:rPr>
                <w:rFonts w:hint="eastAsia" w:hAnsi="宋体"/>
                <w:color w:val="000000"/>
                <w:sz w:val="18"/>
              </w:rPr>
              <w:t>防射线护目镜</w:t>
            </w:r>
          </w:p>
        </w:tc>
        <w:tc>
          <w:tcPr>
            <w:tcW w:w="1105" w:type="dxa"/>
            <w:tcBorders>
              <w:top w:val="single" w:color="auto" w:sz="4" w:space="0"/>
              <w:left w:val="single" w:color="auto" w:sz="4" w:space="0"/>
              <w:bottom w:val="single" w:color="auto" w:sz="4" w:space="0"/>
              <w:right w:val="single" w:color="auto" w:sz="4" w:space="0"/>
            </w:tcBorders>
            <w:vAlign w:val="center"/>
          </w:tcPr>
          <w:p w14:paraId="3FC61907">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663AF8A8">
            <w:pPr>
              <w:pStyle w:val="74"/>
              <w:spacing w:line="240" w:lineRule="exact"/>
              <w:ind w:firstLine="0"/>
              <w:rPr>
                <w:rFonts w:hAnsi="宋体"/>
                <w:color w:val="000000"/>
                <w:sz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07BEE7B0">
            <w:pPr>
              <w:pStyle w:val="74"/>
              <w:spacing w:line="240" w:lineRule="exact"/>
              <w:ind w:firstLine="0"/>
              <w:rPr>
                <w:rFonts w:hAnsi="宋体"/>
                <w:color w:val="000000"/>
                <w:sz w:val="18"/>
              </w:rPr>
            </w:pPr>
            <w:r>
              <w:rPr>
                <w:rFonts w:hint="eastAsia" w:hAnsi="宋体"/>
                <w:color w:val="000000"/>
                <w:sz w:val="18"/>
              </w:rPr>
              <w:t>随身携带的报警仪</w:t>
            </w:r>
          </w:p>
        </w:tc>
      </w:tr>
      <w:tr w14:paraId="22A4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481" w:type="dxa"/>
            <w:tcBorders>
              <w:top w:val="single" w:color="auto" w:sz="4" w:space="0"/>
              <w:left w:val="single" w:color="auto" w:sz="4" w:space="0"/>
              <w:bottom w:val="single" w:color="auto" w:sz="4" w:space="0"/>
              <w:right w:val="single" w:color="auto" w:sz="4" w:space="0"/>
            </w:tcBorders>
            <w:vAlign w:val="center"/>
          </w:tcPr>
          <w:p w14:paraId="4E765D14">
            <w:pPr>
              <w:pStyle w:val="74"/>
              <w:spacing w:line="240" w:lineRule="exact"/>
              <w:ind w:firstLine="0"/>
              <w:rPr>
                <w:rFonts w:hAnsi="宋体"/>
                <w:color w:val="000000"/>
                <w:sz w:val="18"/>
              </w:rPr>
            </w:pPr>
            <w:r>
              <w:rPr>
                <w:rFonts w:hint="eastAsia" w:hAnsi="宋体"/>
                <w:color w:val="000000"/>
                <w:sz w:val="18"/>
              </w:rPr>
              <w:t>高处作业</w:t>
            </w:r>
          </w:p>
        </w:tc>
        <w:tc>
          <w:tcPr>
            <w:tcW w:w="798" w:type="dxa"/>
            <w:tcBorders>
              <w:top w:val="single" w:color="auto" w:sz="4" w:space="0"/>
              <w:left w:val="single" w:color="auto" w:sz="4" w:space="0"/>
              <w:bottom w:val="single" w:color="auto" w:sz="4" w:space="0"/>
              <w:right w:val="single" w:color="auto" w:sz="4" w:space="0"/>
            </w:tcBorders>
            <w:vAlign w:val="center"/>
          </w:tcPr>
          <w:p w14:paraId="4BFEAE54">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4562F019">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3D6A06CB">
            <w:pPr>
              <w:pStyle w:val="74"/>
              <w:spacing w:line="240" w:lineRule="exact"/>
              <w:ind w:right="-168" w:hanging="108"/>
              <w:rPr>
                <w:rFonts w:hAnsi="宋体"/>
                <w:color w:val="000000"/>
                <w:sz w:val="18"/>
              </w:rPr>
            </w:pPr>
            <w:r>
              <w:rPr>
                <w:rFonts w:hint="eastAsia" w:hAnsi="宋体"/>
                <w:color w:val="000000"/>
                <w:sz w:val="18"/>
              </w:rPr>
              <w:t>防滑工作鞋</w:t>
            </w:r>
          </w:p>
        </w:tc>
        <w:tc>
          <w:tcPr>
            <w:tcW w:w="926" w:type="dxa"/>
            <w:tcBorders>
              <w:top w:val="single" w:color="auto" w:sz="4" w:space="0"/>
              <w:left w:val="single" w:color="auto" w:sz="4" w:space="0"/>
              <w:bottom w:val="single" w:color="auto" w:sz="4" w:space="0"/>
              <w:right w:val="single" w:color="auto" w:sz="4" w:space="0"/>
            </w:tcBorders>
            <w:vAlign w:val="center"/>
          </w:tcPr>
          <w:p w14:paraId="3249865E">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1E258EF5">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2E4E023F">
            <w:pPr>
              <w:pStyle w:val="74"/>
              <w:spacing w:line="240" w:lineRule="exact"/>
              <w:ind w:firstLine="0"/>
              <w:rPr>
                <w:rFonts w:hAnsi="宋体"/>
                <w:color w:val="000000"/>
                <w:sz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36D448C4">
            <w:pPr>
              <w:pStyle w:val="74"/>
              <w:spacing w:line="240" w:lineRule="exact"/>
              <w:ind w:firstLine="0"/>
              <w:rPr>
                <w:rFonts w:hAnsi="宋体"/>
                <w:color w:val="000000"/>
                <w:sz w:val="18"/>
              </w:rPr>
            </w:pPr>
            <w:r>
              <w:rPr>
                <w:rFonts w:hint="eastAsia" w:hAnsi="宋体"/>
                <w:color w:val="000000"/>
                <w:sz w:val="18"/>
              </w:rPr>
              <w:t>安全带</w:t>
            </w:r>
          </w:p>
        </w:tc>
      </w:tr>
      <w:tr w14:paraId="6293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481" w:type="dxa"/>
            <w:tcBorders>
              <w:top w:val="single" w:color="auto" w:sz="4" w:space="0"/>
              <w:left w:val="single" w:color="auto" w:sz="4" w:space="0"/>
              <w:bottom w:val="single" w:color="auto" w:sz="4" w:space="0"/>
              <w:right w:val="single" w:color="auto" w:sz="4" w:space="0"/>
            </w:tcBorders>
            <w:vAlign w:val="center"/>
          </w:tcPr>
          <w:p w14:paraId="22B2F257">
            <w:pPr>
              <w:pStyle w:val="74"/>
              <w:spacing w:line="240" w:lineRule="exact"/>
              <w:ind w:firstLine="0"/>
              <w:rPr>
                <w:rFonts w:hAnsi="宋体"/>
                <w:color w:val="000000"/>
                <w:sz w:val="18"/>
              </w:rPr>
            </w:pPr>
            <w:r>
              <w:rPr>
                <w:rFonts w:hint="eastAsia" w:hAnsi="宋体"/>
                <w:color w:val="000000"/>
                <w:sz w:val="18"/>
              </w:rPr>
              <w:t>存在物体坠落撞击作业</w:t>
            </w:r>
          </w:p>
        </w:tc>
        <w:tc>
          <w:tcPr>
            <w:tcW w:w="798" w:type="dxa"/>
            <w:tcBorders>
              <w:top w:val="single" w:color="auto" w:sz="4" w:space="0"/>
              <w:left w:val="single" w:color="auto" w:sz="4" w:space="0"/>
              <w:bottom w:val="single" w:color="auto" w:sz="4" w:space="0"/>
              <w:right w:val="single" w:color="auto" w:sz="4" w:space="0"/>
            </w:tcBorders>
            <w:vAlign w:val="center"/>
          </w:tcPr>
          <w:p w14:paraId="2B16643D">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5E634914">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527E9FDC">
            <w:pPr>
              <w:pStyle w:val="74"/>
              <w:spacing w:line="240" w:lineRule="exact"/>
              <w:ind w:left="1" w:leftChars="-51" w:right="-210" w:rightChars="-100" w:hanging="108" w:hangingChars="60"/>
              <w:rPr>
                <w:rFonts w:hAnsi="宋体"/>
                <w:color w:val="000000"/>
                <w:sz w:val="18"/>
              </w:rPr>
            </w:pPr>
            <w:r>
              <w:rPr>
                <w:rFonts w:hint="eastAsia" w:hAnsi="宋体"/>
                <w:color w:val="000000"/>
                <w:sz w:val="18"/>
              </w:rPr>
              <w:t>防砸安全鞋</w:t>
            </w:r>
          </w:p>
        </w:tc>
        <w:tc>
          <w:tcPr>
            <w:tcW w:w="926" w:type="dxa"/>
            <w:tcBorders>
              <w:top w:val="single" w:color="auto" w:sz="4" w:space="0"/>
              <w:left w:val="single" w:color="auto" w:sz="4" w:space="0"/>
              <w:bottom w:val="single" w:color="auto" w:sz="4" w:space="0"/>
              <w:right w:val="single" w:color="auto" w:sz="4" w:space="0"/>
            </w:tcBorders>
            <w:vAlign w:val="center"/>
          </w:tcPr>
          <w:p w14:paraId="7F30FEE1">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31013058">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7207E48F">
            <w:pPr>
              <w:pStyle w:val="74"/>
              <w:spacing w:line="240" w:lineRule="exact"/>
              <w:ind w:firstLine="0"/>
              <w:rPr>
                <w:rFonts w:hAnsi="宋体"/>
                <w:color w:val="000000"/>
                <w:sz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18312BAE">
            <w:pPr>
              <w:pStyle w:val="74"/>
              <w:spacing w:line="240" w:lineRule="exact"/>
              <w:ind w:firstLine="0"/>
              <w:rPr>
                <w:rFonts w:hAnsi="宋体"/>
                <w:color w:val="000000"/>
                <w:sz w:val="18"/>
              </w:rPr>
            </w:pPr>
            <w:r>
              <w:rPr>
                <w:rFonts w:hint="eastAsia" w:hAnsi="宋体"/>
                <w:color w:val="000000"/>
                <w:sz w:val="18"/>
              </w:rPr>
              <w:t>阻挡落物棚架</w:t>
            </w:r>
          </w:p>
        </w:tc>
      </w:tr>
      <w:tr w14:paraId="62A6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481" w:type="dxa"/>
            <w:tcBorders>
              <w:top w:val="single" w:color="auto" w:sz="4" w:space="0"/>
              <w:left w:val="single" w:color="auto" w:sz="4" w:space="0"/>
              <w:bottom w:val="single" w:color="auto" w:sz="4" w:space="0"/>
              <w:right w:val="single" w:color="auto" w:sz="4" w:space="0"/>
            </w:tcBorders>
            <w:vAlign w:val="center"/>
          </w:tcPr>
          <w:p w14:paraId="31716565">
            <w:pPr>
              <w:pStyle w:val="74"/>
              <w:spacing w:line="240" w:lineRule="exact"/>
              <w:ind w:firstLine="0"/>
              <w:rPr>
                <w:rFonts w:hAnsi="宋体"/>
                <w:color w:val="000000"/>
                <w:sz w:val="18"/>
              </w:rPr>
            </w:pPr>
            <w:r>
              <w:rPr>
                <w:rFonts w:hint="eastAsia" w:hAnsi="宋体"/>
                <w:color w:val="000000"/>
                <w:sz w:val="18"/>
              </w:rPr>
              <w:t>操纵转动机械</w:t>
            </w:r>
          </w:p>
        </w:tc>
        <w:tc>
          <w:tcPr>
            <w:tcW w:w="798" w:type="dxa"/>
            <w:tcBorders>
              <w:top w:val="single" w:color="auto" w:sz="4" w:space="0"/>
              <w:left w:val="single" w:color="auto" w:sz="4" w:space="0"/>
              <w:bottom w:val="single" w:color="auto" w:sz="4" w:space="0"/>
              <w:right w:val="single" w:color="auto" w:sz="4" w:space="0"/>
            </w:tcBorders>
            <w:vAlign w:val="center"/>
          </w:tcPr>
          <w:p w14:paraId="3BFF7194">
            <w:pPr>
              <w:pStyle w:val="74"/>
              <w:spacing w:line="240" w:lineRule="exact"/>
              <w:ind w:firstLine="0"/>
              <w:rPr>
                <w:rFonts w:hAnsi="宋体"/>
                <w:color w:val="000000"/>
                <w:sz w:val="18"/>
              </w:rPr>
            </w:pPr>
            <w:r>
              <w:rPr>
                <w:rFonts w:hint="eastAsia" w:hAnsi="宋体"/>
                <w:color w:val="000000"/>
                <w:sz w:val="18"/>
              </w:rPr>
              <w:t>护发帽</w:t>
            </w:r>
          </w:p>
        </w:tc>
        <w:tc>
          <w:tcPr>
            <w:tcW w:w="1185" w:type="dxa"/>
            <w:tcBorders>
              <w:top w:val="single" w:color="auto" w:sz="4" w:space="0"/>
              <w:left w:val="single" w:color="auto" w:sz="4" w:space="0"/>
              <w:bottom w:val="single" w:color="auto" w:sz="4" w:space="0"/>
              <w:right w:val="single" w:color="auto" w:sz="4" w:space="0"/>
            </w:tcBorders>
            <w:vAlign w:val="center"/>
          </w:tcPr>
          <w:p w14:paraId="0F8C7C15">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6EECF077">
            <w:pPr>
              <w:pStyle w:val="74"/>
              <w:spacing w:line="240" w:lineRule="exact"/>
              <w:ind w:firstLine="0"/>
              <w:rPr>
                <w:rFonts w:hAnsi="宋体"/>
                <w:color w:val="000000"/>
                <w:sz w:val="18"/>
              </w:rPr>
            </w:pPr>
          </w:p>
        </w:tc>
        <w:tc>
          <w:tcPr>
            <w:tcW w:w="926" w:type="dxa"/>
            <w:tcBorders>
              <w:top w:val="single" w:color="auto" w:sz="4" w:space="0"/>
              <w:left w:val="single" w:color="auto" w:sz="4" w:space="0"/>
              <w:bottom w:val="single" w:color="auto" w:sz="4" w:space="0"/>
              <w:right w:val="single" w:color="auto" w:sz="4" w:space="0"/>
            </w:tcBorders>
            <w:vAlign w:val="center"/>
          </w:tcPr>
          <w:p w14:paraId="2EFAAD52">
            <w:pPr>
              <w:pStyle w:val="74"/>
              <w:spacing w:line="240" w:lineRule="exact"/>
              <w:ind w:firstLine="0"/>
              <w:rPr>
                <w:rFonts w:hAnsi="宋体"/>
                <w:color w:val="000000"/>
                <w:sz w:val="18"/>
              </w:rPr>
            </w:pPr>
            <w:r>
              <w:rPr>
                <w:rFonts w:hint="eastAsia" w:hAnsi="宋体"/>
                <w:color w:val="000000"/>
                <w:sz w:val="18"/>
              </w:rPr>
              <w:t>防异物伤害护目镜</w:t>
            </w:r>
          </w:p>
        </w:tc>
        <w:tc>
          <w:tcPr>
            <w:tcW w:w="1105" w:type="dxa"/>
            <w:tcBorders>
              <w:top w:val="single" w:color="auto" w:sz="4" w:space="0"/>
              <w:left w:val="single" w:color="auto" w:sz="4" w:space="0"/>
              <w:bottom w:val="single" w:color="auto" w:sz="4" w:space="0"/>
              <w:right w:val="single" w:color="auto" w:sz="4" w:space="0"/>
            </w:tcBorders>
            <w:vAlign w:val="center"/>
          </w:tcPr>
          <w:p w14:paraId="1479234B">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3B94B74C">
            <w:pPr>
              <w:pStyle w:val="74"/>
              <w:spacing w:line="240" w:lineRule="exact"/>
              <w:ind w:firstLine="0"/>
              <w:rPr>
                <w:rFonts w:hAnsi="宋体"/>
                <w:color w:val="000000"/>
                <w:sz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34750550">
            <w:pPr>
              <w:pStyle w:val="74"/>
              <w:spacing w:line="240" w:lineRule="exact"/>
              <w:ind w:firstLine="0"/>
              <w:rPr>
                <w:rFonts w:hAnsi="宋体"/>
                <w:color w:val="000000"/>
                <w:sz w:val="18"/>
              </w:rPr>
            </w:pPr>
          </w:p>
        </w:tc>
      </w:tr>
      <w:tr w14:paraId="6939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481" w:type="dxa"/>
            <w:tcBorders>
              <w:top w:val="single" w:color="auto" w:sz="4" w:space="0"/>
              <w:left w:val="single" w:color="auto" w:sz="4" w:space="0"/>
              <w:bottom w:val="single" w:color="auto" w:sz="4" w:space="0"/>
              <w:right w:val="single" w:color="auto" w:sz="4" w:space="0"/>
            </w:tcBorders>
            <w:vAlign w:val="center"/>
          </w:tcPr>
          <w:p w14:paraId="533D52C0">
            <w:pPr>
              <w:pStyle w:val="74"/>
              <w:spacing w:line="240" w:lineRule="exact"/>
              <w:ind w:firstLine="0"/>
              <w:rPr>
                <w:rFonts w:hAnsi="宋体"/>
                <w:color w:val="000000"/>
                <w:sz w:val="18"/>
              </w:rPr>
            </w:pPr>
            <w:r>
              <w:rPr>
                <w:rFonts w:hint="eastAsia" w:hAnsi="宋体"/>
                <w:color w:val="000000"/>
                <w:sz w:val="18"/>
              </w:rPr>
              <w:t>人工搬运</w:t>
            </w:r>
          </w:p>
        </w:tc>
        <w:tc>
          <w:tcPr>
            <w:tcW w:w="798" w:type="dxa"/>
            <w:tcBorders>
              <w:top w:val="single" w:color="auto" w:sz="4" w:space="0"/>
              <w:left w:val="single" w:color="auto" w:sz="4" w:space="0"/>
              <w:bottom w:val="single" w:color="auto" w:sz="4" w:space="0"/>
              <w:right w:val="single" w:color="auto" w:sz="4" w:space="0"/>
            </w:tcBorders>
            <w:vAlign w:val="center"/>
          </w:tcPr>
          <w:p w14:paraId="13758646">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57BFB583">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6E47D3A7">
            <w:pPr>
              <w:pStyle w:val="74"/>
              <w:spacing w:line="240" w:lineRule="exact"/>
              <w:ind w:left="1" w:leftChars="-4" w:right="-210" w:rightChars="-100" w:hanging="9" w:hangingChars="5"/>
              <w:rPr>
                <w:rFonts w:hAnsi="宋体"/>
                <w:color w:val="000000"/>
                <w:sz w:val="18"/>
              </w:rPr>
            </w:pPr>
            <w:r>
              <w:rPr>
                <w:rFonts w:hint="eastAsia" w:hAnsi="宋体"/>
                <w:color w:val="000000"/>
                <w:sz w:val="18"/>
              </w:rPr>
              <w:t>防滑工作鞋</w:t>
            </w:r>
          </w:p>
          <w:p w14:paraId="2E9A1D20">
            <w:pPr>
              <w:pStyle w:val="74"/>
              <w:spacing w:line="240" w:lineRule="exact"/>
              <w:ind w:left="1" w:leftChars="-4" w:right="-210" w:rightChars="-100" w:hanging="9" w:hangingChars="5"/>
              <w:rPr>
                <w:rFonts w:hAnsi="宋体"/>
                <w:color w:val="000000"/>
                <w:sz w:val="18"/>
              </w:rPr>
            </w:pPr>
            <w:r>
              <w:rPr>
                <w:rFonts w:hint="eastAsia" w:hAnsi="宋体"/>
                <w:color w:val="000000"/>
                <w:sz w:val="18"/>
              </w:rPr>
              <w:t>防砸安全鞋</w:t>
            </w:r>
            <w:r>
              <w:rPr>
                <w:rFonts w:hAnsi="宋体"/>
                <w:color w:val="000000"/>
                <w:sz w:val="18"/>
              </w:rPr>
              <w:t xml:space="preserve">                                </w:t>
            </w:r>
          </w:p>
        </w:tc>
        <w:tc>
          <w:tcPr>
            <w:tcW w:w="926" w:type="dxa"/>
            <w:tcBorders>
              <w:top w:val="single" w:color="auto" w:sz="4" w:space="0"/>
              <w:left w:val="single" w:color="auto" w:sz="4" w:space="0"/>
              <w:bottom w:val="single" w:color="auto" w:sz="4" w:space="0"/>
              <w:right w:val="single" w:color="auto" w:sz="4" w:space="0"/>
            </w:tcBorders>
            <w:vAlign w:val="center"/>
          </w:tcPr>
          <w:p w14:paraId="0F2C2F7E">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548E1B87">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551B2EC3">
            <w:pPr>
              <w:pStyle w:val="74"/>
              <w:spacing w:line="240" w:lineRule="exact"/>
              <w:ind w:firstLine="0"/>
              <w:rPr>
                <w:rFonts w:hAnsi="宋体"/>
                <w:color w:val="000000"/>
                <w:sz w:val="18"/>
              </w:rPr>
            </w:pPr>
            <w:r>
              <w:rPr>
                <w:rFonts w:hint="eastAsia" w:hAnsi="宋体"/>
                <w:color w:val="000000"/>
                <w:sz w:val="18"/>
              </w:rPr>
              <w:t>防滑手套</w:t>
            </w:r>
          </w:p>
        </w:tc>
        <w:tc>
          <w:tcPr>
            <w:tcW w:w="1257" w:type="dxa"/>
            <w:tcBorders>
              <w:top w:val="single" w:color="auto" w:sz="4" w:space="0"/>
              <w:left w:val="single" w:color="auto" w:sz="4" w:space="0"/>
              <w:bottom w:val="single" w:color="auto" w:sz="4" w:space="0"/>
              <w:right w:val="single" w:color="auto" w:sz="4" w:space="0"/>
            </w:tcBorders>
            <w:vAlign w:val="center"/>
          </w:tcPr>
          <w:p w14:paraId="4CC69437">
            <w:pPr>
              <w:pStyle w:val="74"/>
              <w:spacing w:line="240" w:lineRule="exact"/>
              <w:ind w:firstLine="0"/>
              <w:rPr>
                <w:rFonts w:hAnsi="宋体"/>
                <w:color w:val="000000"/>
                <w:sz w:val="18"/>
              </w:rPr>
            </w:pPr>
          </w:p>
        </w:tc>
      </w:tr>
      <w:tr w14:paraId="0130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481" w:type="dxa"/>
            <w:tcBorders>
              <w:top w:val="single" w:color="auto" w:sz="4" w:space="0"/>
              <w:left w:val="single" w:color="auto" w:sz="4" w:space="0"/>
              <w:bottom w:val="single" w:color="auto" w:sz="4" w:space="0"/>
              <w:right w:val="single" w:color="auto" w:sz="4" w:space="0"/>
            </w:tcBorders>
            <w:vAlign w:val="center"/>
          </w:tcPr>
          <w:p w14:paraId="0A293150">
            <w:pPr>
              <w:pStyle w:val="74"/>
              <w:spacing w:line="240" w:lineRule="exact"/>
              <w:ind w:firstLine="0"/>
              <w:rPr>
                <w:rFonts w:hAnsi="宋体"/>
                <w:color w:val="000000"/>
                <w:sz w:val="18"/>
              </w:rPr>
            </w:pPr>
            <w:r>
              <w:rPr>
                <w:rFonts w:hint="eastAsia" w:hAnsi="宋体"/>
                <w:color w:val="000000"/>
                <w:sz w:val="18"/>
              </w:rPr>
              <w:t>接触使用锋利器具</w:t>
            </w:r>
          </w:p>
        </w:tc>
        <w:tc>
          <w:tcPr>
            <w:tcW w:w="798" w:type="dxa"/>
            <w:tcBorders>
              <w:top w:val="single" w:color="auto" w:sz="4" w:space="0"/>
              <w:left w:val="single" w:color="auto" w:sz="4" w:space="0"/>
              <w:bottom w:val="single" w:color="auto" w:sz="4" w:space="0"/>
              <w:right w:val="single" w:color="auto" w:sz="4" w:space="0"/>
            </w:tcBorders>
            <w:vAlign w:val="center"/>
          </w:tcPr>
          <w:p w14:paraId="60EC795E">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6EDD8052">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13A650FD">
            <w:pPr>
              <w:pStyle w:val="74"/>
              <w:spacing w:line="240" w:lineRule="exact"/>
              <w:ind w:left="1" w:leftChars="-4" w:right="-210" w:rightChars="-100" w:hanging="9" w:hangingChars="5"/>
              <w:rPr>
                <w:rFonts w:hAnsi="宋体"/>
                <w:color w:val="000000"/>
                <w:sz w:val="18"/>
              </w:rPr>
            </w:pPr>
            <w:r>
              <w:rPr>
                <w:rFonts w:hint="eastAsia" w:hAnsi="宋体"/>
                <w:color w:val="000000"/>
                <w:sz w:val="18"/>
              </w:rPr>
              <w:t>防砸作工作鞋</w:t>
            </w:r>
          </w:p>
          <w:p w14:paraId="60DA5D44">
            <w:pPr>
              <w:pStyle w:val="74"/>
              <w:spacing w:line="240" w:lineRule="exact"/>
              <w:ind w:left="1" w:leftChars="-4" w:right="-210" w:rightChars="-100" w:hanging="9" w:hangingChars="5"/>
              <w:rPr>
                <w:rFonts w:hAnsi="宋体"/>
                <w:color w:val="000000"/>
                <w:sz w:val="18"/>
              </w:rPr>
            </w:pPr>
            <w:r>
              <w:rPr>
                <w:rFonts w:hint="eastAsia" w:hAnsi="宋体"/>
                <w:color w:val="000000"/>
                <w:sz w:val="18"/>
              </w:rPr>
              <w:t>防刺穿鞋</w:t>
            </w:r>
          </w:p>
        </w:tc>
        <w:tc>
          <w:tcPr>
            <w:tcW w:w="926" w:type="dxa"/>
            <w:tcBorders>
              <w:top w:val="single" w:color="auto" w:sz="4" w:space="0"/>
              <w:left w:val="single" w:color="auto" w:sz="4" w:space="0"/>
              <w:bottom w:val="single" w:color="auto" w:sz="4" w:space="0"/>
              <w:right w:val="single" w:color="auto" w:sz="4" w:space="0"/>
            </w:tcBorders>
            <w:vAlign w:val="center"/>
          </w:tcPr>
          <w:p w14:paraId="7DCC8348">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0CBB0848">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49A5871E">
            <w:pPr>
              <w:pStyle w:val="74"/>
              <w:spacing w:line="240" w:lineRule="exact"/>
              <w:ind w:firstLine="0"/>
              <w:rPr>
                <w:rFonts w:hAnsi="宋体"/>
                <w:color w:val="000000"/>
                <w:sz w:val="18"/>
              </w:rPr>
            </w:pPr>
            <w:r>
              <w:rPr>
                <w:rFonts w:hint="eastAsia" w:hAnsi="宋体"/>
                <w:color w:val="000000"/>
                <w:sz w:val="18"/>
              </w:rPr>
              <w:t>防割伤手套</w:t>
            </w:r>
          </w:p>
        </w:tc>
        <w:tc>
          <w:tcPr>
            <w:tcW w:w="1257" w:type="dxa"/>
            <w:tcBorders>
              <w:top w:val="single" w:color="auto" w:sz="4" w:space="0"/>
              <w:left w:val="single" w:color="auto" w:sz="4" w:space="0"/>
              <w:bottom w:val="single" w:color="auto" w:sz="4" w:space="0"/>
              <w:right w:val="single" w:color="auto" w:sz="4" w:space="0"/>
            </w:tcBorders>
            <w:vAlign w:val="center"/>
          </w:tcPr>
          <w:p w14:paraId="2E4693CD">
            <w:pPr>
              <w:pStyle w:val="74"/>
              <w:spacing w:line="240" w:lineRule="exact"/>
              <w:ind w:firstLine="0"/>
              <w:rPr>
                <w:rFonts w:hAnsi="宋体"/>
                <w:color w:val="000000"/>
                <w:sz w:val="18"/>
              </w:rPr>
            </w:pPr>
          </w:p>
        </w:tc>
      </w:tr>
      <w:tr w14:paraId="2A5E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481" w:type="dxa"/>
            <w:tcBorders>
              <w:top w:val="single" w:color="auto" w:sz="4" w:space="0"/>
              <w:left w:val="single" w:color="auto" w:sz="4" w:space="0"/>
              <w:bottom w:val="single" w:color="auto" w:sz="4" w:space="0"/>
              <w:right w:val="single" w:color="auto" w:sz="4" w:space="0"/>
            </w:tcBorders>
            <w:vAlign w:val="center"/>
          </w:tcPr>
          <w:p w14:paraId="33E4CF3D">
            <w:pPr>
              <w:pStyle w:val="74"/>
              <w:spacing w:line="240" w:lineRule="exact"/>
              <w:ind w:firstLine="0"/>
              <w:rPr>
                <w:rFonts w:hAnsi="宋体"/>
                <w:color w:val="000000"/>
                <w:sz w:val="18"/>
              </w:rPr>
            </w:pPr>
            <w:r>
              <w:rPr>
                <w:rFonts w:hint="eastAsia" w:hAnsi="宋体"/>
                <w:color w:val="000000"/>
                <w:sz w:val="18"/>
              </w:rPr>
              <w:t>手持振动机械作业</w:t>
            </w:r>
          </w:p>
        </w:tc>
        <w:tc>
          <w:tcPr>
            <w:tcW w:w="798" w:type="dxa"/>
            <w:tcBorders>
              <w:top w:val="single" w:color="auto" w:sz="4" w:space="0"/>
              <w:left w:val="single" w:color="auto" w:sz="4" w:space="0"/>
              <w:bottom w:val="single" w:color="auto" w:sz="4" w:space="0"/>
              <w:right w:val="single" w:color="auto" w:sz="4" w:space="0"/>
            </w:tcBorders>
            <w:vAlign w:val="center"/>
          </w:tcPr>
          <w:p w14:paraId="0DA4E33D">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01133C97">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3E203C0D">
            <w:pPr>
              <w:pStyle w:val="74"/>
              <w:spacing w:line="240" w:lineRule="exact"/>
              <w:ind w:firstLine="0"/>
              <w:rPr>
                <w:rFonts w:hAnsi="宋体"/>
                <w:color w:val="000000"/>
                <w:sz w:val="18"/>
              </w:rPr>
            </w:pPr>
          </w:p>
        </w:tc>
        <w:tc>
          <w:tcPr>
            <w:tcW w:w="926" w:type="dxa"/>
            <w:tcBorders>
              <w:top w:val="single" w:color="auto" w:sz="4" w:space="0"/>
              <w:left w:val="single" w:color="auto" w:sz="4" w:space="0"/>
              <w:bottom w:val="single" w:color="auto" w:sz="4" w:space="0"/>
              <w:right w:val="single" w:color="auto" w:sz="4" w:space="0"/>
            </w:tcBorders>
            <w:vAlign w:val="center"/>
          </w:tcPr>
          <w:p w14:paraId="3DD806A0">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47C5EFC2">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673DB2A8">
            <w:pPr>
              <w:pStyle w:val="74"/>
              <w:spacing w:line="240" w:lineRule="exact"/>
              <w:ind w:firstLine="0"/>
              <w:rPr>
                <w:rFonts w:hAnsi="宋体"/>
                <w:color w:val="000000"/>
                <w:sz w:val="18"/>
              </w:rPr>
            </w:pPr>
            <w:r>
              <w:rPr>
                <w:rFonts w:hint="eastAsia" w:hAnsi="宋体"/>
                <w:color w:val="000000"/>
                <w:sz w:val="18"/>
              </w:rPr>
              <w:t>减振手套</w:t>
            </w:r>
          </w:p>
        </w:tc>
        <w:tc>
          <w:tcPr>
            <w:tcW w:w="1257" w:type="dxa"/>
            <w:tcBorders>
              <w:top w:val="single" w:color="auto" w:sz="4" w:space="0"/>
              <w:left w:val="single" w:color="auto" w:sz="4" w:space="0"/>
              <w:bottom w:val="single" w:color="auto" w:sz="4" w:space="0"/>
              <w:right w:val="single" w:color="auto" w:sz="4" w:space="0"/>
            </w:tcBorders>
            <w:vAlign w:val="center"/>
          </w:tcPr>
          <w:p w14:paraId="011F86DA">
            <w:pPr>
              <w:pStyle w:val="74"/>
              <w:spacing w:line="240" w:lineRule="exact"/>
              <w:ind w:firstLine="0"/>
              <w:rPr>
                <w:rFonts w:hAnsi="宋体"/>
                <w:color w:val="000000"/>
                <w:sz w:val="18"/>
              </w:rPr>
            </w:pPr>
          </w:p>
        </w:tc>
      </w:tr>
      <w:tr w14:paraId="1BE1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481" w:type="dxa"/>
            <w:tcBorders>
              <w:top w:val="single" w:color="auto" w:sz="4" w:space="0"/>
              <w:left w:val="single" w:color="auto" w:sz="4" w:space="0"/>
              <w:bottom w:val="single" w:color="auto" w:sz="4" w:space="0"/>
              <w:right w:val="single" w:color="auto" w:sz="4" w:space="0"/>
            </w:tcBorders>
            <w:vAlign w:val="center"/>
          </w:tcPr>
          <w:p w14:paraId="5CB00DEC">
            <w:pPr>
              <w:pStyle w:val="74"/>
              <w:spacing w:line="240" w:lineRule="exact"/>
              <w:ind w:firstLine="0"/>
              <w:rPr>
                <w:rFonts w:hAnsi="宋体"/>
                <w:color w:val="000000"/>
                <w:sz w:val="18"/>
              </w:rPr>
            </w:pPr>
            <w:r>
              <w:rPr>
                <w:rFonts w:hint="eastAsia" w:hAnsi="宋体"/>
                <w:color w:val="000000"/>
                <w:sz w:val="18"/>
              </w:rPr>
              <w:t>水上作业</w:t>
            </w:r>
          </w:p>
        </w:tc>
        <w:tc>
          <w:tcPr>
            <w:tcW w:w="798" w:type="dxa"/>
            <w:tcBorders>
              <w:top w:val="single" w:color="auto" w:sz="4" w:space="0"/>
              <w:left w:val="single" w:color="auto" w:sz="4" w:space="0"/>
              <w:bottom w:val="single" w:color="auto" w:sz="4" w:space="0"/>
              <w:right w:val="single" w:color="auto" w:sz="4" w:space="0"/>
            </w:tcBorders>
            <w:vAlign w:val="center"/>
          </w:tcPr>
          <w:p w14:paraId="07347A60">
            <w:pPr>
              <w:pStyle w:val="74"/>
              <w:spacing w:line="240" w:lineRule="exact"/>
              <w:ind w:firstLine="0"/>
              <w:rPr>
                <w:rFonts w:hAnsi="宋体"/>
                <w:color w:val="000000"/>
                <w:sz w:val="18"/>
              </w:rPr>
            </w:pPr>
          </w:p>
        </w:tc>
        <w:tc>
          <w:tcPr>
            <w:tcW w:w="1185" w:type="dxa"/>
            <w:tcBorders>
              <w:top w:val="single" w:color="auto" w:sz="4" w:space="0"/>
              <w:left w:val="single" w:color="auto" w:sz="4" w:space="0"/>
              <w:bottom w:val="single" w:color="auto" w:sz="4" w:space="0"/>
              <w:right w:val="single" w:color="auto" w:sz="4" w:space="0"/>
            </w:tcBorders>
            <w:vAlign w:val="center"/>
          </w:tcPr>
          <w:p w14:paraId="665E3B13">
            <w:pPr>
              <w:pStyle w:val="74"/>
              <w:spacing w:line="240" w:lineRule="exact"/>
              <w:ind w:firstLine="0"/>
              <w:rPr>
                <w:rFonts w:hAnsi="宋体"/>
                <w:color w:val="000000"/>
                <w:sz w:val="18"/>
              </w:rPr>
            </w:pPr>
            <w:r>
              <w:rPr>
                <w:rFonts w:hint="eastAsia" w:hAnsi="宋体"/>
                <w:color w:val="000000"/>
                <w:sz w:val="18"/>
              </w:rPr>
              <w:t>救生衣</w:t>
            </w:r>
          </w:p>
        </w:tc>
        <w:tc>
          <w:tcPr>
            <w:tcW w:w="1185" w:type="dxa"/>
            <w:tcBorders>
              <w:top w:val="single" w:color="auto" w:sz="4" w:space="0"/>
              <w:left w:val="single" w:color="auto" w:sz="4" w:space="0"/>
              <w:bottom w:val="single" w:color="auto" w:sz="4" w:space="0"/>
              <w:right w:val="single" w:color="auto" w:sz="4" w:space="0"/>
            </w:tcBorders>
            <w:vAlign w:val="center"/>
          </w:tcPr>
          <w:p w14:paraId="7EF1FACE">
            <w:pPr>
              <w:pStyle w:val="74"/>
              <w:spacing w:line="240" w:lineRule="exact"/>
              <w:ind w:firstLine="0"/>
              <w:rPr>
                <w:rFonts w:hAnsi="宋体"/>
                <w:color w:val="000000"/>
                <w:sz w:val="18"/>
              </w:rPr>
            </w:pPr>
          </w:p>
        </w:tc>
        <w:tc>
          <w:tcPr>
            <w:tcW w:w="926" w:type="dxa"/>
            <w:tcBorders>
              <w:top w:val="single" w:color="auto" w:sz="4" w:space="0"/>
              <w:left w:val="single" w:color="auto" w:sz="4" w:space="0"/>
              <w:bottom w:val="single" w:color="auto" w:sz="4" w:space="0"/>
              <w:right w:val="single" w:color="auto" w:sz="4" w:space="0"/>
            </w:tcBorders>
            <w:vAlign w:val="center"/>
          </w:tcPr>
          <w:p w14:paraId="6D4BAA00">
            <w:pPr>
              <w:pStyle w:val="74"/>
              <w:spacing w:line="240" w:lineRule="exact"/>
              <w:ind w:firstLine="0"/>
              <w:rPr>
                <w:rFonts w:hAnsi="宋体"/>
                <w:color w:val="000000"/>
                <w:sz w:val="18"/>
              </w:rPr>
            </w:pPr>
          </w:p>
        </w:tc>
        <w:tc>
          <w:tcPr>
            <w:tcW w:w="1105" w:type="dxa"/>
            <w:tcBorders>
              <w:top w:val="single" w:color="auto" w:sz="4" w:space="0"/>
              <w:left w:val="single" w:color="auto" w:sz="4" w:space="0"/>
              <w:bottom w:val="single" w:color="auto" w:sz="4" w:space="0"/>
              <w:right w:val="single" w:color="auto" w:sz="4" w:space="0"/>
            </w:tcBorders>
            <w:vAlign w:val="center"/>
          </w:tcPr>
          <w:p w14:paraId="526EEAFF">
            <w:pPr>
              <w:pStyle w:val="74"/>
              <w:spacing w:line="240" w:lineRule="exact"/>
              <w:ind w:firstLine="0"/>
              <w:rPr>
                <w:rFonts w:hAnsi="宋体"/>
                <w:color w:val="000000"/>
                <w:sz w:val="18"/>
              </w:rPr>
            </w:pPr>
          </w:p>
        </w:tc>
        <w:tc>
          <w:tcPr>
            <w:tcW w:w="943" w:type="dxa"/>
            <w:tcBorders>
              <w:top w:val="single" w:color="auto" w:sz="4" w:space="0"/>
              <w:left w:val="single" w:color="auto" w:sz="4" w:space="0"/>
              <w:bottom w:val="single" w:color="auto" w:sz="4" w:space="0"/>
              <w:right w:val="single" w:color="auto" w:sz="4" w:space="0"/>
            </w:tcBorders>
            <w:vAlign w:val="center"/>
          </w:tcPr>
          <w:p w14:paraId="0169C1A0">
            <w:pPr>
              <w:pStyle w:val="74"/>
              <w:spacing w:line="240" w:lineRule="exact"/>
              <w:ind w:firstLine="0"/>
              <w:rPr>
                <w:rFonts w:hAnsi="宋体"/>
                <w:color w:val="000000"/>
                <w:sz w:val="18"/>
              </w:rPr>
            </w:pPr>
          </w:p>
        </w:tc>
        <w:tc>
          <w:tcPr>
            <w:tcW w:w="1257" w:type="dxa"/>
            <w:tcBorders>
              <w:top w:val="single" w:color="auto" w:sz="4" w:space="0"/>
              <w:left w:val="single" w:color="auto" w:sz="4" w:space="0"/>
              <w:bottom w:val="single" w:color="auto" w:sz="4" w:space="0"/>
              <w:right w:val="single" w:color="auto" w:sz="4" w:space="0"/>
            </w:tcBorders>
            <w:vAlign w:val="center"/>
          </w:tcPr>
          <w:p w14:paraId="64341506">
            <w:pPr>
              <w:pStyle w:val="74"/>
              <w:spacing w:line="240" w:lineRule="exact"/>
              <w:ind w:firstLine="0"/>
              <w:rPr>
                <w:rFonts w:hAnsi="宋体"/>
                <w:color w:val="000000"/>
                <w:sz w:val="18"/>
              </w:rPr>
            </w:pPr>
            <w:r>
              <w:rPr>
                <w:rFonts w:hint="eastAsia" w:hAnsi="宋体"/>
                <w:color w:val="000000"/>
                <w:sz w:val="18"/>
              </w:rPr>
              <w:t>救生圈</w:t>
            </w:r>
          </w:p>
        </w:tc>
      </w:tr>
    </w:tbl>
    <w:p w14:paraId="4BD6A1D6">
      <w:pPr>
        <w:spacing w:line="300" w:lineRule="auto"/>
        <w:rPr>
          <w:rFonts w:ascii="宋体" w:hAnsi="Courier New"/>
          <w:color w:val="000000"/>
          <w:sz w:val="24"/>
        </w:rPr>
      </w:pPr>
      <w:r>
        <w:rPr>
          <w:rFonts w:hint="eastAsia" w:ascii="宋体" w:hAnsi="Courier New"/>
          <w:color w:val="000000"/>
          <w:sz w:val="24"/>
        </w:rPr>
        <w:br w:type="page"/>
      </w:r>
      <w:r>
        <w:rPr>
          <w:rFonts w:hint="eastAsia" w:ascii="宋体" w:hAnsi="Courier New"/>
          <w:color w:val="000000"/>
          <w:sz w:val="24"/>
        </w:rPr>
        <w:t>3.7</w:t>
      </w:r>
      <w:r>
        <w:rPr>
          <w:rFonts w:hint="eastAsia" w:ascii="Times New Roman" w:hAnsi="宋体"/>
          <w:color w:val="000000"/>
          <w:sz w:val="24"/>
        </w:rPr>
        <w:t>工程施工中的安健环要求</w:t>
      </w:r>
    </w:p>
    <w:p w14:paraId="3848AA2F">
      <w:pPr>
        <w:snapToGrid w:val="0"/>
        <w:spacing w:line="300" w:lineRule="auto"/>
        <w:rPr>
          <w:rFonts w:ascii="宋体" w:hAnsi="宋体"/>
          <w:color w:val="000000"/>
          <w:sz w:val="24"/>
        </w:rPr>
      </w:pPr>
      <w:r>
        <w:rPr>
          <w:rFonts w:hint="eastAsia" w:ascii="宋体" w:hAnsi="Times New Roman"/>
          <w:color w:val="000000"/>
          <w:kern w:val="0"/>
          <w:sz w:val="24"/>
        </w:rPr>
        <w:t>3.7.1</w:t>
      </w:r>
      <w:r>
        <w:rPr>
          <w:rFonts w:hint="eastAsia" w:ascii="宋体" w:hAnsi="宋体"/>
          <w:color w:val="000000"/>
          <w:sz w:val="24"/>
        </w:rPr>
        <w:t xml:space="preserve">  乙方在施工中，必须严格执行国家、行业、地方及甲方的相关标准、要求，履行合同中规定的义务，承担合同中规定的责任。</w:t>
      </w:r>
    </w:p>
    <w:p w14:paraId="580D9C6D">
      <w:pPr>
        <w:snapToGrid w:val="0"/>
        <w:spacing w:line="300" w:lineRule="auto"/>
        <w:rPr>
          <w:rFonts w:ascii="宋体" w:hAnsi="宋体"/>
          <w:color w:val="000000"/>
          <w:sz w:val="24"/>
        </w:rPr>
      </w:pPr>
      <w:r>
        <w:rPr>
          <w:rFonts w:hint="eastAsia" w:ascii="宋体" w:hAnsi="宋体"/>
          <w:color w:val="000000"/>
          <w:sz w:val="24"/>
        </w:rPr>
        <w:t>3.7.2  工程开工前，应了解和掌握施工现场、施工过程进行危险源和工作风险分析，制订详细可靠的安全技术措施，经甲方及工程所在部门负责人审核后执行，如有需要可聘请甲方有关部门人员协助危险辨识、风险评估和制订安全技术措施。开工前，甲方项目经理应对承包方负责人进行全面的安健环技术交底，并应有完整的记录或资料。承包方工作负责人必须向施工作业人员进行安健环技术交底，所有施工作业人员均掌握工程风险及其防控的安全措施，除了书面交底，还要口头交底，即要口头把书面的内容对被交底的人员复述解析，熟悉后，双方在交底记录上签名确认。</w:t>
      </w:r>
    </w:p>
    <w:p w14:paraId="429F6972">
      <w:pPr>
        <w:snapToGrid w:val="0"/>
        <w:spacing w:line="300" w:lineRule="auto"/>
        <w:rPr>
          <w:rFonts w:ascii="宋体" w:hAnsi="宋体"/>
          <w:color w:val="000000"/>
          <w:sz w:val="24"/>
        </w:rPr>
      </w:pPr>
      <w:r>
        <w:rPr>
          <w:rFonts w:hint="eastAsia" w:ascii="宋体" w:hAnsi="Times New Roman"/>
          <w:color w:val="000000"/>
          <w:kern w:val="0"/>
          <w:sz w:val="24"/>
        </w:rPr>
        <w:t>3.7.3</w:t>
      </w:r>
      <w:r>
        <w:rPr>
          <w:rFonts w:hint="eastAsia" w:ascii="宋体" w:hAnsi="宋体"/>
          <w:color w:val="000000"/>
          <w:sz w:val="24"/>
        </w:rPr>
        <w:t xml:space="preserve">  乙方应严格按照《电业安全工作规程》、能源集团公司《发电厂工作票技术规范》和《发电厂安全钥匙技术规范》的要求凭工作单办理工作票。必须严格遵守、执行“三不开工”的规定，即：没有经过审批安全技术措施的工作不开工，安全技术措施不完善不开工，安全技术措施不落实不开工。</w:t>
      </w:r>
    </w:p>
    <w:p w14:paraId="05D6A101">
      <w:pPr>
        <w:tabs>
          <w:tab w:val="left" w:pos="5985"/>
        </w:tabs>
        <w:snapToGrid w:val="0"/>
        <w:spacing w:line="300" w:lineRule="auto"/>
        <w:rPr>
          <w:rFonts w:ascii="宋体" w:hAnsi="宋体"/>
          <w:color w:val="000000"/>
          <w:sz w:val="24"/>
        </w:rPr>
      </w:pPr>
      <w:r>
        <w:rPr>
          <w:rFonts w:hint="eastAsia" w:ascii="宋体" w:hAnsi="Times New Roman"/>
          <w:color w:val="000000"/>
          <w:kern w:val="0"/>
          <w:sz w:val="24"/>
        </w:rPr>
        <w:t>3.7.4</w:t>
      </w:r>
      <w:r>
        <w:rPr>
          <w:rFonts w:hint="eastAsia" w:ascii="宋体" w:hAnsi="宋体"/>
          <w:color w:val="000000"/>
          <w:sz w:val="24"/>
        </w:rPr>
        <w:t xml:space="preserve">  在有危险性的电力生产区域内作业，如有发生火灾、爆炸、触电、高空坠落、中毒、窒息、机械伤害、烫伤等容易引起人员伤害和设备事故的可能，承包方应制定专项安全措施，由甲方相关部门审查或监督实施。其中，属于粤沙电C[2020]90号文件“关于更新高风险作业清单的通知”中列明的作业，必须经过电厂方项目负责人办理，逐级审批的手续。</w:t>
      </w:r>
    </w:p>
    <w:p w14:paraId="21106233">
      <w:pPr>
        <w:tabs>
          <w:tab w:val="left" w:pos="5985"/>
        </w:tabs>
        <w:snapToGrid w:val="0"/>
        <w:spacing w:line="300" w:lineRule="auto"/>
        <w:rPr>
          <w:rFonts w:ascii="宋体" w:hAnsi="宋体"/>
          <w:color w:val="000000"/>
          <w:sz w:val="24"/>
        </w:rPr>
      </w:pPr>
      <w:r>
        <w:rPr>
          <w:rFonts w:hint="eastAsia" w:ascii="宋体" w:hAnsi="Times New Roman"/>
          <w:color w:val="000000"/>
          <w:kern w:val="0"/>
          <w:sz w:val="24"/>
        </w:rPr>
        <w:t>3.7.5</w:t>
      </w:r>
      <w:r>
        <w:rPr>
          <w:rFonts w:hint="eastAsia" w:ascii="宋体" w:hAnsi="宋体"/>
          <w:color w:val="000000"/>
          <w:sz w:val="24"/>
        </w:rPr>
        <w:t xml:space="preserve">  承包方应执行班前会和班后会制度。在接班（开工）前，结合当班运行方式和工作任务，做好危险点分析，布置安全措施，交代注意事项。召开班后会，总结讲评当班工作和安全情况，表扬好人好事，批评忽视安全、违章作业等不良现象，并做好记录。</w:t>
      </w:r>
    </w:p>
    <w:p w14:paraId="62F6B4A3">
      <w:pPr>
        <w:tabs>
          <w:tab w:val="left" w:pos="5985"/>
        </w:tabs>
        <w:snapToGrid w:val="0"/>
        <w:spacing w:line="300" w:lineRule="auto"/>
        <w:rPr>
          <w:rFonts w:ascii="Times New Roman" w:hAnsi="Times New Roman"/>
        </w:rPr>
      </w:pPr>
      <w:r>
        <w:rPr>
          <w:rFonts w:hint="eastAsia" w:ascii="宋体" w:hAnsi="Times New Roman"/>
          <w:color w:val="000000"/>
          <w:kern w:val="0"/>
          <w:sz w:val="24"/>
        </w:rPr>
        <w:t>3.7.6 乙方人员不得损坏甲方设备及建筑物，不得自行开启、关闭电厂设备，不得随意接驳电源、水源、气源。电线、气管不能直接放置在走道上，敷设临时电源线路，应使用绝缘导线。架空高度室内应大于2.5ｍ，室外应大于4ｍ,跨越道路应大于6ｍ。严禁将导线缠绕在护栏、管道及脚手架上。没法架空的，要使用防护胶或管子保护，并固定以防踩坏或碾坏；有引起行人绊倒的，要加以警示标识。电线及气管不相互接触。电线及气管不能敷设在高温管道等物体附近。</w:t>
      </w:r>
    </w:p>
    <w:p w14:paraId="2DC070C1">
      <w:pPr>
        <w:spacing w:line="300" w:lineRule="auto"/>
        <w:rPr>
          <w:rFonts w:ascii="宋体" w:hAnsi="Times New Roman"/>
          <w:color w:val="000000"/>
          <w:kern w:val="0"/>
          <w:sz w:val="24"/>
        </w:rPr>
      </w:pPr>
      <w:r>
        <w:rPr>
          <w:rFonts w:hint="eastAsia" w:ascii="宋体" w:hAnsi="Times New Roman"/>
          <w:color w:val="000000"/>
          <w:kern w:val="0"/>
          <w:sz w:val="24"/>
        </w:rPr>
        <w:t>3.7.7所有施工、检修作业现场必须设临时围栏，并标识作业面。危险地带应设围栏并挂警告牌。影响他人及附近设备、生产区域安全、文明的施工场所应设遮拦并挂警告牌。以下位置需要挂标示牌，注明使用人姓名及其联系电话及其它信息：</w:t>
      </w:r>
    </w:p>
    <w:p w14:paraId="03C3874D">
      <w:pPr>
        <w:tabs>
          <w:tab w:val="left" w:pos="426"/>
        </w:tabs>
        <w:spacing w:line="300" w:lineRule="auto"/>
        <w:rPr>
          <w:rFonts w:ascii="宋体" w:hAnsi="Times New Roman"/>
          <w:color w:val="000000"/>
          <w:kern w:val="0"/>
          <w:sz w:val="24"/>
        </w:rPr>
      </w:pPr>
      <w:r>
        <w:rPr>
          <w:rFonts w:hint="eastAsia" w:ascii="宋体" w:hAnsi="Times New Roman"/>
          <w:color w:val="000000"/>
          <w:kern w:val="0"/>
          <w:sz w:val="24"/>
        </w:rPr>
        <w:t>（1）临时电源线出头处；</w:t>
      </w:r>
    </w:p>
    <w:p w14:paraId="40AA9EA4">
      <w:pPr>
        <w:spacing w:line="300" w:lineRule="auto"/>
        <w:rPr>
          <w:rFonts w:ascii="宋体" w:hAnsi="Times New Roman"/>
          <w:color w:val="000000"/>
          <w:kern w:val="0"/>
          <w:sz w:val="24"/>
        </w:rPr>
      </w:pPr>
      <w:r>
        <w:rPr>
          <w:rFonts w:hint="eastAsia" w:ascii="宋体" w:hAnsi="Times New Roman"/>
          <w:color w:val="000000"/>
          <w:kern w:val="0"/>
          <w:sz w:val="24"/>
        </w:rPr>
        <w:t>（2）棚架、架子；</w:t>
      </w:r>
    </w:p>
    <w:p w14:paraId="63C16670">
      <w:pPr>
        <w:spacing w:line="300" w:lineRule="auto"/>
        <w:rPr>
          <w:rFonts w:ascii="宋体" w:hAnsi="Times New Roman"/>
          <w:color w:val="000000"/>
          <w:kern w:val="0"/>
          <w:sz w:val="24"/>
        </w:rPr>
      </w:pPr>
      <w:r>
        <w:rPr>
          <w:rFonts w:hint="eastAsia" w:ascii="宋体" w:hAnsi="Times New Roman"/>
          <w:color w:val="000000"/>
          <w:kern w:val="0"/>
          <w:sz w:val="24"/>
        </w:rPr>
        <w:t>（3）气瓶；</w:t>
      </w:r>
    </w:p>
    <w:p w14:paraId="1D340C7A">
      <w:pPr>
        <w:spacing w:line="300" w:lineRule="auto"/>
        <w:rPr>
          <w:rFonts w:ascii="宋体" w:hAnsi="Times New Roman"/>
          <w:color w:val="000000"/>
          <w:kern w:val="0"/>
          <w:sz w:val="24"/>
        </w:rPr>
      </w:pPr>
      <w:r>
        <w:rPr>
          <w:rFonts w:hint="eastAsia" w:ascii="宋体" w:hAnsi="Times New Roman"/>
          <w:color w:val="000000"/>
          <w:kern w:val="0"/>
          <w:sz w:val="24"/>
        </w:rPr>
        <w:t>（4）工程项目现场标识牌。</w:t>
      </w:r>
    </w:p>
    <w:p w14:paraId="3D2BD847">
      <w:pPr>
        <w:tabs>
          <w:tab w:val="left" w:pos="5985"/>
        </w:tabs>
        <w:snapToGrid w:val="0"/>
        <w:spacing w:line="300" w:lineRule="auto"/>
        <w:rPr>
          <w:rFonts w:ascii="宋体" w:hAnsi="宋体"/>
          <w:color w:val="000000"/>
          <w:sz w:val="24"/>
        </w:rPr>
      </w:pPr>
      <w:r>
        <w:rPr>
          <w:rFonts w:hint="eastAsia" w:ascii="宋体" w:hAnsi="Times New Roman"/>
          <w:color w:val="000000"/>
          <w:kern w:val="0"/>
          <w:sz w:val="24"/>
        </w:rPr>
        <w:t xml:space="preserve">3.7.8 </w:t>
      </w:r>
      <w:r>
        <w:rPr>
          <w:rFonts w:hint="eastAsia" w:ascii="宋体" w:hAnsi="宋体"/>
          <w:color w:val="000000"/>
          <w:sz w:val="24"/>
        </w:rPr>
        <w:t>乙方必须接受甲方安健环管理部门的监督，在指定的期限内完成甲方提出的安全、健康、环保整改措施，并定期向甲方的相关部门汇报工作情况。</w:t>
      </w:r>
    </w:p>
    <w:p w14:paraId="5A579BE1">
      <w:pPr>
        <w:tabs>
          <w:tab w:val="left" w:pos="5985"/>
        </w:tabs>
        <w:snapToGrid w:val="0"/>
        <w:spacing w:line="300" w:lineRule="auto"/>
        <w:rPr>
          <w:rFonts w:ascii="宋体" w:hAnsi="宋体"/>
          <w:color w:val="000000"/>
          <w:sz w:val="24"/>
        </w:rPr>
      </w:pPr>
      <w:r>
        <w:rPr>
          <w:rFonts w:hint="eastAsia" w:ascii="宋体" w:hAnsi="Times New Roman"/>
          <w:color w:val="000000"/>
          <w:kern w:val="0"/>
          <w:sz w:val="24"/>
        </w:rPr>
        <w:t>3.8</w:t>
      </w:r>
      <w:r>
        <w:rPr>
          <w:rFonts w:hint="eastAsia" w:ascii="宋体" w:hAnsi="宋体"/>
          <w:color w:val="000000"/>
          <w:sz w:val="24"/>
        </w:rPr>
        <w:t xml:space="preserve"> 环境保护与文明生产</w:t>
      </w:r>
    </w:p>
    <w:p w14:paraId="11D29419">
      <w:pPr>
        <w:tabs>
          <w:tab w:val="left" w:pos="5985"/>
        </w:tabs>
        <w:snapToGrid w:val="0"/>
        <w:spacing w:line="300" w:lineRule="auto"/>
        <w:rPr>
          <w:rFonts w:ascii="宋体" w:hAnsi="宋体"/>
          <w:color w:val="000000"/>
          <w:sz w:val="24"/>
        </w:rPr>
      </w:pPr>
      <w:r>
        <w:rPr>
          <w:rFonts w:hint="eastAsia" w:ascii="宋体" w:hAnsi="宋体"/>
          <w:color w:val="000000"/>
          <w:sz w:val="24"/>
        </w:rPr>
        <w:t>3.8.1乙方应按照甲方《废弃物管理标准》和《污染</w:t>
      </w:r>
      <w:r>
        <w:rPr>
          <w:rFonts w:hint="eastAsia" w:ascii="宋体" w:hAnsi="Courier New"/>
          <w:color w:val="000000"/>
          <w:sz w:val="24"/>
        </w:rPr>
        <w:t>防治</w:t>
      </w:r>
      <w:r>
        <w:rPr>
          <w:rFonts w:hint="eastAsia" w:ascii="宋体" w:hAnsi="宋体"/>
          <w:color w:val="000000"/>
          <w:sz w:val="24"/>
        </w:rPr>
        <w:t>控制程序》的要求，负责施工过程中产生的废弃物的收集，并运送到废料堆放场、按类别分别存放。</w:t>
      </w:r>
    </w:p>
    <w:p w14:paraId="0779D0C0">
      <w:pPr>
        <w:tabs>
          <w:tab w:val="left" w:pos="5985"/>
        </w:tabs>
        <w:snapToGrid w:val="0"/>
        <w:spacing w:line="300" w:lineRule="auto"/>
        <w:rPr>
          <w:rFonts w:ascii="宋体" w:hAnsi="宋体"/>
          <w:color w:val="000000"/>
          <w:sz w:val="24"/>
        </w:rPr>
      </w:pPr>
      <w:r>
        <w:rPr>
          <w:rFonts w:hint="eastAsia" w:ascii="宋体" w:hAnsi="宋体"/>
          <w:color w:val="000000"/>
          <w:sz w:val="24"/>
        </w:rPr>
        <w:t>3.8.2乙方应遵守甲方《文明生产管理标准》，做好检修、施工现场管理。</w:t>
      </w:r>
    </w:p>
    <w:p w14:paraId="12FE08E1">
      <w:pPr>
        <w:tabs>
          <w:tab w:val="left" w:pos="5985"/>
        </w:tabs>
        <w:snapToGrid w:val="0"/>
        <w:spacing w:line="300" w:lineRule="auto"/>
        <w:rPr>
          <w:rFonts w:ascii="宋体" w:hAnsi="宋体"/>
          <w:color w:val="000000"/>
          <w:sz w:val="24"/>
        </w:rPr>
      </w:pPr>
      <w:r>
        <w:rPr>
          <w:rFonts w:hint="eastAsia" w:ascii="宋体" w:hAnsi="宋体"/>
          <w:color w:val="000000"/>
          <w:sz w:val="24"/>
        </w:rPr>
        <w:t>3.8.3在甲方区域内施工，甲方在不影响生产的前提下为施工用电源、水源提供方便，但乙方应按甲方相关规定引接电源、水源，并遵循节省能源的原则合理利用。</w:t>
      </w:r>
    </w:p>
    <w:p w14:paraId="53C840E1">
      <w:pPr>
        <w:tabs>
          <w:tab w:val="left" w:pos="5985"/>
        </w:tabs>
        <w:snapToGrid w:val="0"/>
        <w:spacing w:line="300" w:lineRule="auto"/>
        <w:rPr>
          <w:rFonts w:ascii="宋体" w:hAnsi="宋体"/>
          <w:color w:val="000000"/>
          <w:sz w:val="24"/>
        </w:rPr>
      </w:pPr>
      <w:r>
        <w:rPr>
          <w:rFonts w:hint="eastAsia" w:ascii="宋体" w:hAnsi="宋体"/>
          <w:color w:val="000000"/>
          <w:sz w:val="24"/>
        </w:rPr>
        <w:t>3.8.4 厂区除吸烟室外，其余场所禁止吸烟。</w:t>
      </w:r>
    </w:p>
    <w:p w14:paraId="3A59F906">
      <w:pPr>
        <w:autoSpaceDE w:val="0"/>
        <w:autoSpaceDN w:val="0"/>
        <w:adjustRightInd w:val="0"/>
        <w:spacing w:line="300" w:lineRule="auto"/>
        <w:jc w:val="left"/>
        <w:rPr>
          <w:rFonts w:ascii="宋体" w:hAnsi="宋体"/>
          <w:color w:val="000000"/>
          <w:sz w:val="24"/>
        </w:rPr>
      </w:pPr>
      <w:r>
        <w:rPr>
          <w:rFonts w:ascii="宋体" w:hAnsi="宋体"/>
          <w:color w:val="000000"/>
          <w:sz w:val="24"/>
        </w:rPr>
        <w:t xml:space="preserve">3.9 </w:t>
      </w:r>
      <w:r>
        <w:rPr>
          <w:rFonts w:hint="eastAsia" w:ascii="宋体" w:hAnsi="宋体"/>
          <w:color w:val="000000"/>
          <w:sz w:val="24"/>
        </w:rPr>
        <w:t>有毒有害、易燃易爆、危险化学品、放射性物品的管理</w:t>
      </w:r>
    </w:p>
    <w:p w14:paraId="046009DE">
      <w:pPr>
        <w:tabs>
          <w:tab w:val="left" w:pos="6345"/>
        </w:tabs>
        <w:autoSpaceDE w:val="0"/>
        <w:autoSpaceDN w:val="0"/>
        <w:adjustRightInd w:val="0"/>
        <w:spacing w:line="300" w:lineRule="auto"/>
        <w:rPr>
          <w:rFonts w:ascii="宋体" w:hAnsi="宋体"/>
          <w:color w:val="000000"/>
          <w:sz w:val="24"/>
        </w:rPr>
      </w:pPr>
      <w:r>
        <w:rPr>
          <w:rFonts w:ascii="宋体" w:hAnsi="宋体"/>
          <w:color w:val="000000"/>
          <w:sz w:val="24"/>
        </w:rPr>
        <w:t xml:space="preserve">3.9.1 </w:t>
      </w:r>
      <w:r>
        <w:rPr>
          <w:rFonts w:hint="eastAsia" w:ascii="宋体" w:hAnsi="宋体"/>
          <w:color w:val="000000"/>
          <w:sz w:val="24"/>
        </w:rPr>
        <w:t>运输危险品进厂时，运输车辆应遵照安健环分部所规定的行车时间和路线，中途不得随意停车。放射性物品进出本厂时必须在门岗登记，其来源、去向必须清楚记录，防止非法使用放射性物品。</w:t>
      </w:r>
    </w:p>
    <w:p w14:paraId="0EBB3632">
      <w:pPr>
        <w:tabs>
          <w:tab w:val="left" w:pos="6345"/>
        </w:tabs>
        <w:autoSpaceDE w:val="0"/>
        <w:autoSpaceDN w:val="0"/>
        <w:adjustRightInd w:val="0"/>
        <w:spacing w:line="300" w:lineRule="auto"/>
        <w:rPr>
          <w:rFonts w:ascii="宋体" w:hAnsi="宋体"/>
          <w:color w:val="000000"/>
          <w:sz w:val="24"/>
        </w:rPr>
      </w:pPr>
      <w:r>
        <w:rPr>
          <w:rFonts w:ascii="宋体" w:hAnsi="宋体"/>
          <w:color w:val="000000"/>
          <w:sz w:val="24"/>
        </w:rPr>
        <w:t xml:space="preserve">3.9.2  </w:t>
      </w:r>
      <w:r>
        <w:rPr>
          <w:rFonts w:hint="eastAsia" w:ascii="宋体" w:hAnsi="宋体"/>
          <w:color w:val="000000"/>
          <w:sz w:val="24"/>
        </w:rPr>
        <w:t>搬运危险品时，须配备必要的应急处理器材和防护用品，在搬运过程中一旦出现异常情况，相关人员应采取应急措施并通知安健环分部。</w:t>
      </w:r>
    </w:p>
    <w:p w14:paraId="7DE1C059">
      <w:pPr>
        <w:tabs>
          <w:tab w:val="left" w:pos="6345"/>
        </w:tabs>
        <w:autoSpaceDE w:val="0"/>
        <w:autoSpaceDN w:val="0"/>
        <w:adjustRightInd w:val="0"/>
        <w:spacing w:line="300" w:lineRule="auto"/>
        <w:rPr>
          <w:rFonts w:ascii="宋体" w:hAnsi="宋体"/>
          <w:color w:val="000000"/>
          <w:sz w:val="24"/>
        </w:rPr>
      </w:pPr>
      <w:r>
        <w:rPr>
          <w:rFonts w:ascii="宋体" w:hAnsi="宋体"/>
          <w:color w:val="000000"/>
          <w:sz w:val="24"/>
        </w:rPr>
        <w:t xml:space="preserve">3.9.3 </w:t>
      </w:r>
      <w:r>
        <w:rPr>
          <w:rFonts w:hint="eastAsia" w:ascii="宋体" w:hAnsi="宋体"/>
          <w:color w:val="000000"/>
          <w:sz w:val="24"/>
        </w:rPr>
        <w:t>使用危险品的人员必须接受过培训，熟悉</w:t>
      </w:r>
      <w:r>
        <w:rPr>
          <w:rFonts w:ascii="宋体" w:hAnsi="宋体"/>
          <w:color w:val="000000"/>
          <w:sz w:val="24"/>
        </w:rPr>
        <w:t>MSDS</w:t>
      </w:r>
      <w:r>
        <w:rPr>
          <w:rFonts w:hint="eastAsia" w:ascii="宋体" w:hAnsi="宋体"/>
          <w:color w:val="000000"/>
          <w:sz w:val="24"/>
        </w:rPr>
        <w:t>的内容，清楚了解使用的风险及使用步骤，放射性操作员还应当有上岗证。</w:t>
      </w:r>
    </w:p>
    <w:p w14:paraId="2466A49E">
      <w:pPr>
        <w:tabs>
          <w:tab w:val="left" w:pos="6345"/>
        </w:tabs>
        <w:autoSpaceDE w:val="0"/>
        <w:autoSpaceDN w:val="0"/>
        <w:adjustRightInd w:val="0"/>
        <w:spacing w:line="300" w:lineRule="auto"/>
        <w:rPr>
          <w:rFonts w:ascii="Times New Roman" w:hAnsi="Times New Roman"/>
          <w:sz w:val="24"/>
        </w:rPr>
      </w:pPr>
      <w:r>
        <w:rPr>
          <w:rFonts w:ascii="宋体" w:hAnsi="宋体"/>
          <w:color w:val="000000"/>
          <w:sz w:val="24"/>
        </w:rPr>
        <w:t>3.9.4  遵守甲方三标（ISO9000质量标准、ISO14000环境标准和OHSMS职业健康安全标准）及NOSA安全管理标准有关危险化</w:t>
      </w:r>
      <w:r>
        <w:rPr>
          <w:rFonts w:ascii="宋体" w:hAnsi="宋体"/>
          <w:sz w:val="24"/>
        </w:rPr>
        <w:t>学品、废弃物管理要求</w:t>
      </w:r>
      <w:r>
        <w:rPr>
          <w:rFonts w:hint="eastAsia" w:ascii="Times New Roman" w:hAnsi="Times New Roman"/>
          <w:sz w:val="24"/>
        </w:rPr>
        <w:t>将所有废旧物品及垃圾按可回收有毒废弃物/可回收无毒废弃物、不可回收有毒废弃物/不可回收无毒废弃物（具体分类标准详见我厂《废弃物管理标准》）进行分类并堆放到指定的分类垃圾桶内。涉及危险品废弃物如危险化学品和放射性物质的，依据甲方《危险品管理标准》的要求联系电厂项目经理与仓库进行处理。</w:t>
      </w:r>
    </w:p>
    <w:p w14:paraId="524C507E">
      <w:pPr>
        <w:tabs>
          <w:tab w:val="left" w:pos="6345"/>
        </w:tabs>
        <w:autoSpaceDE w:val="0"/>
        <w:autoSpaceDN w:val="0"/>
        <w:adjustRightInd w:val="0"/>
        <w:spacing w:line="300" w:lineRule="auto"/>
        <w:rPr>
          <w:rFonts w:ascii="宋体" w:hAnsi="宋体"/>
          <w:sz w:val="24"/>
        </w:rPr>
      </w:pPr>
      <w:r>
        <w:rPr>
          <w:rFonts w:hint="eastAsia" w:ascii="Times New Roman" w:hAnsi="Times New Roman"/>
          <w:sz w:val="24"/>
        </w:rPr>
        <w:t>3.9.5</w:t>
      </w:r>
      <w:r>
        <w:rPr>
          <w:rFonts w:ascii="Times New Roman" w:hAnsi="Times New Roman"/>
          <w:sz w:val="24"/>
        </w:rPr>
        <w:t xml:space="preserve"> </w:t>
      </w:r>
      <w:r>
        <w:rPr>
          <w:rFonts w:hint="eastAsia" w:ascii="Times New Roman" w:hAnsi="Times New Roman"/>
          <w:sz w:val="24"/>
        </w:rPr>
        <w:t>属于乙方供货产生的有毒有害废弃物（包括油漆桶等），应由乙方负责运出甲方现场并按国家、行业、地方相关规定处置。</w:t>
      </w:r>
    </w:p>
    <w:p w14:paraId="01F4F31C">
      <w:pPr>
        <w:tabs>
          <w:tab w:val="left" w:pos="6345"/>
        </w:tabs>
        <w:autoSpaceDE w:val="0"/>
        <w:autoSpaceDN w:val="0"/>
        <w:adjustRightInd w:val="0"/>
        <w:spacing w:line="300" w:lineRule="auto"/>
        <w:rPr>
          <w:rFonts w:ascii="宋体" w:hAnsi="宋体"/>
          <w:color w:val="000000"/>
          <w:sz w:val="24"/>
        </w:rPr>
      </w:pPr>
      <w:r>
        <w:rPr>
          <w:rFonts w:hint="eastAsia" w:ascii="Times New Roman" w:hAnsi="Times New Roman"/>
          <w:sz w:val="24"/>
        </w:rPr>
        <w:t>3.9.6</w:t>
      </w:r>
      <w:r>
        <w:rPr>
          <w:rFonts w:ascii="Times New Roman" w:hAnsi="Times New Roman"/>
          <w:sz w:val="24"/>
        </w:rPr>
        <w:t xml:space="preserve"> </w:t>
      </w:r>
      <w:r>
        <w:rPr>
          <w:rFonts w:hint="eastAsia" w:ascii="Times New Roman" w:hAnsi="Times New Roman"/>
          <w:sz w:val="24"/>
        </w:rPr>
        <w:t>凡因乙方施工行为导致的第三方向甲方的索赔，相关</w:t>
      </w:r>
      <w:r>
        <w:rPr>
          <w:rFonts w:hint="eastAsia" w:ascii="Times New Roman" w:hAnsi="Times New Roman"/>
          <w:color w:val="000000"/>
          <w:sz w:val="24"/>
        </w:rPr>
        <w:t>争议的处理、应诉和损失均由乙方负责。</w:t>
      </w:r>
    </w:p>
    <w:p w14:paraId="3A92423B">
      <w:pPr>
        <w:tabs>
          <w:tab w:val="left" w:pos="5985"/>
        </w:tabs>
        <w:snapToGrid w:val="0"/>
        <w:spacing w:line="300" w:lineRule="auto"/>
        <w:rPr>
          <w:rFonts w:ascii="宋体" w:hAnsi="宋体"/>
          <w:color w:val="000000"/>
          <w:sz w:val="24"/>
        </w:rPr>
      </w:pPr>
      <w:r>
        <w:rPr>
          <w:rFonts w:hint="eastAsia" w:ascii="宋体" w:hAnsi="Times New Roman"/>
          <w:color w:val="000000"/>
          <w:kern w:val="0"/>
          <w:sz w:val="24"/>
        </w:rPr>
        <w:t>3.10 乙方</w:t>
      </w:r>
      <w:r>
        <w:rPr>
          <w:rFonts w:hint="eastAsia" w:ascii="宋体" w:hAnsi="宋体"/>
          <w:color w:val="000000"/>
          <w:sz w:val="24"/>
        </w:rPr>
        <w:t>班组管理</w:t>
      </w:r>
    </w:p>
    <w:p w14:paraId="645248C4">
      <w:pPr>
        <w:snapToGrid w:val="0"/>
        <w:spacing w:line="300" w:lineRule="auto"/>
        <w:rPr>
          <w:rFonts w:ascii="宋体" w:hAnsi="Times New Roman"/>
          <w:color w:val="000000"/>
          <w:kern w:val="0"/>
          <w:sz w:val="24"/>
        </w:rPr>
      </w:pPr>
      <w:r>
        <w:rPr>
          <w:rFonts w:hint="eastAsia" w:ascii="宋体" w:hAnsi="Times New Roman"/>
          <w:color w:val="000000"/>
          <w:kern w:val="0"/>
          <w:sz w:val="24"/>
        </w:rPr>
        <w:t>3.10.1 在甲方范围内，包括甲方提供给乙方使用的班房、仓库、检修间、集装箱，及乙方自带的集装箱、挂车，均与甲方所辖办公室、班组、仓库同等标准管理。</w:t>
      </w:r>
    </w:p>
    <w:p w14:paraId="1BCBD7B2">
      <w:pPr>
        <w:snapToGrid w:val="0"/>
        <w:spacing w:line="300" w:lineRule="auto"/>
        <w:rPr>
          <w:rFonts w:ascii="宋体" w:hAnsi="Times New Roman"/>
          <w:color w:val="000000"/>
          <w:kern w:val="0"/>
          <w:sz w:val="24"/>
        </w:rPr>
      </w:pPr>
      <w:r>
        <w:rPr>
          <w:rFonts w:hint="eastAsia" w:ascii="宋体" w:hAnsi="Times New Roman"/>
          <w:color w:val="000000"/>
          <w:kern w:val="0"/>
          <w:sz w:val="24"/>
        </w:rPr>
        <w:t xml:space="preserve">3.10.2 </w:t>
      </w:r>
      <w:r>
        <w:rPr>
          <w:rFonts w:ascii="宋体" w:hAnsi="Times New Roman"/>
          <w:color w:val="000000"/>
          <w:kern w:val="0"/>
          <w:sz w:val="24"/>
        </w:rPr>
        <w:t>班组设一名班组长，</w:t>
      </w:r>
      <w:r>
        <w:rPr>
          <w:rFonts w:hint="eastAsia" w:ascii="宋体" w:hAnsi="Times New Roman"/>
          <w:color w:val="000000"/>
          <w:kern w:val="0"/>
          <w:sz w:val="24"/>
        </w:rPr>
        <w:t>并</w:t>
      </w:r>
      <w:r>
        <w:rPr>
          <w:rFonts w:ascii="宋体" w:hAnsi="Times New Roman"/>
          <w:color w:val="000000"/>
          <w:kern w:val="0"/>
          <w:sz w:val="24"/>
        </w:rPr>
        <w:t>需要设技术负责人和副班组长。</w:t>
      </w:r>
    </w:p>
    <w:p w14:paraId="3B1657A5">
      <w:pPr>
        <w:snapToGrid w:val="0"/>
        <w:spacing w:line="300" w:lineRule="auto"/>
        <w:rPr>
          <w:rFonts w:ascii="宋体" w:hAnsi="Times New Roman"/>
          <w:color w:val="000000"/>
          <w:kern w:val="0"/>
          <w:sz w:val="24"/>
        </w:rPr>
      </w:pPr>
      <w:r>
        <w:rPr>
          <w:rFonts w:hint="eastAsia" w:ascii="宋体" w:hAnsi="Times New Roman"/>
          <w:color w:val="000000"/>
          <w:kern w:val="0"/>
          <w:sz w:val="24"/>
        </w:rPr>
        <w:t>3.10.3 乙方应</w:t>
      </w:r>
      <w:r>
        <w:rPr>
          <w:rFonts w:ascii="宋体" w:hAnsi="Times New Roman"/>
          <w:color w:val="000000"/>
          <w:kern w:val="0"/>
          <w:sz w:val="24"/>
        </w:rPr>
        <w:t>建立设备分工责任制，</w:t>
      </w:r>
      <w:r>
        <w:rPr>
          <w:rFonts w:hint="eastAsia" w:ascii="宋体" w:hAnsi="Times New Roman"/>
          <w:color w:val="000000"/>
          <w:kern w:val="0"/>
          <w:sz w:val="24"/>
        </w:rPr>
        <w:t>制订</w:t>
      </w:r>
      <w:r>
        <w:rPr>
          <w:rFonts w:ascii="宋体" w:hAnsi="Times New Roman"/>
          <w:color w:val="000000"/>
          <w:kern w:val="0"/>
          <w:sz w:val="24"/>
        </w:rPr>
        <w:t>设备的日常</w:t>
      </w:r>
      <w:r>
        <w:rPr>
          <w:rFonts w:hint="eastAsia" w:ascii="宋体" w:hAnsi="Times New Roman"/>
          <w:color w:val="000000"/>
          <w:kern w:val="0"/>
          <w:sz w:val="24"/>
        </w:rPr>
        <w:t>巡检、</w:t>
      </w:r>
      <w:r>
        <w:rPr>
          <w:rFonts w:ascii="宋体" w:hAnsi="Times New Roman"/>
          <w:color w:val="000000"/>
          <w:kern w:val="0"/>
          <w:sz w:val="24"/>
        </w:rPr>
        <w:t>维护和检修计划</w:t>
      </w:r>
      <w:r>
        <w:rPr>
          <w:rFonts w:hint="eastAsia" w:ascii="宋体" w:hAnsi="Times New Roman"/>
          <w:color w:val="000000"/>
          <w:kern w:val="0"/>
          <w:sz w:val="24"/>
        </w:rPr>
        <w:t>，记录齐全</w:t>
      </w:r>
      <w:r>
        <w:rPr>
          <w:rFonts w:ascii="宋体" w:hAnsi="Times New Roman"/>
          <w:color w:val="000000"/>
          <w:kern w:val="0"/>
          <w:sz w:val="24"/>
        </w:rPr>
        <w:t>。</w:t>
      </w:r>
    </w:p>
    <w:p w14:paraId="25D1EF68">
      <w:pPr>
        <w:snapToGrid w:val="0"/>
        <w:spacing w:line="300" w:lineRule="auto"/>
        <w:rPr>
          <w:rFonts w:ascii="宋体" w:hAnsi="Times New Roman"/>
          <w:color w:val="000000"/>
          <w:kern w:val="0"/>
          <w:sz w:val="24"/>
        </w:rPr>
      </w:pPr>
      <w:r>
        <w:rPr>
          <w:rFonts w:hint="eastAsia" w:ascii="宋体" w:hAnsi="Times New Roman"/>
          <w:color w:val="000000"/>
          <w:kern w:val="0"/>
          <w:sz w:val="24"/>
        </w:rPr>
        <w:t xml:space="preserve">3.10.4 </w:t>
      </w:r>
      <w:r>
        <w:rPr>
          <w:rFonts w:ascii="宋体" w:hAnsi="Times New Roman"/>
          <w:color w:val="000000"/>
          <w:kern w:val="0"/>
          <w:sz w:val="24"/>
        </w:rPr>
        <w:t>备品备件、工器具及材料的发放（借用）手续健全，</w:t>
      </w:r>
      <w:r>
        <w:rPr>
          <w:rFonts w:hint="eastAsia" w:ascii="宋体" w:hAnsi="Times New Roman"/>
          <w:color w:val="000000"/>
          <w:kern w:val="0"/>
          <w:sz w:val="24"/>
        </w:rPr>
        <w:t>有规范的货架，物品摆放有序，有防腐蚀防变质措施，有统一规范的标识牌（卡），</w:t>
      </w:r>
      <w:r>
        <w:rPr>
          <w:rFonts w:ascii="宋体" w:hAnsi="Times New Roman"/>
          <w:color w:val="000000"/>
          <w:kern w:val="0"/>
          <w:sz w:val="24"/>
        </w:rPr>
        <w:t>帐、卡、物</w:t>
      </w:r>
      <w:r>
        <w:rPr>
          <w:rFonts w:hint="eastAsia" w:ascii="宋体" w:hAnsi="Times New Roman"/>
          <w:color w:val="000000"/>
          <w:kern w:val="0"/>
          <w:sz w:val="24"/>
        </w:rPr>
        <w:t>应</w:t>
      </w:r>
      <w:r>
        <w:rPr>
          <w:rFonts w:ascii="宋体" w:hAnsi="Times New Roman"/>
          <w:color w:val="000000"/>
          <w:kern w:val="0"/>
          <w:sz w:val="24"/>
        </w:rPr>
        <w:t>相符。</w:t>
      </w:r>
    </w:p>
    <w:p w14:paraId="4371489D">
      <w:pPr>
        <w:spacing w:line="300" w:lineRule="auto"/>
        <w:rPr>
          <w:rFonts w:ascii="宋体" w:hAnsi="Times New Roman"/>
          <w:color w:val="000000"/>
          <w:kern w:val="0"/>
          <w:sz w:val="24"/>
          <w:szCs w:val="20"/>
        </w:rPr>
      </w:pPr>
      <w:r>
        <w:rPr>
          <w:rFonts w:hint="eastAsia" w:ascii="宋体" w:hAnsi="Times New Roman"/>
          <w:color w:val="000000"/>
          <w:kern w:val="0"/>
          <w:sz w:val="24"/>
          <w:szCs w:val="20"/>
        </w:rPr>
        <w:t>3.10.5 建立和</w:t>
      </w:r>
      <w:r>
        <w:rPr>
          <w:rFonts w:ascii="宋体" w:hAnsi="Times New Roman"/>
          <w:color w:val="000000"/>
          <w:kern w:val="0"/>
          <w:sz w:val="24"/>
          <w:szCs w:val="20"/>
        </w:rPr>
        <w:t>落实安全</w:t>
      </w:r>
      <w:r>
        <w:rPr>
          <w:rFonts w:hint="eastAsia" w:ascii="宋体" w:hAnsi="Times New Roman"/>
          <w:color w:val="000000"/>
          <w:kern w:val="0"/>
          <w:sz w:val="24"/>
          <w:szCs w:val="20"/>
        </w:rPr>
        <w:t>生产</w:t>
      </w:r>
      <w:r>
        <w:rPr>
          <w:rFonts w:ascii="宋体" w:hAnsi="Times New Roman"/>
          <w:color w:val="000000"/>
          <w:kern w:val="0"/>
          <w:sz w:val="24"/>
          <w:szCs w:val="20"/>
        </w:rPr>
        <w:t>岗位责任制。</w:t>
      </w:r>
    </w:p>
    <w:p w14:paraId="14DB935B">
      <w:pPr>
        <w:snapToGrid w:val="0"/>
        <w:spacing w:line="300" w:lineRule="auto"/>
        <w:rPr>
          <w:rFonts w:ascii="宋体" w:hAnsi="Times New Roman"/>
          <w:color w:val="000000"/>
          <w:kern w:val="0"/>
          <w:sz w:val="24"/>
        </w:rPr>
      </w:pPr>
      <w:r>
        <w:rPr>
          <w:rFonts w:hint="eastAsia" w:ascii="宋体" w:hAnsi="Times New Roman"/>
          <w:color w:val="000000"/>
          <w:kern w:val="0"/>
          <w:sz w:val="24"/>
        </w:rPr>
        <w:t xml:space="preserve">3.10.6 </w:t>
      </w:r>
      <w:r>
        <w:rPr>
          <w:rFonts w:ascii="宋体" w:hAnsi="Times New Roman"/>
          <w:color w:val="000000"/>
          <w:kern w:val="0"/>
          <w:sz w:val="24"/>
        </w:rPr>
        <w:t>坚持</w:t>
      </w:r>
      <w:r>
        <w:rPr>
          <w:rFonts w:hint="eastAsia" w:ascii="宋体" w:hAnsi="Times New Roman"/>
          <w:color w:val="000000"/>
          <w:kern w:val="0"/>
          <w:sz w:val="24"/>
        </w:rPr>
        <w:t>每周开展一次</w:t>
      </w:r>
      <w:r>
        <w:rPr>
          <w:rFonts w:ascii="宋体" w:hAnsi="Times New Roman"/>
          <w:color w:val="000000"/>
          <w:kern w:val="0"/>
          <w:sz w:val="24"/>
        </w:rPr>
        <w:t>安全日活动</w:t>
      </w:r>
      <w:r>
        <w:rPr>
          <w:rFonts w:hint="eastAsia" w:ascii="宋体" w:hAnsi="Times New Roman"/>
          <w:color w:val="000000"/>
          <w:kern w:val="0"/>
          <w:sz w:val="24"/>
        </w:rPr>
        <w:t>，并形成书面记录。</w:t>
      </w:r>
    </w:p>
    <w:p w14:paraId="378AC414">
      <w:pPr>
        <w:snapToGrid w:val="0"/>
        <w:spacing w:line="300" w:lineRule="auto"/>
        <w:rPr>
          <w:rFonts w:ascii="宋体" w:hAnsi="Times New Roman"/>
          <w:color w:val="000000"/>
          <w:kern w:val="0"/>
          <w:sz w:val="24"/>
        </w:rPr>
      </w:pPr>
      <w:r>
        <w:rPr>
          <w:rFonts w:hint="eastAsia" w:ascii="宋体" w:hAnsi="Times New Roman"/>
          <w:color w:val="000000"/>
          <w:kern w:val="0"/>
          <w:sz w:val="24"/>
        </w:rPr>
        <w:t xml:space="preserve">3.10.7 </w:t>
      </w:r>
      <w:r>
        <w:rPr>
          <w:rFonts w:ascii="宋体" w:hAnsi="Times New Roman"/>
          <w:color w:val="000000"/>
          <w:kern w:val="0"/>
          <w:sz w:val="24"/>
        </w:rPr>
        <w:t>坚持“三检”（自检、互检、专检）活动，质量</w:t>
      </w:r>
      <w:r>
        <w:rPr>
          <w:rFonts w:hint="eastAsia" w:ascii="宋体" w:hAnsi="Times New Roman"/>
          <w:color w:val="000000"/>
          <w:kern w:val="0"/>
          <w:sz w:val="24"/>
        </w:rPr>
        <w:t>检验记录齐全</w:t>
      </w:r>
      <w:r>
        <w:rPr>
          <w:rFonts w:ascii="宋体" w:hAnsi="Times New Roman"/>
          <w:color w:val="000000"/>
          <w:kern w:val="0"/>
          <w:sz w:val="24"/>
        </w:rPr>
        <w:t>。</w:t>
      </w:r>
    </w:p>
    <w:p w14:paraId="7650C5FD">
      <w:pPr>
        <w:snapToGrid w:val="0"/>
        <w:spacing w:line="300" w:lineRule="auto"/>
        <w:rPr>
          <w:rFonts w:ascii="宋体" w:hAnsi="Times New Roman"/>
          <w:color w:val="000000"/>
          <w:kern w:val="0"/>
          <w:sz w:val="24"/>
        </w:rPr>
      </w:pPr>
      <w:r>
        <w:rPr>
          <w:rFonts w:hint="eastAsia" w:ascii="宋体" w:hAnsi="Times New Roman"/>
          <w:color w:val="000000"/>
          <w:kern w:val="0"/>
          <w:sz w:val="24"/>
        </w:rPr>
        <w:t>3.10.8 搞好岗位培训工作，经常开展技术问答、事故预想、反事故演习、岗位练兵等。形成书面培训记录。</w:t>
      </w:r>
    </w:p>
    <w:p w14:paraId="7C030F27">
      <w:pPr>
        <w:snapToGrid w:val="0"/>
        <w:spacing w:line="300" w:lineRule="auto"/>
        <w:rPr>
          <w:rFonts w:ascii="宋体" w:hAnsi="Times New Roman"/>
          <w:color w:val="000000"/>
          <w:kern w:val="0"/>
          <w:sz w:val="24"/>
        </w:rPr>
      </w:pPr>
      <w:r>
        <w:rPr>
          <w:rFonts w:hint="eastAsia" w:ascii="宋体" w:hAnsi="Times New Roman"/>
          <w:color w:val="000000"/>
          <w:kern w:val="0"/>
          <w:sz w:val="24"/>
        </w:rPr>
        <w:t>3.10.9有关设备台帐、记录、图表、图纸、资料等应按甲方统一要求和实际需要设立。台帐、记录要整洁，内容完整，填写不漏项，数据真实准确，字迹工整。</w:t>
      </w:r>
    </w:p>
    <w:p w14:paraId="3A21B062">
      <w:pPr>
        <w:snapToGrid w:val="0"/>
        <w:spacing w:line="300" w:lineRule="auto"/>
        <w:rPr>
          <w:rFonts w:ascii="宋体" w:hAnsi="Times New Roman"/>
          <w:color w:val="000000"/>
          <w:kern w:val="0"/>
          <w:sz w:val="24"/>
        </w:rPr>
      </w:pPr>
      <w:r>
        <w:rPr>
          <w:rFonts w:hint="eastAsia" w:ascii="宋体" w:hAnsi="Times New Roman"/>
          <w:color w:val="000000"/>
          <w:kern w:val="0"/>
          <w:sz w:val="24"/>
        </w:rPr>
        <w:t>3.10.10 班容班貌整洁，做到“五净”（即是：门窗、桌椅、文件柜、地面、墙壁干净），“五整齐”（即是：桌椅种类及摆放、文件柜工具柜种类和摆放、桌面用品摆放、上墙图表摆放、柜内桌内用品摆放整齐）。</w:t>
      </w:r>
    </w:p>
    <w:p w14:paraId="5D0936A5">
      <w:pPr>
        <w:snapToGrid w:val="0"/>
        <w:spacing w:line="300" w:lineRule="auto"/>
        <w:rPr>
          <w:rFonts w:ascii="宋体" w:hAnsi="Times New Roman"/>
          <w:color w:val="000000"/>
          <w:kern w:val="0"/>
          <w:sz w:val="24"/>
        </w:rPr>
      </w:pPr>
      <w:r>
        <w:rPr>
          <w:rFonts w:hint="eastAsia" w:ascii="宋体" w:hAnsi="Times New Roman"/>
          <w:color w:val="000000"/>
          <w:kern w:val="0"/>
          <w:sz w:val="24"/>
        </w:rPr>
        <w:t>3.10.11遵守劳动纪律，有书面考勤记录。</w:t>
      </w:r>
    </w:p>
    <w:p w14:paraId="732A6485">
      <w:pPr>
        <w:snapToGrid w:val="0"/>
        <w:spacing w:line="300" w:lineRule="auto"/>
        <w:rPr>
          <w:rFonts w:ascii="宋体" w:hAnsi="Times New Roman"/>
          <w:color w:val="000000"/>
          <w:kern w:val="0"/>
          <w:sz w:val="24"/>
        </w:rPr>
      </w:pPr>
      <w:r>
        <w:rPr>
          <w:rFonts w:hint="eastAsia" w:ascii="宋体" w:hAnsi="Times New Roman"/>
          <w:color w:val="000000"/>
          <w:kern w:val="0"/>
          <w:sz w:val="24"/>
        </w:rPr>
        <w:t>3.10.12 工器具保存完好，手持电动工具有定期检验标识。计量器具按期送检。</w:t>
      </w:r>
    </w:p>
    <w:p w14:paraId="3E5DCB1B">
      <w:pPr>
        <w:snapToGrid w:val="0"/>
        <w:spacing w:line="300" w:lineRule="auto"/>
        <w:rPr>
          <w:rFonts w:ascii="宋体" w:hAnsi="Times New Roman"/>
          <w:color w:val="000000"/>
          <w:kern w:val="0"/>
          <w:sz w:val="24"/>
        </w:rPr>
      </w:pPr>
      <w:r>
        <w:rPr>
          <w:rFonts w:hint="eastAsia" w:ascii="宋体" w:hAnsi="Times New Roman"/>
          <w:color w:val="000000"/>
          <w:kern w:val="0"/>
          <w:sz w:val="24"/>
        </w:rPr>
        <w:t>3.10.13 保护甲方提供的房屋、家具、货架、工器具，室内设施完好无损。</w:t>
      </w:r>
    </w:p>
    <w:p w14:paraId="385D4A0A">
      <w:pPr>
        <w:snapToGrid w:val="0"/>
        <w:spacing w:line="300" w:lineRule="auto"/>
        <w:rPr>
          <w:rFonts w:ascii="宋体" w:hAnsi="Times New Roman"/>
          <w:color w:val="000000"/>
          <w:kern w:val="0"/>
          <w:sz w:val="24"/>
        </w:rPr>
      </w:pPr>
      <w:r>
        <w:rPr>
          <w:rFonts w:hint="eastAsia" w:ascii="宋体" w:hAnsi="Times New Roman"/>
          <w:color w:val="000000"/>
          <w:kern w:val="0"/>
          <w:sz w:val="24"/>
        </w:rPr>
        <w:t>3.10.14 乙方应组织员工学习甲方TIMS管理体系知识和要求。</w:t>
      </w:r>
    </w:p>
    <w:p w14:paraId="2F8FB309">
      <w:pPr>
        <w:snapToGrid w:val="0"/>
        <w:spacing w:line="300" w:lineRule="auto"/>
        <w:rPr>
          <w:rFonts w:ascii="宋体" w:hAnsi="Times New Roman"/>
          <w:color w:val="000000"/>
          <w:kern w:val="0"/>
          <w:sz w:val="24"/>
        </w:rPr>
      </w:pPr>
      <w:r>
        <w:rPr>
          <w:rFonts w:hint="eastAsia" w:ascii="宋体" w:hAnsi="Times New Roman"/>
          <w:color w:val="000000"/>
          <w:kern w:val="0"/>
          <w:sz w:val="24"/>
        </w:rPr>
        <w:t>3.10.15承接长期维护（日常维修）项目的承包商，应按甲方《</w:t>
      </w:r>
      <w:r>
        <w:rPr>
          <w:rFonts w:hint="eastAsia" w:ascii="宋体" w:hAnsi="Courier New"/>
          <w:color w:val="000000"/>
          <w:sz w:val="24"/>
        </w:rPr>
        <w:t>基层五星管理标准</w:t>
      </w:r>
      <w:r>
        <w:rPr>
          <w:rFonts w:hint="eastAsia" w:ascii="宋体" w:hAnsi="Times New Roman"/>
          <w:color w:val="000000"/>
          <w:kern w:val="0"/>
          <w:sz w:val="24"/>
        </w:rPr>
        <w:t>》要求以班组为单位进行管理、申报星级班组和接受星级考核检查。</w:t>
      </w:r>
    </w:p>
    <w:p w14:paraId="67E8D428">
      <w:pPr>
        <w:spacing w:line="300" w:lineRule="auto"/>
        <w:rPr>
          <w:rFonts w:ascii="宋体" w:hAnsi="宋体"/>
          <w:color w:val="000000"/>
          <w:sz w:val="24"/>
        </w:rPr>
      </w:pPr>
      <w:r>
        <w:rPr>
          <w:rFonts w:hint="eastAsia" w:ascii="宋体" w:hAnsi="Courier New"/>
          <w:color w:val="000000"/>
          <w:sz w:val="24"/>
        </w:rPr>
        <w:t>3.11</w:t>
      </w:r>
      <w:r>
        <w:rPr>
          <w:rFonts w:hint="eastAsia" w:ascii="宋体" w:hAnsi="宋体"/>
          <w:color w:val="000000"/>
          <w:sz w:val="24"/>
        </w:rPr>
        <w:t xml:space="preserve"> 事故、调查与处理</w:t>
      </w:r>
    </w:p>
    <w:p w14:paraId="2B0BEBB0">
      <w:pPr>
        <w:tabs>
          <w:tab w:val="left" w:pos="180"/>
          <w:tab w:val="left" w:pos="540"/>
        </w:tabs>
        <w:spacing w:line="300" w:lineRule="auto"/>
        <w:rPr>
          <w:rFonts w:ascii="宋体" w:hAnsi="Courier New"/>
          <w:color w:val="000000"/>
          <w:sz w:val="24"/>
        </w:rPr>
      </w:pPr>
      <w:r>
        <w:rPr>
          <w:rFonts w:hint="eastAsia" w:ascii="宋体" w:hAnsi="Times New Roman"/>
          <w:color w:val="000000"/>
          <w:kern w:val="0"/>
          <w:sz w:val="24"/>
        </w:rPr>
        <w:t>3.11.1</w:t>
      </w:r>
      <w:r>
        <w:rPr>
          <w:rFonts w:hint="eastAsia" w:ascii="宋体" w:hAnsi="宋体"/>
          <w:color w:val="000000"/>
          <w:sz w:val="24"/>
        </w:rPr>
        <w:t>凡因为乙方的责任而造成的健康问题、人身伤亡、设备事故，乙方必须承担全部责任。</w:t>
      </w:r>
    </w:p>
    <w:p w14:paraId="6F7FF840">
      <w:pPr>
        <w:tabs>
          <w:tab w:val="left" w:pos="180"/>
          <w:tab w:val="left" w:pos="540"/>
        </w:tabs>
        <w:spacing w:line="300" w:lineRule="auto"/>
        <w:rPr>
          <w:rFonts w:ascii="宋体" w:hAnsi="宋体"/>
          <w:color w:val="000000"/>
          <w:sz w:val="24"/>
        </w:rPr>
      </w:pPr>
      <w:r>
        <w:rPr>
          <w:rFonts w:hint="eastAsia" w:ascii="宋体" w:hAnsi="Times New Roman"/>
          <w:color w:val="000000"/>
          <w:kern w:val="0"/>
          <w:sz w:val="24"/>
        </w:rPr>
        <w:t>3.11.2凡因为乙方的责任</w:t>
      </w:r>
      <w:r>
        <w:rPr>
          <w:rFonts w:hint="eastAsia" w:ascii="宋体" w:hAnsi="宋体"/>
          <w:color w:val="000000"/>
          <w:sz w:val="24"/>
        </w:rPr>
        <w:t>给甲方造成损失，乙方应承担相应经济及法律责任。</w:t>
      </w:r>
    </w:p>
    <w:p w14:paraId="02E76916">
      <w:pPr>
        <w:tabs>
          <w:tab w:val="left" w:pos="180"/>
          <w:tab w:val="left" w:pos="540"/>
        </w:tabs>
        <w:spacing w:line="300" w:lineRule="auto"/>
        <w:rPr>
          <w:rFonts w:ascii="宋体" w:hAnsi="宋体"/>
          <w:sz w:val="24"/>
        </w:rPr>
      </w:pPr>
      <w:r>
        <w:rPr>
          <w:rFonts w:hint="eastAsia" w:ascii="宋体" w:hAnsi="Times New Roman"/>
          <w:color w:val="000000"/>
          <w:kern w:val="0"/>
          <w:sz w:val="24"/>
        </w:rPr>
        <w:t>3.11.3</w:t>
      </w:r>
      <w:r>
        <w:rPr>
          <w:rFonts w:hint="eastAsia" w:ascii="宋体" w:hAnsi="宋体"/>
          <w:color w:val="000000"/>
          <w:sz w:val="24"/>
        </w:rPr>
        <w:t>发生事故时，立即抢救伤员、作好事故现场保护工作并按照《</w:t>
      </w:r>
      <w:r>
        <w:rPr>
          <w:rFonts w:hint="eastAsia" w:ascii="宋体" w:hAnsi="Courier New"/>
          <w:color w:val="000000"/>
          <w:sz w:val="24"/>
        </w:rPr>
        <w:t>安健环事件管理标准</w:t>
      </w:r>
      <w:r>
        <w:rPr>
          <w:rFonts w:hint="eastAsia" w:ascii="宋体" w:hAnsi="宋体"/>
          <w:color w:val="000000"/>
          <w:sz w:val="24"/>
        </w:rPr>
        <w:t>》向甲方的相关部门汇</w:t>
      </w:r>
      <w:r>
        <w:rPr>
          <w:rFonts w:hint="eastAsia" w:ascii="宋体" w:hAnsi="宋体"/>
          <w:sz w:val="24"/>
        </w:rPr>
        <w:t>报。对在事件调查中弄虚作假、隐瞒真相或以各种方式进行阻挠的，视情况给予批评或必要的处罚。</w:t>
      </w:r>
    </w:p>
    <w:p w14:paraId="35FF8F91">
      <w:pPr>
        <w:tabs>
          <w:tab w:val="left" w:pos="180"/>
          <w:tab w:val="left" w:pos="540"/>
        </w:tabs>
        <w:spacing w:line="300" w:lineRule="auto"/>
        <w:rPr>
          <w:rFonts w:ascii="宋体" w:hAnsi="Courier New"/>
          <w:sz w:val="24"/>
        </w:rPr>
      </w:pPr>
      <w:r>
        <w:rPr>
          <w:rFonts w:hint="eastAsia" w:ascii="宋体" w:hAnsi="Times New Roman"/>
          <w:kern w:val="0"/>
          <w:sz w:val="24"/>
        </w:rPr>
        <w:t>3.11.4</w:t>
      </w:r>
      <w:r>
        <w:rPr>
          <w:rFonts w:hint="eastAsia" w:ascii="宋体" w:hAnsi="宋体"/>
          <w:sz w:val="24"/>
        </w:rPr>
        <w:t>甲方根据能源公司发布的《</w:t>
      </w:r>
      <w:r>
        <w:rPr>
          <w:rFonts w:hint="eastAsia" w:ascii="Times New Roman" w:hAnsi="Times New Roman"/>
          <w:sz w:val="24"/>
          <w:szCs w:val="24"/>
        </w:rPr>
        <w:t>安全生产责任追究与考核管理规定</w:t>
      </w:r>
      <w:r>
        <w:rPr>
          <w:rFonts w:hint="eastAsia" w:ascii="宋体" w:hAnsi="宋体"/>
          <w:sz w:val="24"/>
        </w:rPr>
        <w:t>》进行事故和异常的调查，乙方不得拒绝或以</w:t>
      </w:r>
      <w:r>
        <w:rPr>
          <w:rFonts w:hint="eastAsia" w:ascii="宋体" w:hAnsi="宋体"/>
          <w:sz w:val="24"/>
          <w:lang w:eastAsia="zh-Hans"/>
        </w:rPr>
        <w:t>任何</w:t>
      </w:r>
      <w:r>
        <w:rPr>
          <w:rFonts w:hint="eastAsia" w:ascii="宋体" w:hAnsi="宋体"/>
          <w:sz w:val="24"/>
        </w:rPr>
        <w:t>理由设置障碍阻碍调查。</w:t>
      </w:r>
    </w:p>
    <w:p w14:paraId="387DCDB6">
      <w:pPr>
        <w:tabs>
          <w:tab w:val="left" w:pos="360"/>
          <w:tab w:val="left" w:pos="540"/>
          <w:tab w:val="left" w:pos="720"/>
        </w:tabs>
        <w:spacing w:line="300" w:lineRule="auto"/>
        <w:rPr>
          <w:rFonts w:ascii="宋体" w:hAnsi="宋体"/>
          <w:color w:val="000000"/>
          <w:sz w:val="24"/>
        </w:rPr>
      </w:pPr>
      <w:r>
        <w:rPr>
          <w:rFonts w:hint="eastAsia" w:ascii="宋体" w:hAnsi="Times New Roman"/>
          <w:kern w:val="0"/>
          <w:sz w:val="24"/>
        </w:rPr>
        <w:t>3.12</w:t>
      </w:r>
      <w:r>
        <w:rPr>
          <w:rFonts w:hint="eastAsia" w:ascii="宋体" w:hAnsi="宋体"/>
          <w:sz w:val="24"/>
        </w:rPr>
        <w:t>乙方须为其现场工作人员购买工伤保险。乙方承接甲方建设工程、建筑安装工</w:t>
      </w:r>
      <w:r>
        <w:rPr>
          <w:rFonts w:hint="eastAsia" w:ascii="宋体" w:hAnsi="宋体"/>
          <w:color w:val="000000"/>
          <w:sz w:val="24"/>
        </w:rPr>
        <w:t>程时，应购买建筑工程一切险、安装工程一切险。有关的费用已包含在工程合同款项中。</w:t>
      </w:r>
    </w:p>
    <w:p w14:paraId="6C771F38">
      <w:pPr>
        <w:tabs>
          <w:tab w:val="left" w:pos="360"/>
          <w:tab w:val="left" w:pos="540"/>
          <w:tab w:val="left" w:pos="720"/>
        </w:tabs>
        <w:spacing w:line="300" w:lineRule="auto"/>
        <w:rPr>
          <w:rFonts w:ascii="宋体" w:hAnsi="宋体"/>
          <w:color w:val="000000"/>
          <w:sz w:val="24"/>
        </w:rPr>
      </w:pPr>
      <w:r>
        <w:rPr>
          <w:rFonts w:hint="eastAsia" w:ascii="宋体" w:hAnsi="Times New Roman"/>
          <w:color w:val="000000"/>
          <w:kern w:val="0"/>
          <w:sz w:val="24"/>
        </w:rPr>
        <w:t>3.13</w:t>
      </w:r>
      <w:r>
        <w:rPr>
          <w:rFonts w:hint="eastAsia" w:ascii="Times New Roman" w:hAnsi="Times New Roman"/>
          <w:sz w:val="24"/>
        </w:rPr>
        <w:t>凡因乙方施工行为导致的第三人向甲方的索赔,相关争议的处理、应诉</w:t>
      </w:r>
      <w:r>
        <w:rPr>
          <w:rFonts w:hint="eastAsia" w:ascii="Times New Roman" w:hAnsi="Times New Roman"/>
          <w:sz w:val="24"/>
          <w:lang w:eastAsia="zh-Hans"/>
        </w:rPr>
        <w:t>、</w:t>
      </w:r>
      <w:r>
        <w:rPr>
          <w:rFonts w:hint="eastAsia" w:ascii="Times New Roman" w:hAnsi="Times New Roman"/>
          <w:sz w:val="24"/>
        </w:rPr>
        <w:t>损失均由乙方负责。</w:t>
      </w:r>
    </w:p>
    <w:p w14:paraId="387871F4">
      <w:pPr>
        <w:spacing w:line="300" w:lineRule="auto"/>
        <w:rPr>
          <w:rFonts w:hint="eastAsia" w:ascii="宋体" w:hAnsi="宋体"/>
          <w:color w:val="000000"/>
          <w:sz w:val="24"/>
          <w:szCs w:val="20"/>
        </w:rPr>
      </w:pPr>
      <w:r>
        <w:rPr>
          <w:rFonts w:hint="eastAsia" w:ascii="宋体" w:hAnsi="Courier New"/>
          <w:color w:val="000000"/>
          <w:kern w:val="0"/>
          <w:sz w:val="24"/>
          <w:szCs w:val="20"/>
        </w:rPr>
        <w:t>3.14配合</w:t>
      </w:r>
      <w:r>
        <w:rPr>
          <w:rFonts w:ascii="宋体" w:hAnsi="宋体"/>
          <w:color w:val="000000"/>
          <w:sz w:val="24"/>
          <w:szCs w:val="20"/>
        </w:rPr>
        <w:t>甲方</w:t>
      </w:r>
      <w:r>
        <w:rPr>
          <w:rFonts w:hint="eastAsia" w:ascii="宋体" w:hAnsi="宋体"/>
          <w:color w:val="000000"/>
          <w:sz w:val="24"/>
          <w:szCs w:val="20"/>
        </w:rPr>
        <w:t>开展</w:t>
      </w:r>
      <w:r>
        <w:rPr>
          <w:rFonts w:ascii="宋体" w:hAnsi="宋体"/>
          <w:color w:val="000000"/>
          <w:sz w:val="24"/>
          <w:szCs w:val="20"/>
        </w:rPr>
        <w:t>三标（</w:t>
      </w:r>
      <w:r>
        <w:rPr>
          <w:rFonts w:hint="eastAsia" w:ascii="宋体" w:hAnsi="宋体"/>
          <w:color w:val="000000"/>
          <w:sz w:val="24"/>
          <w:szCs w:val="20"/>
        </w:rPr>
        <w:t>GB/T 1</w:t>
      </w:r>
      <w:r>
        <w:rPr>
          <w:rFonts w:ascii="宋体" w:hAnsi="宋体"/>
          <w:color w:val="000000"/>
          <w:sz w:val="24"/>
          <w:szCs w:val="20"/>
        </w:rPr>
        <w:t>900</w:t>
      </w:r>
      <w:r>
        <w:rPr>
          <w:rFonts w:hint="eastAsia" w:ascii="宋体" w:hAnsi="宋体"/>
          <w:color w:val="000000"/>
          <w:sz w:val="24"/>
          <w:szCs w:val="20"/>
        </w:rPr>
        <w:t>1《</w:t>
      </w:r>
      <w:r>
        <w:rPr>
          <w:rFonts w:ascii="宋体" w:hAnsi="宋体"/>
          <w:color w:val="000000"/>
          <w:sz w:val="24"/>
          <w:szCs w:val="20"/>
        </w:rPr>
        <w:t>质量</w:t>
      </w:r>
      <w:r>
        <w:rPr>
          <w:rFonts w:hint="eastAsia" w:ascii="宋体" w:hAnsi="宋体"/>
          <w:color w:val="000000"/>
          <w:sz w:val="24"/>
          <w:szCs w:val="20"/>
        </w:rPr>
        <w:t>管理体系 要求》</w:t>
      </w:r>
      <w:r>
        <w:rPr>
          <w:rFonts w:ascii="宋体" w:hAnsi="宋体"/>
          <w:color w:val="000000"/>
          <w:sz w:val="24"/>
          <w:szCs w:val="20"/>
        </w:rPr>
        <w:t>、</w:t>
      </w:r>
      <w:r>
        <w:rPr>
          <w:rFonts w:hint="eastAsia" w:ascii="宋体" w:hAnsi="宋体"/>
          <w:color w:val="000000"/>
          <w:sz w:val="24"/>
          <w:szCs w:val="20"/>
        </w:rPr>
        <w:t>GB/T 2</w:t>
      </w:r>
      <w:r>
        <w:rPr>
          <w:rFonts w:ascii="宋体" w:hAnsi="宋体"/>
          <w:color w:val="000000"/>
          <w:sz w:val="24"/>
          <w:szCs w:val="20"/>
        </w:rPr>
        <w:t>400</w:t>
      </w:r>
      <w:r>
        <w:rPr>
          <w:rFonts w:hint="eastAsia" w:ascii="宋体" w:hAnsi="宋体"/>
          <w:color w:val="000000"/>
          <w:sz w:val="24"/>
          <w:szCs w:val="20"/>
        </w:rPr>
        <w:t>1《</w:t>
      </w:r>
      <w:r>
        <w:rPr>
          <w:rFonts w:ascii="宋体" w:hAnsi="宋体"/>
          <w:color w:val="000000"/>
          <w:sz w:val="24"/>
          <w:szCs w:val="20"/>
        </w:rPr>
        <w:t>环境</w:t>
      </w:r>
      <w:r>
        <w:rPr>
          <w:rFonts w:hint="eastAsia" w:ascii="宋体" w:hAnsi="宋体"/>
          <w:color w:val="000000"/>
          <w:sz w:val="24"/>
          <w:szCs w:val="20"/>
        </w:rPr>
        <w:t>管理体系》</w:t>
      </w:r>
      <w:r>
        <w:rPr>
          <w:rFonts w:ascii="宋体" w:hAnsi="宋体"/>
          <w:color w:val="000000"/>
          <w:sz w:val="24"/>
          <w:szCs w:val="20"/>
        </w:rPr>
        <w:t>和</w:t>
      </w:r>
      <w:r>
        <w:rPr>
          <w:rFonts w:hint="eastAsia" w:ascii="宋体" w:hAnsi="宋体"/>
          <w:color w:val="000000"/>
          <w:sz w:val="24"/>
          <w:szCs w:val="20"/>
        </w:rPr>
        <w:t>GB/T 28001《</w:t>
      </w:r>
      <w:r>
        <w:rPr>
          <w:rFonts w:ascii="宋体" w:hAnsi="宋体"/>
          <w:color w:val="000000"/>
          <w:sz w:val="24"/>
          <w:szCs w:val="20"/>
        </w:rPr>
        <w:t>职业健康安全</w:t>
      </w:r>
      <w:r>
        <w:rPr>
          <w:rFonts w:hint="eastAsia" w:ascii="宋体" w:hAnsi="宋体"/>
          <w:color w:val="000000"/>
          <w:sz w:val="24"/>
          <w:szCs w:val="20"/>
        </w:rPr>
        <w:t>管理体系》认证审核、南非</w:t>
      </w:r>
      <w:r>
        <w:rPr>
          <w:rFonts w:ascii="宋体" w:hAnsi="宋体"/>
          <w:color w:val="000000"/>
          <w:sz w:val="24"/>
          <w:szCs w:val="20"/>
        </w:rPr>
        <w:t>NOSA</w:t>
      </w:r>
      <w:r>
        <w:rPr>
          <w:rFonts w:hint="eastAsia" w:ascii="宋体" w:hAnsi="宋体"/>
          <w:color w:val="000000"/>
          <w:sz w:val="24"/>
          <w:szCs w:val="20"/>
        </w:rPr>
        <w:t>五星系统评星、能源集团AAAA企业评定工作。</w:t>
      </w:r>
    </w:p>
    <w:p w14:paraId="51874074">
      <w:pPr>
        <w:spacing w:line="300" w:lineRule="auto"/>
        <w:rPr>
          <w:rFonts w:hint="default" w:ascii="宋体" w:hAnsi="宋体"/>
          <w:color w:val="000000"/>
          <w:sz w:val="24"/>
          <w:szCs w:val="20"/>
          <w:lang w:val="en-US" w:eastAsia="zh-CN"/>
        </w:rPr>
      </w:pPr>
    </w:p>
    <w:p w14:paraId="484CB247">
      <w:pPr>
        <w:tabs>
          <w:tab w:val="left" w:pos="360"/>
          <w:tab w:val="left" w:pos="540"/>
          <w:tab w:val="left" w:pos="720"/>
        </w:tabs>
        <w:spacing w:line="300" w:lineRule="auto"/>
        <w:rPr>
          <w:rFonts w:ascii="宋体" w:hAnsi="宋体"/>
          <w:b/>
          <w:bCs/>
          <w:sz w:val="24"/>
        </w:rPr>
      </w:pPr>
      <w:r>
        <w:rPr>
          <w:rFonts w:hint="eastAsia" w:ascii="Times New Roman" w:hAnsi="Times New Roman"/>
          <w:b/>
          <w:bCs/>
          <w:color w:val="000000"/>
          <w:sz w:val="24"/>
        </w:rPr>
        <w:t>4、</w:t>
      </w:r>
      <w:r>
        <w:rPr>
          <w:rFonts w:hint="eastAsia" w:ascii="宋体" w:hAnsi="宋体"/>
          <w:b/>
          <w:bCs/>
          <w:color w:val="000000"/>
          <w:sz w:val="24"/>
        </w:rPr>
        <w:t>考</w:t>
      </w:r>
      <w:r>
        <w:rPr>
          <w:rFonts w:hint="eastAsia" w:ascii="宋体" w:hAnsi="宋体"/>
          <w:b/>
          <w:bCs/>
          <w:sz w:val="24"/>
        </w:rPr>
        <w:t>核</w:t>
      </w:r>
    </w:p>
    <w:p w14:paraId="5027EF33">
      <w:pPr>
        <w:spacing w:line="300" w:lineRule="auto"/>
        <w:rPr>
          <w:rFonts w:ascii="宋体" w:hAnsi="宋体"/>
          <w:color w:val="000000"/>
          <w:sz w:val="24"/>
        </w:rPr>
      </w:pPr>
      <w:r>
        <w:rPr>
          <w:rFonts w:hint="eastAsia" w:ascii="宋体" w:hAnsi="Times New Roman" w:eastAsia="黑体"/>
          <w:sz w:val="24"/>
        </w:rPr>
        <w:t>4.</w:t>
      </w:r>
      <w:r>
        <w:rPr>
          <w:rFonts w:hint="eastAsia" w:ascii="宋体" w:hAnsi="宋体"/>
          <w:sz w:val="24"/>
        </w:rPr>
        <w:t xml:space="preserve">1 </w:t>
      </w:r>
      <w:r>
        <w:rPr>
          <w:rFonts w:hint="eastAsia" w:ascii="宋体" w:hAnsi="宋体" w:cs="宋体"/>
          <w:sz w:val="24"/>
          <w:szCs w:val="24"/>
        </w:rPr>
        <w:t>乙方人员有违章施工或违反甲方现场的安全、健康、环保方面的规程、制度、标准时，甲方有权按甲方的相关考核规定给予处罚及扣分，扣分标准参照能源集团公司《外包工程安全管理规定》及沙角C电厂《安健环奖惩管理标准》中的承包单位违章考核细则。乙方应在接到处罚单后7天内向甲方财务部门交纳罚款，否则甲方有权在该项目的工程款中予</w:t>
      </w:r>
      <w:r>
        <w:rPr>
          <w:rFonts w:hint="eastAsia" w:ascii="宋体" w:hAnsi="宋体"/>
          <w:sz w:val="24"/>
        </w:rPr>
        <w:t>以扣除。对于不服从甲方安健环监察</w:t>
      </w:r>
      <w:r>
        <w:rPr>
          <w:rFonts w:hint="eastAsia" w:ascii="宋体" w:hAnsi="宋体"/>
          <w:color w:val="000000"/>
          <w:sz w:val="24"/>
        </w:rPr>
        <w:t>等有关部门管理的工程队（乙方）或严重违章作业、野蛮施工、管理混乱、事故不断的工程队（乙方），甲方有权立即终止合同，责令乙方限期退出现场并不得重新录用，期间所引起的全部经济损失（包括直接损失和间接损失），均由乙方负责。</w:t>
      </w:r>
    </w:p>
    <w:p w14:paraId="3182C8AF">
      <w:pPr>
        <w:spacing w:line="300" w:lineRule="auto"/>
        <w:rPr>
          <w:rFonts w:ascii="宋体" w:hAnsi="宋体"/>
          <w:color w:val="000000"/>
          <w:sz w:val="24"/>
        </w:rPr>
      </w:pPr>
      <w:r>
        <w:rPr>
          <w:rFonts w:hint="eastAsia" w:ascii="宋体" w:hAnsi="Times New Roman"/>
          <w:color w:val="000000"/>
          <w:kern w:val="0"/>
          <w:sz w:val="24"/>
        </w:rPr>
        <w:t>4.</w:t>
      </w:r>
      <w:r>
        <w:rPr>
          <w:rFonts w:hint="eastAsia" w:ascii="宋体" w:hAnsi="宋体"/>
          <w:color w:val="000000"/>
          <w:sz w:val="24"/>
        </w:rPr>
        <w:t>2具体考核细则见下表。本考核细则办法适用于合同乙方承包甲方各标段工作。</w:t>
      </w:r>
    </w:p>
    <w:p w14:paraId="3E605766">
      <w:pPr>
        <w:rPr>
          <w:rFonts w:ascii="Times New Roman" w:hAnsi="Times New Roman"/>
        </w:rPr>
      </w:pPr>
    </w:p>
    <w:p w14:paraId="022EE0E4">
      <w:pPr>
        <w:pStyle w:val="138"/>
        <w:numPr>
          <w:ilvl w:val="0"/>
          <w:numId w:val="0"/>
        </w:numPr>
        <w:rPr>
          <w:kern w:val="2"/>
        </w:rPr>
      </w:pPr>
      <w:r>
        <w:rPr>
          <w:rFonts w:hint="eastAsia"/>
          <w:kern w:val="2"/>
        </w:rPr>
        <w:t>附表2     考核细则</w:t>
      </w:r>
    </w:p>
    <w:p w14:paraId="320F8EDD">
      <w:pPr>
        <w:jc w:val="center"/>
        <w:rPr>
          <w:rFonts w:ascii="黑体" w:hAnsi="Times New Roman" w:eastAsia="黑体"/>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3820"/>
        <w:gridCol w:w="4080"/>
      </w:tblGrid>
      <w:tr w14:paraId="4DF6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624" w:type="dxa"/>
            <w:vAlign w:val="center"/>
          </w:tcPr>
          <w:p w14:paraId="0F0B7E0C">
            <w:pPr>
              <w:jc w:val="center"/>
              <w:rPr>
                <w:rFonts w:ascii="宋体" w:hAnsi="宋体"/>
                <w:sz w:val="18"/>
                <w:szCs w:val="18"/>
              </w:rPr>
            </w:pPr>
            <w:r>
              <w:rPr>
                <w:rFonts w:hint="eastAsia" w:ascii="宋体" w:hAnsi="宋体"/>
                <w:b/>
                <w:sz w:val="18"/>
                <w:szCs w:val="18"/>
              </w:rPr>
              <w:t>序号</w:t>
            </w:r>
          </w:p>
        </w:tc>
        <w:tc>
          <w:tcPr>
            <w:tcW w:w="3820" w:type="dxa"/>
            <w:vAlign w:val="center"/>
          </w:tcPr>
          <w:p w14:paraId="6BB877E7">
            <w:pPr>
              <w:jc w:val="center"/>
              <w:rPr>
                <w:rFonts w:ascii="宋体" w:hAnsi="宋体"/>
                <w:sz w:val="18"/>
                <w:szCs w:val="18"/>
              </w:rPr>
            </w:pPr>
            <w:r>
              <w:rPr>
                <w:rFonts w:hint="eastAsia" w:ascii="Times New Roman" w:hAnsi="Times New Roman"/>
              </w:rPr>
              <w:t>考核内容与指标</w:t>
            </w:r>
          </w:p>
        </w:tc>
        <w:tc>
          <w:tcPr>
            <w:tcW w:w="4080" w:type="dxa"/>
            <w:vAlign w:val="center"/>
          </w:tcPr>
          <w:p w14:paraId="2036D528">
            <w:pPr>
              <w:jc w:val="center"/>
              <w:rPr>
                <w:rFonts w:ascii="宋体" w:hAnsi="宋体"/>
                <w:sz w:val="18"/>
                <w:szCs w:val="18"/>
              </w:rPr>
            </w:pPr>
            <w:r>
              <w:rPr>
                <w:rFonts w:hint="eastAsia" w:ascii="Times New Roman" w:hAnsi="Times New Roman"/>
              </w:rPr>
              <w:t>考核方法</w:t>
            </w:r>
          </w:p>
        </w:tc>
      </w:tr>
      <w:tr w14:paraId="52C4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44FF9D3C">
            <w:pPr>
              <w:jc w:val="center"/>
              <w:rPr>
                <w:rFonts w:ascii="宋体" w:hAnsi="宋体"/>
                <w:b/>
                <w:sz w:val="18"/>
                <w:szCs w:val="18"/>
              </w:rPr>
            </w:pPr>
            <w:r>
              <w:rPr>
                <w:rFonts w:hint="eastAsia" w:ascii="宋体" w:hAnsi="宋体"/>
                <w:sz w:val="18"/>
                <w:szCs w:val="18"/>
              </w:rPr>
              <w:t>一</w:t>
            </w:r>
          </w:p>
        </w:tc>
        <w:tc>
          <w:tcPr>
            <w:tcW w:w="7900" w:type="dxa"/>
            <w:gridSpan w:val="2"/>
            <w:vAlign w:val="center"/>
          </w:tcPr>
          <w:p w14:paraId="05C4A711">
            <w:pPr>
              <w:rPr>
                <w:rFonts w:ascii="Times New Roman" w:hAnsi="Times New Roman"/>
              </w:rPr>
            </w:pPr>
            <w:r>
              <w:rPr>
                <w:rFonts w:hint="eastAsia" w:ascii="黑体" w:hAnsi="Times New Roman" w:eastAsia="黑体"/>
              </w:rPr>
              <w:t>维修管理考核</w:t>
            </w:r>
          </w:p>
        </w:tc>
      </w:tr>
      <w:tr w14:paraId="0CA2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D7D2F72">
            <w:pPr>
              <w:numPr>
                <w:ilvl w:val="0"/>
                <w:numId w:val="11"/>
              </w:numPr>
              <w:jc w:val="center"/>
              <w:rPr>
                <w:rFonts w:ascii="宋体" w:hAnsi="宋体"/>
                <w:sz w:val="18"/>
                <w:szCs w:val="18"/>
              </w:rPr>
            </w:pPr>
          </w:p>
        </w:tc>
        <w:tc>
          <w:tcPr>
            <w:tcW w:w="3820" w:type="dxa"/>
            <w:tcBorders>
              <w:bottom w:val="single" w:color="auto" w:sz="4" w:space="0"/>
            </w:tcBorders>
          </w:tcPr>
          <w:p w14:paraId="2D6D4048">
            <w:pPr>
              <w:rPr>
                <w:rFonts w:ascii="宋体" w:hAnsi="宋体"/>
                <w:sz w:val="18"/>
                <w:szCs w:val="18"/>
              </w:rPr>
            </w:pPr>
            <w:r>
              <w:rPr>
                <w:rFonts w:hint="eastAsia" w:ascii="宋体" w:hAnsi="宋体"/>
                <w:sz w:val="18"/>
                <w:szCs w:val="18"/>
              </w:rPr>
              <w:t>未经甲方同意、乙方私自将承包项目部分或全部工程转包。</w:t>
            </w:r>
          </w:p>
        </w:tc>
        <w:tc>
          <w:tcPr>
            <w:tcW w:w="4080" w:type="dxa"/>
            <w:tcBorders>
              <w:bottom w:val="single" w:color="auto" w:sz="4" w:space="0"/>
            </w:tcBorders>
          </w:tcPr>
          <w:p w14:paraId="6FFC050B">
            <w:pPr>
              <w:rPr>
                <w:rFonts w:ascii="宋体" w:hAnsi="宋体"/>
                <w:sz w:val="18"/>
                <w:szCs w:val="18"/>
              </w:rPr>
            </w:pPr>
            <w:r>
              <w:rPr>
                <w:rFonts w:hint="eastAsia" w:ascii="宋体" w:hAnsi="宋体"/>
                <w:sz w:val="18"/>
                <w:szCs w:val="18"/>
              </w:rPr>
              <w:t>扣乙方合同金额的20%～30%，情节严重者终止合同。</w:t>
            </w:r>
          </w:p>
        </w:tc>
      </w:tr>
      <w:tr w14:paraId="2E7F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0" w:hRule="atLeast"/>
          <w:jc w:val="center"/>
        </w:trPr>
        <w:tc>
          <w:tcPr>
            <w:tcW w:w="624" w:type="dxa"/>
            <w:vAlign w:val="center"/>
          </w:tcPr>
          <w:p w14:paraId="5B6463F6">
            <w:pPr>
              <w:numPr>
                <w:ilvl w:val="0"/>
                <w:numId w:val="11"/>
              </w:numPr>
              <w:jc w:val="center"/>
              <w:rPr>
                <w:rFonts w:ascii="宋体" w:hAnsi="宋体"/>
                <w:sz w:val="18"/>
                <w:szCs w:val="18"/>
              </w:rPr>
            </w:pPr>
          </w:p>
        </w:tc>
        <w:tc>
          <w:tcPr>
            <w:tcW w:w="3820" w:type="dxa"/>
          </w:tcPr>
          <w:p w14:paraId="243A8D42">
            <w:pPr>
              <w:ind w:left="10" w:firstLine="2"/>
              <w:rPr>
                <w:rFonts w:ascii="宋体" w:hAnsi="宋体"/>
                <w:sz w:val="18"/>
                <w:szCs w:val="18"/>
              </w:rPr>
            </w:pPr>
            <w:r>
              <w:rPr>
                <w:rFonts w:hint="eastAsia" w:ascii="宋体" w:hAnsi="宋体"/>
                <w:sz w:val="18"/>
                <w:szCs w:val="18"/>
              </w:rPr>
              <w:t>承接生产性项目的乙方，应在开工前15天将项目经理、技术负责人、安全员名单及其工作经历报甲方项目管理部门审核备案，上述人员在参加培训并经考核合格后方可开展工作。乙方</w:t>
            </w:r>
            <w:r>
              <w:rPr>
                <w:rFonts w:ascii="宋体" w:hAnsi="宋体"/>
                <w:sz w:val="18"/>
                <w:szCs w:val="18"/>
              </w:rPr>
              <w:t>应合理安排好每天参加项目工作的人数，避免人数突然增加</w:t>
            </w:r>
          </w:p>
        </w:tc>
        <w:tc>
          <w:tcPr>
            <w:tcW w:w="4080" w:type="dxa"/>
          </w:tcPr>
          <w:p w14:paraId="723A1713">
            <w:pPr>
              <w:rPr>
                <w:rFonts w:ascii="宋体" w:hAnsi="宋体"/>
                <w:sz w:val="18"/>
                <w:szCs w:val="18"/>
              </w:rPr>
            </w:pPr>
            <w:r>
              <w:rPr>
                <w:rFonts w:hint="eastAsia" w:ascii="宋体" w:hAnsi="宋体"/>
                <w:sz w:val="18"/>
                <w:szCs w:val="18"/>
              </w:rPr>
              <w:t>若项目开工前15天仍未报送项目管理机构名单的扣除合同款的1%至3%，并暂停乙方3个月参与投标、报价、承接新项目的资格。</w:t>
            </w:r>
          </w:p>
          <w:p w14:paraId="08C137BA">
            <w:pPr>
              <w:rPr>
                <w:rFonts w:ascii="宋体" w:hAnsi="宋体"/>
                <w:sz w:val="18"/>
                <w:szCs w:val="18"/>
              </w:rPr>
            </w:pPr>
            <w:r>
              <w:rPr>
                <w:rFonts w:hint="eastAsia" w:ascii="宋体" w:hAnsi="宋体"/>
                <w:sz w:val="18"/>
                <w:szCs w:val="18"/>
              </w:rPr>
              <w:t>如果乙方</w:t>
            </w:r>
            <w:r>
              <w:rPr>
                <w:rFonts w:ascii="宋体" w:hAnsi="宋体"/>
                <w:sz w:val="18"/>
                <w:szCs w:val="18"/>
              </w:rPr>
              <w:t>没有合理安排好每天参加工作人员，造成管理困难者将给予考核</w:t>
            </w:r>
            <w:r>
              <w:rPr>
                <w:rFonts w:hint="eastAsia" w:ascii="宋体" w:hAnsi="宋体"/>
                <w:sz w:val="18"/>
                <w:szCs w:val="18"/>
              </w:rPr>
              <w:t>200-500元/人次。</w:t>
            </w:r>
          </w:p>
        </w:tc>
      </w:tr>
      <w:tr w14:paraId="7498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E443056">
            <w:pPr>
              <w:numPr>
                <w:ilvl w:val="0"/>
                <w:numId w:val="11"/>
              </w:numPr>
              <w:jc w:val="center"/>
              <w:rPr>
                <w:rFonts w:ascii="宋体" w:hAnsi="宋体"/>
                <w:sz w:val="18"/>
                <w:szCs w:val="18"/>
              </w:rPr>
            </w:pPr>
          </w:p>
        </w:tc>
        <w:tc>
          <w:tcPr>
            <w:tcW w:w="3820" w:type="dxa"/>
          </w:tcPr>
          <w:p w14:paraId="72E3E879">
            <w:pPr>
              <w:ind w:left="10" w:firstLine="2"/>
              <w:rPr>
                <w:rFonts w:ascii="宋体" w:hAnsi="宋体"/>
                <w:sz w:val="18"/>
                <w:szCs w:val="18"/>
              </w:rPr>
            </w:pPr>
            <w:r>
              <w:rPr>
                <w:rFonts w:hint="eastAsia" w:ascii="宋体" w:hAnsi="宋体"/>
                <w:sz w:val="18"/>
                <w:szCs w:val="18"/>
              </w:rPr>
              <w:t>未经甲方书面同意，乙方私自更换其项目经理、技术负责人或者安全员的。</w:t>
            </w:r>
          </w:p>
        </w:tc>
        <w:tc>
          <w:tcPr>
            <w:tcW w:w="4080" w:type="dxa"/>
          </w:tcPr>
          <w:p w14:paraId="1177F173">
            <w:pPr>
              <w:rPr>
                <w:rFonts w:ascii="仿宋_GB2312" w:hAnsi="Times New Roman" w:eastAsia="仿宋_GB2312"/>
                <w:sz w:val="24"/>
              </w:rPr>
            </w:pPr>
            <w:r>
              <w:rPr>
                <w:rFonts w:hint="eastAsia" w:ascii="宋体" w:hAnsi="宋体"/>
                <w:sz w:val="18"/>
                <w:szCs w:val="18"/>
              </w:rPr>
              <w:t>扣除合同款的2%至10%，并暂停乙方6个月参与投标、报价及承接新项目的资格。</w:t>
            </w:r>
          </w:p>
        </w:tc>
      </w:tr>
      <w:tr w14:paraId="2585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4F6661A">
            <w:pPr>
              <w:numPr>
                <w:ilvl w:val="0"/>
                <w:numId w:val="11"/>
              </w:numPr>
              <w:jc w:val="center"/>
              <w:rPr>
                <w:rFonts w:ascii="宋体" w:hAnsi="宋体"/>
                <w:sz w:val="18"/>
                <w:szCs w:val="18"/>
              </w:rPr>
            </w:pPr>
          </w:p>
        </w:tc>
        <w:tc>
          <w:tcPr>
            <w:tcW w:w="3820" w:type="dxa"/>
          </w:tcPr>
          <w:p w14:paraId="30F03A4C">
            <w:pPr>
              <w:ind w:left="10" w:firstLine="2"/>
              <w:rPr>
                <w:rFonts w:ascii="宋体" w:hAnsi="宋体"/>
                <w:sz w:val="18"/>
                <w:szCs w:val="18"/>
              </w:rPr>
            </w:pPr>
            <w:r>
              <w:rPr>
                <w:rFonts w:hint="eastAsia" w:ascii="宋体" w:hAnsi="宋体"/>
                <w:sz w:val="18"/>
                <w:szCs w:val="18"/>
              </w:rPr>
              <w:t>乙方未设立或不符合甲方专业管理要求设立现场组织管理机构。</w:t>
            </w:r>
          </w:p>
        </w:tc>
        <w:tc>
          <w:tcPr>
            <w:tcW w:w="4080" w:type="dxa"/>
          </w:tcPr>
          <w:p w14:paraId="00501EB3">
            <w:pPr>
              <w:rPr>
                <w:rFonts w:ascii="宋体" w:hAnsi="宋体"/>
                <w:sz w:val="18"/>
                <w:szCs w:val="18"/>
              </w:rPr>
            </w:pPr>
            <w:r>
              <w:rPr>
                <w:rFonts w:hint="eastAsia" w:ascii="宋体" w:hAnsi="宋体"/>
                <w:sz w:val="18"/>
                <w:szCs w:val="18"/>
              </w:rPr>
              <w:t>扣乙方1000元，并暂停乙方3个月在甲方参与新项目的招投标、报价、承接工程。</w:t>
            </w:r>
          </w:p>
        </w:tc>
      </w:tr>
      <w:tr w14:paraId="45D9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1E28A51">
            <w:pPr>
              <w:numPr>
                <w:ilvl w:val="0"/>
                <w:numId w:val="11"/>
              </w:numPr>
              <w:jc w:val="center"/>
              <w:rPr>
                <w:rFonts w:ascii="宋体" w:hAnsi="宋体"/>
                <w:sz w:val="18"/>
                <w:szCs w:val="18"/>
              </w:rPr>
            </w:pPr>
          </w:p>
        </w:tc>
        <w:tc>
          <w:tcPr>
            <w:tcW w:w="3820" w:type="dxa"/>
          </w:tcPr>
          <w:p w14:paraId="37FC684E">
            <w:pPr>
              <w:ind w:left="10" w:firstLine="2"/>
              <w:rPr>
                <w:rFonts w:ascii="宋体" w:hAnsi="宋体"/>
                <w:sz w:val="18"/>
                <w:szCs w:val="18"/>
              </w:rPr>
            </w:pPr>
            <w:r>
              <w:rPr>
                <w:rFonts w:hint="eastAsia" w:ascii="宋体" w:hAnsi="宋体"/>
                <w:sz w:val="18"/>
                <w:szCs w:val="18"/>
              </w:rPr>
              <w:t>乙方长期维护/修理项目维护期内人员变动率超过30%</w:t>
            </w:r>
          </w:p>
        </w:tc>
        <w:tc>
          <w:tcPr>
            <w:tcW w:w="4080" w:type="dxa"/>
          </w:tcPr>
          <w:p w14:paraId="77A0E41E">
            <w:pPr>
              <w:rPr>
                <w:rFonts w:ascii="宋体" w:hAnsi="宋体"/>
                <w:sz w:val="18"/>
                <w:szCs w:val="18"/>
              </w:rPr>
            </w:pPr>
            <w:r>
              <w:rPr>
                <w:rFonts w:hint="eastAsia" w:ascii="宋体" w:hAnsi="宋体"/>
                <w:sz w:val="18"/>
                <w:szCs w:val="18"/>
              </w:rPr>
              <w:t>扣乙方2000～10000元。并暂停乙方6个月在甲方参与新项目的招投标、报价、承接工程。情节严重者终止合同。</w:t>
            </w:r>
          </w:p>
        </w:tc>
      </w:tr>
      <w:tr w14:paraId="735A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4953CF41">
            <w:pPr>
              <w:numPr>
                <w:ilvl w:val="0"/>
                <w:numId w:val="11"/>
              </w:numPr>
              <w:jc w:val="center"/>
              <w:rPr>
                <w:rFonts w:ascii="宋体" w:hAnsi="宋体"/>
                <w:sz w:val="18"/>
                <w:szCs w:val="18"/>
              </w:rPr>
            </w:pPr>
          </w:p>
        </w:tc>
        <w:tc>
          <w:tcPr>
            <w:tcW w:w="3820" w:type="dxa"/>
          </w:tcPr>
          <w:p w14:paraId="4D66BD4A">
            <w:pPr>
              <w:ind w:hanging="3"/>
              <w:rPr>
                <w:rFonts w:ascii="宋体" w:hAnsi="宋体"/>
                <w:sz w:val="18"/>
                <w:szCs w:val="18"/>
              </w:rPr>
            </w:pPr>
            <w:r>
              <w:rPr>
                <w:rFonts w:hint="eastAsia" w:ascii="宋体" w:hAnsi="宋体"/>
                <w:sz w:val="18"/>
                <w:szCs w:val="18"/>
              </w:rPr>
              <w:t>乙方管理人员、技术人员不到位（未事实履行职责），或未经同意更换工作人员。</w:t>
            </w:r>
          </w:p>
        </w:tc>
        <w:tc>
          <w:tcPr>
            <w:tcW w:w="4080" w:type="dxa"/>
          </w:tcPr>
          <w:p w14:paraId="5C91ED5D">
            <w:pPr>
              <w:rPr>
                <w:rFonts w:ascii="宋体" w:hAnsi="宋体"/>
                <w:sz w:val="18"/>
                <w:szCs w:val="18"/>
              </w:rPr>
            </w:pPr>
            <w:r>
              <w:rPr>
                <w:rFonts w:hint="eastAsia" w:ascii="宋体" w:hAnsi="宋体"/>
                <w:sz w:val="18"/>
                <w:szCs w:val="18"/>
              </w:rPr>
              <w:t>扣300～3000元/人天。</w:t>
            </w:r>
          </w:p>
        </w:tc>
      </w:tr>
      <w:tr w14:paraId="6418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D786FD6">
            <w:pPr>
              <w:numPr>
                <w:ilvl w:val="0"/>
                <w:numId w:val="11"/>
              </w:numPr>
              <w:jc w:val="center"/>
              <w:rPr>
                <w:rFonts w:ascii="宋体" w:hAnsi="宋体"/>
                <w:sz w:val="18"/>
                <w:szCs w:val="18"/>
              </w:rPr>
            </w:pPr>
          </w:p>
        </w:tc>
        <w:tc>
          <w:tcPr>
            <w:tcW w:w="3820" w:type="dxa"/>
          </w:tcPr>
          <w:p w14:paraId="3B82E9A5">
            <w:pPr>
              <w:rPr>
                <w:rFonts w:ascii="宋体" w:hAnsi="宋体"/>
                <w:sz w:val="18"/>
                <w:szCs w:val="18"/>
              </w:rPr>
            </w:pPr>
            <w:r>
              <w:rPr>
                <w:rFonts w:hint="eastAsia" w:ascii="宋体" w:hAnsi="宋体"/>
                <w:sz w:val="18"/>
                <w:szCs w:val="18"/>
              </w:rPr>
              <w:t>乙方负责人员缺席或未准时参加甲方要求参加的生产调度会、专业会、事故调查会。</w:t>
            </w:r>
          </w:p>
        </w:tc>
        <w:tc>
          <w:tcPr>
            <w:tcW w:w="4080" w:type="dxa"/>
          </w:tcPr>
          <w:p w14:paraId="719289DC">
            <w:pPr>
              <w:rPr>
                <w:rFonts w:ascii="宋体" w:hAnsi="宋体"/>
                <w:sz w:val="18"/>
                <w:szCs w:val="18"/>
              </w:rPr>
            </w:pPr>
            <w:r>
              <w:rPr>
                <w:rFonts w:hint="eastAsia" w:ascii="宋体" w:hAnsi="宋体"/>
                <w:sz w:val="18"/>
                <w:szCs w:val="18"/>
              </w:rPr>
              <w:t>扣100元/次。</w:t>
            </w:r>
          </w:p>
        </w:tc>
      </w:tr>
      <w:tr w14:paraId="02FA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414D5FD">
            <w:pPr>
              <w:numPr>
                <w:ilvl w:val="0"/>
                <w:numId w:val="11"/>
              </w:numPr>
              <w:jc w:val="center"/>
              <w:rPr>
                <w:rFonts w:ascii="宋体" w:hAnsi="宋体"/>
                <w:sz w:val="18"/>
                <w:szCs w:val="18"/>
              </w:rPr>
            </w:pPr>
          </w:p>
        </w:tc>
        <w:tc>
          <w:tcPr>
            <w:tcW w:w="3820" w:type="dxa"/>
          </w:tcPr>
          <w:p w14:paraId="55C32992">
            <w:pPr>
              <w:rPr>
                <w:rFonts w:ascii="宋体" w:hAnsi="宋体"/>
                <w:sz w:val="18"/>
                <w:szCs w:val="18"/>
              </w:rPr>
            </w:pPr>
            <w:r>
              <w:rPr>
                <w:rFonts w:hint="eastAsia" w:ascii="宋体" w:hAnsi="宋体"/>
                <w:sz w:val="18"/>
                <w:szCs w:val="18"/>
              </w:rPr>
              <w:t>乙方长期维护/修理项目值班人员不能随叫随到（正常上班期间10分钟内到现场，非正常上班时间45分钟内到达现场）。</w:t>
            </w:r>
          </w:p>
        </w:tc>
        <w:tc>
          <w:tcPr>
            <w:tcW w:w="4080" w:type="dxa"/>
          </w:tcPr>
          <w:p w14:paraId="5E6E7B90">
            <w:pPr>
              <w:rPr>
                <w:rFonts w:ascii="宋体" w:hAnsi="宋体"/>
                <w:sz w:val="18"/>
                <w:szCs w:val="18"/>
              </w:rPr>
            </w:pPr>
            <w:r>
              <w:rPr>
                <w:rFonts w:hint="eastAsia" w:ascii="宋体" w:hAnsi="宋体"/>
                <w:sz w:val="18"/>
                <w:szCs w:val="18"/>
              </w:rPr>
              <w:t>扣1000元/次。</w:t>
            </w:r>
          </w:p>
        </w:tc>
      </w:tr>
      <w:tr w14:paraId="4D22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FC93E94">
            <w:pPr>
              <w:numPr>
                <w:ilvl w:val="0"/>
                <w:numId w:val="11"/>
              </w:numPr>
              <w:jc w:val="center"/>
              <w:rPr>
                <w:rFonts w:ascii="宋体" w:hAnsi="宋体"/>
                <w:sz w:val="18"/>
                <w:szCs w:val="18"/>
              </w:rPr>
            </w:pPr>
          </w:p>
        </w:tc>
        <w:tc>
          <w:tcPr>
            <w:tcW w:w="3820" w:type="dxa"/>
          </w:tcPr>
          <w:p w14:paraId="5DCAD0C6">
            <w:pPr>
              <w:rPr>
                <w:rFonts w:ascii="宋体" w:hAnsi="宋体"/>
                <w:sz w:val="18"/>
                <w:szCs w:val="18"/>
              </w:rPr>
            </w:pPr>
            <w:r>
              <w:rPr>
                <w:rFonts w:hint="eastAsia" w:ascii="宋体" w:hAnsi="宋体"/>
                <w:sz w:val="18"/>
                <w:szCs w:val="18"/>
              </w:rPr>
              <w:t>乙方在责任范围内，不按时执行甲方安排的维修消缺工作。</w:t>
            </w:r>
          </w:p>
        </w:tc>
        <w:tc>
          <w:tcPr>
            <w:tcW w:w="4080" w:type="dxa"/>
          </w:tcPr>
          <w:p w14:paraId="4622C5CF">
            <w:pPr>
              <w:rPr>
                <w:rFonts w:ascii="宋体" w:hAnsi="宋体"/>
                <w:sz w:val="18"/>
                <w:szCs w:val="18"/>
              </w:rPr>
            </w:pPr>
            <w:r>
              <w:rPr>
                <w:rFonts w:hint="eastAsia" w:ascii="宋体" w:hAnsi="宋体"/>
                <w:sz w:val="18"/>
                <w:szCs w:val="18"/>
              </w:rPr>
              <w:t>扣200～1000元/次，导致事故按程度另计，最高按非计停考核。</w:t>
            </w:r>
          </w:p>
        </w:tc>
      </w:tr>
      <w:tr w14:paraId="27A7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DFAB9C7">
            <w:pPr>
              <w:numPr>
                <w:ilvl w:val="0"/>
                <w:numId w:val="11"/>
              </w:numPr>
              <w:jc w:val="center"/>
              <w:rPr>
                <w:rFonts w:ascii="宋体" w:hAnsi="宋体"/>
                <w:sz w:val="18"/>
                <w:szCs w:val="18"/>
              </w:rPr>
            </w:pPr>
          </w:p>
        </w:tc>
        <w:tc>
          <w:tcPr>
            <w:tcW w:w="3820" w:type="dxa"/>
          </w:tcPr>
          <w:p w14:paraId="55A8D0C4">
            <w:pPr>
              <w:rPr>
                <w:rFonts w:ascii="宋体" w:hAnsi="宋体"/>
                <w:sz w:val="18"/>
                <w:szCs w:val="18"/>
              </w:rPr>
            </w:pPr>
            <w:r>
              <w:rPr>
                <w:rFonts w:hint="eastAsia" w:ascii="宋体" w:hAnsi="宋体"/>
                <w:sz w:val="18"/>
                <w:szCs w:val="18"/>
              </w:rPr>
              <w:t>乙方不服从甲方对口管理部门的生产调度指挥。</w:t>
            </w:r>
          </w:p>
        </w:tc>
        <w:tc>
          <w:tcPr>
            <w:tcW w:w="4080" w:type="dxa"/>
          </w:tcPr>
          <w:p w14:paraId="2467E82D">
            <w:pPr>
              <w:rPr>
                <w:rFonts w:ascii="宋体" w:hAnsi="宋体"/>
                <w:sz w:val="18"/>
                <w:szCs w:val="18"/>
              </w:rPr>
            </w:pPr>
            <w:r>
              <w:rPr>
                <w:rFonts w:hint="eastAsia" w:ascii="宋体" w:hAnsi="宋体"/>
                <w:sz w:val="18"/>
                <w:szCs w:val="18"/>
              </w:rPr>
              <w:t>扣1000元/次。在同一个项目中出现3次以上，则暂停乙方6个月在甲方参与新项目的招投标、报价、承接工程。情节严重者终止合同。</w:t>
            </w:r>
          </w:p>
        </w:tc>
      </w:tr>
      <w:tr w14:paraId="7C76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9B868FE">
            <w:pPr>
              <w:numPr>
                <w:ilvl w:val="0"/>
                <w:numId w:val="11"/>
              </w:numPr>
              <w:jc w:val="center"/>
              <w:rPr>
                <w:rFonts w:ascii="宋体" w:hAnsi="宋体"/>
                <w:sz w:val="18"/>
                <w:szCs w:val="18"/>
              </w:rPr>
            </w:pPr>
          </w:p>
        </w:tc>
        <w:tc>
          <w:tcPr>
            <w:tcW w:w="3820" w:type="dxa"/>
          </w:tcPr>
          <w:p w14:paraId="4814449B">
            <w:pPr>
              <w:rPr>
                <w:rFonts w:ascii="宋体" w:hAnsi="宋体"/>
                <w:sz w:val="18"/>
                <w:szCs w:val="18"/>
              </w:rPr>
            </w:pPr>
            <w:r>
              <w:rPr>
                <w:rFonts w:hint="eastAsia" w:ascii="宋体" w:hAnsi="宋体"/>
                <w:sz w:val="18"/>
                <w:szCs w:val="18"/>
              </w:rPr>
              <w:t>乙方工作人员工作态度不端正。</w:t>
            </w:r>
          </w:p>
        </w:tc>
        <w:tc>
          <w:tcPr>
            <w:tcW w:w="4080" w:type="dxa"/>
          </w:tcPr>
          <w:p w14:paraId="211DC2DF">
            <w:pPr>
              <w:rPr>
                <w:rFonts w:ascii="宋体" w:hAnsi="宋体"/>
                <w:sz w:val="18"/>
                <w:szCs w:val="18"/>
              </w:rPr>
            </w:pPr>
            <w:r>
              <w:rPr>
                <w:rFonts w:hint="eastAsia" w:ascii="宋体" w:hAnsi="宋体"/>
                <w:sz w:val="18"/>
                <w:szCs w:val="18"/>
              </w:rPr>
              <w:t>扣50元/次，严重者责令辞退。</w:t>
            </w:r>
          </w:p>
        </w:tc>
      </w:tr>
      <w:tr w14:paraId="38D0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C733836">
            <w:pPr>
              <w:numPr>
                <w:ilvl w:val="0"/>
                <w:numId w:val="11"/>
              </w:numPr>
              <w:jc w:val="center"/>
              <w:rPr>
                <w:rFonts w:ascii="宋体" w:hAnsi="宋体"/>
                <w:sz w:val="18"/>
                <w:szCs w:val="18"/>
              </w:rPr>
            </w:pPr>
          </w:p>
        </w:tc>
        <w:tc>
          <w:tcPr>
            <w:tcW w:w="3820" w:type="dxa"/>
          </w:tcPr>
          <w:p w14:paraId="73A150A7">
            <w:pPr>
              <w:rPr>
                <w:rFonts w:ascii="宋体" w:hAnsi="宋体"/>
                <w:sz w:val="18"/>
                <w:szCs w:val="18"/>
              </w:rPr>
            </w:pPr>
            <w:r>
              <w:rPr>
                <w:rFonts w:hint="eastAsia" w:ascii="宋体" w:hAnsi="宋体"/>
                <w:sz w:val="18"/>
                <w:szCs w:val="18"/>
              </w:rPr>
              <w:t xml:space="preserve">乙方未建立设备分工责任制，或未落实设备分工责任制 </w:t>
            </w:r>
          </w:p>
        </w:tc>
        <w:tc>
          <w:tcPr>
            <w:tcW w:w="4080" w:type="dxa"/>
          </w:tcPr>
          <w:p w14:paraId="1B8343E3">
            <w:pPr>
              <w:rPr>
                <w:rFonts w:ascii="宋体" w:hAnsi="宋体"/>
                <w:sz w:val="18"/>
                <w:szCs w:val="18"/>
              </w:rPr>
            </w:pPr>
            <w:r>
              <w:rPr>
                <w:rFonts w:hint="eastAsia" w:ascii="宋体" w:hAnsi="宋体"/>
                <w:sz w:val="18"/>
                <w:szCs w:val="18"/>
              </w:rPr>
              <w:t>扣200～500元/次。</w:t>
            </w:r>
          </w:p>
        </w:tc>
      </w:tr>
      <w:tr w14:paraId="0B61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2E351559">
            <w:pPr>
              <w:numPr>
                <w:ilvl w:val="0"/>
                <w:numId w:val="11"/>
              </w:numPr>
              <w:jc w:val="center"/>
              <w:rPr>
                <w:rFonts w:ascii="宋体" w:hAnsi="宋体"/>
                <w:sz w:val="18"/>
                <w:szCs w:val="18"/>
              </w:rPr>
            </w:pPr>
          </w:p>
        </w:tc>
        <w:tc>
          <w:tcPr>
            <w:tcW w:w="3820" w:type="dxa"/>
          </w:tcPr>
          <w:p w14:paraId="228961FD">
            <w:pPr>
              <w:rPr>
                <w:rFonts w:ascii="宋体" w:hAnsi="宋体"/>
                <w:sz w:val="18"/>
                <w:szCs w:val="18"/>
              </w:rPr>
            </w:pPr>
            <w:r>
              <w:rPr>
                <w:rFonts w:hint="eastAsia" w:ascii="宋体" w:hAnsi="宋体"/>
                <w:sz w:val="18"/>
                <w:szCs w:val="18"/>
              </w:rPr>
              <w:t>乙方不按要求报送甲方要求的各类维修计划、巡回检查计划、施工组织设计、记录报表等。</w:t>
            </w:r>
          </w:p>
        </w:tc>
        <w:tc>
          <w:tcPr>
            <w:tcW w:w="4080" w:type="dxa"/>
          </w:tcPr>
          <w:p w14:paraId="57BBA1A1">
            <w:pPr>
              <w:rPr>
                <w:rFonts w:ascii="宋体" w:hAnsi="宋体"/>
                <w:sz w:val="18"/>
                <w:szCs w:val="18"/>
              </w:rPr>
            </w:pPr>
            <w:r>
              <w:rPr>
                <w:rFonts w:hint="eastAsia" w:ascii="宋体" w:hAnsi="宋体"/>
                <w:sz w:val="18"/>
                <w:szCs w:val="18"/>
              </w:rPr>
              <w:t>扣200～500元/次。</w:t>
            </w:r>
          </w:p>
        </w:tc>
      </w:tr>
      <w:tr w14:paraId="39BD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E86BD1C">
            <w:pPr>
              <w:numPr>
                <w:ilvl w:val="0"/>
                <w:numId w:val="11"/>
              </w:numPr>
              <w:jc w:val="center"/>
              <w:rPr>
                <w:rFonts w:ascii="宋体" w:hAnsi="宋体"/>
                <w:sz w:val="18"/>
                <w:szCs w:val="18"/>
              </w:rPr>
            </w:pPr>
          </w:p>
        </w:tc>
        <w:tc>
          <w:tcPr>
            <w:tcW w:w="3820" w:type="dxa"/>
          </w:tcPr>
          <w:p w14:paraId="26835EF1">
            <w:pPr>
              <w:rPr>
                <w:rFonts w:ascii="宋体" w:hAnsi="宋体"/>
                <w:sz w:val="18"/>
                <w:szCs w:val="18"/>
              </w:rPr>
            </w:pPr>
            <w:r>
              <w:rPr>
                <w:rFonts w:hint="eastAsia" w:ascii="宋体" w:hAnsi="宋体"/>
                <w:sz w:val="18"/>
                <w:szCs w:val="18"/>
              </w:rPr>
              <w:t>乙方人员未能做好每天的设备维修记录，未按甲方要求建立设备台帐、记录。</w:t>
            </w:r>
          </w:p>
        </w:tc>
        <w:tc>
          <w:tcPr>
            <w:tcW w:w="4080" w:type="dxa"/>
          </w:tcPr>
          <w:p w14:paraId="0F81D075">
            <w:pPr>
              <w:rPr>
                <w:rFonts w:ascii="宋体" w:hAnsi="宋体"/>
                <w:sz w:val="18"/>
                <w:szCs w:val="18"/>
              </w:rPr>
            </w:pPr>
            <w:r>
              <w:rPr>
                <w:rFonts w:hint="eastAsia" w:ascii="宋体" w:hAnsi="宋体"/>
                <w:sz w:val="18"/>
                <w:szCs w:val="18"/>
              </w:rPr>
              <w:t>扣100元/项。</w:t>
            </w:r>
          </w:p>
        </w:tc>
      </w:tr>
      <w:tr w14:paraId="144E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EDD3A1D">
            <w:pPr>
              <w:numPr>
                <w:ilvl w:val="0"/>
                <w:numId w:val="11"/>
              </w:numPr>
              <w:jc w:val="center"/>
              <w:rPr>
                <w:rFonts w:ascii="宋体" w:hAnsi="宋体"/>
                <w:sz w:val="18"/>
                <w:szCs w:val="18"/>
              </w:rPr>
            </w:pPr>
          </w:p>
        </w:tc>
        <w:tc>
          <w:tcPr>
            <w:tcW w:w="3820" w:type="dxa"/>
          </w:tcPr>
          <w:p w14:paraId="7045EAC2">
            <w:pPr>
              <w:rPr>
                <w:rFonts w:ascii="宋体" w:hAnsi="宋体"/>
                <w:sz w:val="18"/>
                <w:szCs w:val="18"/>
              </w:rPr>
            </w:pPr>
            <w:r>
              <w:rPr>
                <w:rFonts w:hint="eastAsia" w:ascii="宋体" w:hAnsi="宋体"/>
                <w:sz w:val="18"/>
                <w:szCs w:val="18"/>
              </w:rPr>
              <w:t>乙方消缺后不及时通知运行人员和点检员验收。</w:t>
            </w:r>
          </w:p>
        </w:tc>
        <w:tc>
          <w:tcPr>
            <w:tcW w:w="4080" w:type="dxa"/>
          </w:tcPr>
          <w:p w14:paraId="0C39C507">
            <w:pPr>
              <w:rPr>
                <w:rFonts w:ascii="宋体" w:hAnsi="宋体"/>
                <w:sz w:val="18"/>
                <w:szCs w:val="18"/>
              </w:rPr>
            </w:pPr>
            <w:r>
              <w:rPr>
                <w:rFonts w:hint="eastAsia" w:ascii="宋体" w:hAnsi="宋体"/>
                <w:sz w:val="18"/>
                <w:szCs w:val="18"/>
              </w:rPr>
              <w:t>扣100元/项。</w:t>
            </w:r>
          </w:p>
        </w:tc>
      </w:tr>
      <w:tr w14:paraId="240F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E6B737A">
            <w:pPr>
              <w:numPr>
                <w:ilvl w:val="0"/>
                <w:numId w:val="11"/>
              </w:numPr>
              <w:jc w:val="center"/>
              <w:rPr>
                <w:rFonts w:ascii="宋体" w:hAnsi="宋体"/>
                <w:sz w:val="18"/>
                <w:szCs w:val="18"/>
              </w:rPr>
            </w:pPr>
          </w:p>
        </w:tc>
        <w:tc>
          <w:tcPr>
            <w:tcW w:w="3820" w:type="dxa"/>
          </w:tcPr>
          <w:p w14:paraId="387CBE37">
            <w:pPr>
              <w:rPr>
                <w:rFonts w:ascii="宋体" w:hAnsi="宋体"/>
                <w:sz w:val="18"/>
                <w:szCs w:val="18"/>
              </w:rPr>
            </w:pPr>
            <w:r>
              <w:rPr>
                <w:rFonts w:hint="eastAsia" w:ascii="宋体" w:hAnsi="宋体"/>
                <w:sz w:val="18"/>
                <w:szCs w:val="18"/>
              </w:rPr>
              <w:t>乙方相关项目负责人未做到每天向甲方管理人员汇报当天工作。</w:t>
            </w:r>
          </w:p>
        </w:tc>
        <w:tc>
          <w:tcPr>
            <w:tcW w:w="4080" w:type="dxa"/>
          </w:tcPr>
          <w:p w14:paraId="6025C57A">
            <w:pPr>
              <w:rPr>
                <w:rFonts w:ascii="宋体" w:hAnsi="宋体"/>
                <w:sz w:val="18"/>
                <w:szCs w:val="18"/>
              </w:rPr>
            </w:pPr>
            <w:r>
              <w:rPr>
                <w:rFonts w:hint="eastAsia" w:ascii="宋体" w:hAnsi="宋体"/>
                <w:sz w:val="18"/>
                <w:szCs w:val="18"/>
              </w:rPr>
              <w:t>扣100元/天。</w:t>
            </w:r>
          </w:p>
        </w:tc>
      </w:tr>
      <w:tr w14:paraId="6398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797CCE1">
            <w:pPr>
              <w:numPr>
                <w:ilvl w:val="0"/>
                <w:numId w:val="11"/>
              </w:numPr>
              <w:jc w:val="center"/>
              <w:rPr>
                <w:rFonts w:ascii="宋体" w:hAnsi="宋体"/>
                <w:sz w:val="18"/>
                <w:szCs w:val="18"/>
              </w:rPr>
            </w:pPr>
          </w:p>
        </w:tc>
        <w:tc>
          <w:tcPr>
            <w:tcW w:w="3820" w:type="dxa"/>
          </w:tcPr>
          <w:p w14:paraId="5A1753FB">
            <w:pPr>
              <w:rPr>
                <w:rFonts w:ascii="宋体" w:hAnsi="宋体"/>
                <w:sz w:val="18"/>
                <w:szCs w:val="18"/>
              </w:rPr>
            </w:pPr>
            <w:r>
              <w:rPr>
                <w:rFonts w:hint="eastAsia" w:ascii="宋体" w:hAnsi="宋体"/>
                <w:sz w:val="18"/>
                <w:szCs w:val="18"/>
              </w:rPr>
              <w:t>乙方有关负责人不如实汇报工作情况，或隐瞒事实真相。</w:t>
            </w:r>
          </w:p>
        </w:tc>
        <w:tc>
          <w:tcPr>
            <w:tcW w:w="4080" w:type="dxa"/>
          </w:tcPr>
          <w:p w14:paraId="0EBC56E6">
            <w:pPr>
              <w:rPr>
                <w:rFonts w:ascii="宋体" w:hAnsi="宋体"/>
                <w:sz w:val="18"/>
                <w:szCs w:val="18"/>
              </w:rPr>
            </w:pPr>
            <w:r>
              <w:rPr>
                <w:rFonts w:hint="eastAsia" w:ascii="宋体" w:hAnsi="宋体"/>
                <w:sz w:val="18"/>
                <w:szCs w:val="18"/>
              </w:rPr>
              <w:t>扣500～2000元/次。</w:t>
            </w:r>
          </w:p>
        </w:tc>
      </w:tr>
      <w:tr w14:paraId="37BB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FC29048">
            <w:pPr>
              <w:numPr>
                <w:ilvl w:val="0"/>
                <w:numId w:val="11"/>
              </w:numPr>
              <w:jc w:val="center"/>
              <w:rPr>
                <w:rFonts w:ascii="宋体" w:hAnsi="宋体"/>
                <w:sz w:val="18"/>
                <w:szCs w:val="18"/>
              </w:rPr>
            </w:pPr>
          </w:p>
        </w:tc>
        <w:tc>
          <w:tcPr>
            <w:tcW w:w="3820" w:type="dxa"/>
          </w:tcPr>
          <w:p w14:paraId="0998DB2A">
            <w:pPr>
              <w:rPr>
                <w:rFonts w:ascii="宋体" w:hAnsi="宋体"/>
                <w:sz w:val="18"/>
                <w:szCs w:val="18"/>
              </w:rPr>
            </w:pPr>
            <w:r>
              <w:rPr>
                <w:rFonts w:hint="eastAsia" w:ascii="宋体" w:hAnsi="宋体"/>
                <w:sz w:val="18"/>
                <w:szCs w:val="18"/>
              </w:rPr>
              <w:t>乙方使用备品备件出现人为损坏或浪费。</w:t>
            </w:r>
          </w:p>
        </w:tc>
        <w:tc>
          <w:tcPr>
            <w:tcW w:w="4080" w:type="dxa"/>
          </w:tcPr>
          <w:p w14:paraId="5BEF14FE">
            <w:pPr>
              <w:rPr>
                <w:rFonts w:ascii="宋体" w:hAnsi="宋体"/>
                <w:sz w:val="18"/>
                <w:szCs w:val="18"/>
              </w:rPr>
            </w:pPr>
            <w:r>
              <w:rPr>
                <w:rFonts w:hint="eastAsia" w:ascii="宋体" w:hAnsi="宋体"/>
                <w:sz w:val="18"/>
                <w:szCs w:val="18"/>
              </w:rPr>
              <w:t>按甲方购买价的100%。</w:t>
            </w:r>
          </w:p>
        </w:tc>
      </w:tr>
      <w:tr w14:paraId="4A7321B2">
        <w:tblPrEx>
          <w:tblCellMar>
            <w:top w:w="0" w:type="dxa"/>
            <w:left w:w="108" w:type="dxa"/>
            <w:bottom w:w="0" w:type="dxa"/>
            <w:right w:w="108" w:type="dxa"/>
          </w:tblCellMar>
        </w:tblPrEx>
        <w:trPr>
          <w:cantSplit/>
          <w:trHeight w:val="20" w:hRule="atLeast"/>
          <w:jc w:val="center"/>
        </w:trPr>
        <w:tc>
          <w:tcPr>
            <w:tcW w:w="624" w:type="dxa"/>
            <w:vAlign w:val="center"/>
          </w:tcPr>
          <w:p w14:paraId="2786689A">
            <w:pPr>
              <w:numPr>
                <w:ilvl w:val="0"/>
                <w:numId w:val="11"/>
              </w:numPr>
              <w:jc w:val="center"/>
              <w:rPr>
                <w:rFonts w:ascii="宋体" w:hAnsi="宋体"/>
                <w:sz w:val="18"/>
                <w:szCs w:val="18"/>
              </w:rPr>
            </w:pPr>
          </w:p>
        </w:tc>
        <w:tc>
          <w:tcPr>
            <w:tcW w:w="3820" w:type="dxa"/>
          </w:tcPr>
          <w:p w14:paraId="32BAFEC6">
            <w:pPr>
              <w:rPr>
                <w:rFonts w:ascii="宋体" w:hAnsi="宋体"/>
                <w:sz w:val="18"/>
                <w:szCs w:val="18"/>
              </w:rPr>
            </w:pPr>
            <w:r>
              <w:rPr>
                <w:rFonts w:hint="eastAsia" w:ascii="宋体" w:hAnsi="宋体"/>
                <w:sz w:val="18"/>
                <w:szCs w:val="18"/>
              </w:rPr>
              <w:t>乙方借用甲方专用工器具损坏的。</w:t>
            </w:r>
          </w:p>
        </w:tc>
        <w:tc>
          <w:tcPr>
            <w:tcW w:w="4080" w:type="dxa"/>
          </w:tcPr>
          <w:p w14:paraId="61E666A2">
            <w:pPr>
              <w:rPr>
                <w:rFonts w:ascii="宋体" w:hAnsi="宋体"/>
                <w:sz w:val="18"/>
                <w:szCs w:val="18"/>
              </w:rPr>
            </w:pPr>
            <w:r>
              <w:rPr>
                <w:rFonts w:hint="eastAsia" w:ascii="宋体" w:hAnsi="宋体"/>
                <w:sz w:val="18"/>
                <w:szCs w:val="18"/>
              </w:rPr>
              <w:t>乙方能修复的扣200元/项，损坏严重的按100%的购买价赔偿。</w:t>
            </w:r>
          </w:p>
        </w:tc>
      </w:tr>
      <w:tr w14:paraId="4123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778984E">
            <w:pPr>
              <w:numPr>
                <w:ilvl w:val="0"/>
                <w:numId w:val="11"/>
              </w:numPr>
              <w:jc w:val="center"/>
              <w:rPr>
                <w:rFonts w:ascii="宋体" w:hAnsi="宋体"/>
                <w:sz w:val="18"/>
                <w:szCs w:val="18"/>
              </w:rPr>
            </w:pPr>
          </w:p>
        </w:tc>
        <w:tc>
          <w:tcPr>
            <w:tcW w:w="3820" w:type="dxa"/>
          </w:tcPr>
          <w:p w14:paraId="32656588">
            <w:pPr>
              <w:rPr>
                <w:rFonts w:ascii="宋体" w:hAnsi="宋体"/>
                <w:sz w:val="18"/>
                <w:szCs w:val="18"/>
              </w:rPr>
            </w:pPr>
            <w:r>
              <w:rPr>
                <w:rFonts w:hint="eastAsia" w:ascii="宋体" w:hAnsi="宋体"/>
                <w:sz w:val="18"/>
                <w:szCs w:val="18"/>
              </w:rPr>
              <w:t>甲方发生应急事件，乙方不配合甲方临时安排的应急处理工作（不限于合同范围）。</w:t>
            </w:r>
          </w:p>
        </w:tc>
        <w:tc>
          <w:tcPr>
            <w:tcW w:w="4080" w:type="dxa"/>
          </w:tcPr>
          <w:p w14:paraId="4B5A5712">
            <w:pPr>
              <w:rPr>
                <w:rFonts w:ascii="宋体" w:hAnsi="宋体"/>
                <w:sz w:val="18"/>
                <w:szCs w:val="18"/>
              </w:rPr>
            </w:pPr>
            <w:r>
              <w:rPr>
                <w:rFonts w:hint="eastAsia" w:ascii="宋体" w:hAnsi="宋体"/>
                <w:sz w:val="18"/>
                <w:szCs w:val="18"/>
              </w:rPr>
              <w:t>扣500～2000元/次。</w:t>
            </w:r>
          </w:p>
        </w:tc>
      </w:tr>
      <w:tr w14:paraId="3DB9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2C11E2AE">
            <w:pPr>
              <w:numPr>
                <w:ilvl w:val="0"/>
                <w:numId w:val="11"/>
              </w:numPr>
              <w:jc w:val="center"/>
              <w:rPr>
                <w:rFonts w:ascii="宋体" w:hAnsi="宋体"/>
                <w:sz w:val="18"/>
                <w:szCs w:val="18"/>
              </w:rPr>
            </w:pPr>
          </w:p>
        </w:tc>
        <w:tc>
          <w:tcPr>
            <w:tcW w:w="3820" w:type="dxa"/>
          </w:tcPr>
          <w:p w14:paraId="3D776E51">
            <w:pPr>
              <w:rPr>
                <w:rFonts w:ascii="宋体" w:hAnsi="宋体"/>
                <w:sz w:val="18"/>
                <w:szCs w:val="18"/>
              </w:rPr>
            </w:pPr>
            <w:r>
              <w:rPr>
                <w:rFonts w:hint="eastAsia" w:ascii="宋体" w:hAnsi="宋体"/>
                <w:sz w:val="18"/>
                <w:szCs w:val="18"/>
              </w:rPr>
              <w:t>乙方不配合甲方开展NOSA五星评级、安全性评价等工作，或组织不力。</w:t>
            </w:r>
          </w:p>
        </w:tc>
        <w:tc>
          <w:tcPr>
            <w:tcW w:w="4080" w:type="dxa"/>
          </w:tcPr>
          <w:p w14:paraId="2E9D4BB0">
            <w:pPr>
              <w:rPr>
                <w:rFonts w:ascii="宋体" w:hAnsi="宋体"/>
                <w:sz w:val="18"/>
                <w:szCs w:val="18"/>
              </w:rPr>
            </w:pPr>
            <w:r>
              <w:rPr>
                <w:rFonts w:hint="eastAsia" w:ascii="宋体" w:hAnsi="宋体"/>
                <w:sz w:val="18"/>
                <w:szCs w:val="18"/>
              </w:rPr>
              <w:t>扣500～2000元/项。</w:t>
            </w:r>
          </w:p>
        </w:tc>
      </w:tr>
      <w:tr w14:paraId="5E84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B1B9587">
            <w:pPr>
              <w:numPr>
                <w:ilvl w:val="0"/>
                <w:numId w:val="11"/>
              </w:numPr>
              <w:jc w:val="center"/>
              <w:rPr>
                <w:rFonts w:ascii="宋体" w:hAnsi="宋体"/>
                <w:sz w:val="18"/>
                <w:szCs w:val="18"/>
              </w:rPr>
            </w:pPr>
          </w:p>
        </w:tc>
        <w:tc>
          <w:tcPr>
            <w:tcW w:w="3820" w:type="dxa"/>
          </w:tcPr>
          <w:p w14:paraId="492FB374">
            <w:pPr>
              <w:rPr>
                <w:rFonts w:ascii="宋体" w:hAnsi="宋体"/>
                <w:sz w:val="18"/>
                <w:szCs w:val="18"/>
              </w:rPr>
            </w:pPr>
            <w:r>
              <w:rPr>
                <w:rFonts w:hint="eastAsia" w:ascii="宋体" w:hAnsi="宋体"/>
                <w:sz w:val="18"/>
                <w:szCs w:val="18"/>
              </w:rPr>
              <w:t>乙方因资源投入或管理不善等原因未及时完成、延误工期的。</w:t>
            </w:r>
          </w:p>
        </w:tc>
        <w:tc>
          <w:tcPr>
            <w:tcW w:w="4080" w:type="dxa"/>
          </w:tcPr>
          <w:p w14:paraId="671D28E8">
            <w:pPr>
              <w:rPr>
                <w:rFonts w:ascii="宋体" w:hAnsi="宋体"/>
                <w:sz w:val="18"/>
                <w:szCs w:val="18"/>
              </w:rPr>
            </w:pPr>
            <w:r>
              <w:rPr>
                <w:rFonts w:hint="eastAsia" w:ascii="宋体" w:hAnsi="宋体"/>
                <w:sz w:val="18"/>
                <w:szCs w:val="18"/>
              </w:rPr>
              <w:t>按合同，合同中未约定的扣1000～10000元/天，或每天扣合同金额的0.2%至1%；</w:t>
            </w:r>
          </w:p>
        </w:tc>
      </w:tr>
      <w:tr w14:paraId="57CD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78C6AC1">
            <w:pPr>
              <w:rPr>
                <w:rFonts w:ascii="宋体" w:hAnsi="宋体"/>
                <w:sz w:val="18"/>
                <w:szCs w:val="18"/>
              </w:rPr>
            </w:pPr>
            <w:r>
              <w:rPr>
                <w:rFonts w:hint="eastAsia" w:ascii="宋体" w:hAnsi="宋体"/>
                <w:sz w:val="18"/>
                <w:szCs w:val="18"/>
              </w:rPr>
              <w:t>二</w:t>
            </w:r>
          </w:p>
        </w:tc>
        <w:tc>
          <w:tcPr>
            <w:tcW w:w="7900" w:type="dxa"/>
            <w:gridSpan w:val="2"/>
          </w:tcPr>
          <w:p w14:paraId="56DDF54C">
            <w:pPr>
              <w:rPr>
                <w:rFonts w:ascii="宋体" w:hAnsi="宋体"/>
                <w:sz w:val="18"/>
                <w:szCs w:val="18"/>
              </w:rPr>
            </w:pPr>
            <w:r>
              <w:rPr>
                <w:rFonts w:hint="eastAsia" w:ascii="黑体" w:hAnsi="Times New Roman" w:eastAsia="黑体"/>
              </w:rPr>
              <w:t>设备维修质量与可靠性指标考核</w:t>
            </w:r>
          </w:p>
        </w:tc>
      </w:tr>
      <w:tr w14:paraId="57DD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E71DDE9">
            <w:pPr>
              <w:numPr>
                <w:ilvl w:val="0"/>
                <w:numId w:val="11"/>
              </w:numPr>
              <w:jc w:val="center"/>
              <w:rPr>
                <w:rFonts w:ascii="宋体" w:hAnsi="宋体"/>
                <w:sz w:val="18"/>
                <w:szCs w:val="18"/>
              </w:rPr>
            </w:pPr>
          </w:p>
        </w:tc>
        <w:tc>
          <w:tcPr>
            <w:tcW w:w="3820" w:type="dxa"/>
          </w:tcPr>
          <w:p w14:paraId="52C21649">
            <w:pPr>
              <w:rPr>
                <w:rFonts w:ascii="宋体" w:hAnsi="宋体"/>
                <w:sz w:val="18"/>
                <w:szCs w:val="18"/>
              </w:rPr>
            </w:pPr>
            <w:r>
              <w:rPr>
                <w:rFonts w:hint="eastAsia" w:ascii="宋体" w:hAnsi="宋体"/>
                <w:sz w:val="18"/>
                <w:szCs w:val="18"/>
              </w:rPr>
              <w:t>乙方所管辖设备发生设备事故、A类障碍、B类障碍（合同期满后3个月内能追溯为本合同期内相关责任的仍不能免除责任）。</w:t>
            </w:r>
          </w:p>
        </w:tc>
        <w:tc>
          <w:tcPr>
            <w:tcW w:w="4080" w:type="dxa"/>
          </w:tcPr>
          <w:p w14:paraId="23125238">
            <w:pPr>
              <w:rPr>
                <w:rFonts w:ascii="宋体" w:hAnsi="宋体"/>
                <w:sz w:val="18"/>
                <w:szCs w:val="18"/>
              </w:rPr>
            </w:pPr>
            <w:r>
              <w:rPr>
                <w:rFonts w:hint="eastAsia" w:ascii="宋体" w:hAnsi="宋体"/>
                <w:sz w:val="18"/>
                <w:szCs w:val="18"/>
              </w:rPr>
              <w:t>按事故调查的定性责任考核。</w:t>
            </w:r>
            <w:r>
              <w:rPr>
                <w:rFonts w:hint="eastAsia" w:ascii="宋体" w:hAnsi="宋体"/>
                <w:sz w:val="18"/>
              </w:rPr>
              <w:t>取消下次承包该项目的资格。</w:t>
            </w:r>
          </w:p>
        </w:tc>
      </w:tr>
      <w:tr w14:paraId="0215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652482C">
            <w:pPr>
              <w:numPr>
                <w:ilvl w:val="0"/>
                <w:numId w:val="11"/>
              </w:numPr>
              <w:jc w:val="center"/>
              <w:rPr>
                <w:rFonts w:ascii="宋体" w:hAnsi="宋体"/>
                <w:sz w:val="18"/>
                <w:szCs w:val="18"/>
              </w:rPr>
            </w:pPr>
          </w:p>
        </w:tc>
        <w:tc>
          <w:tcPr>
            <w:tcW w:w="3820" w:type="dxa"/>
          </w:tcPr>
          <w:p w14:paraId="23091FC1">
            <w:pPr>
              <w:rPr>
                <w:rFonts w:ascii="宋体" w:hAnsi="宋体"/>
                <w:sz w:val="18"/>
                <w:szCs w:val="18"/>
              </w:rPr>
            </w:pPr>
            <w:r>
              <w:rPr>
                <w:rFonts w:hint="eastAsia" w:ascii="宋体" w:hAnsi="宋体"/>
                <w:sz w:val="18"/>
                <w:szCs w:val="18"/>
              </w:rPr>
              <w:t>机组A级检修后100天内，设备因乙方检修质量问题导致机组停运。</w:t>
            </w:r>
          </w:p>
        </w:tc>
        <w:tc>
          <w:tcPr>
            <w:tcW w:w="4080" w:type="dxa"/>
          </w:tcPr>
          <w:p w14:paraId="185C3245">
            <w:pPr>
              <w:rPr>
                <w:rFonts w:ascii="宋体" w:hAnsi="宋体"/>
                <w:sz w:val="18"/>
                <w:szCs w:val="18"/>
              </w:rPr>
            </w:pPr>
            <w:r>
              <w:rPr>
                <w:rFonts w:hint="eastAsia" w:ascii="宋体" w:hAnsi="宋体"/>
                <w:sz w:val="18"/>
                <w:szCs w:val="18"/>
              </w:rPr>
              <w:t>扣50000元／次+1000元/小时，每次最高不超过20万元。</w:t>
            </w:r>
            <w:r>
              <w:rPr>
                <w:rFonts w:hint="eastAsia" w:ascii="宋体" w:hAnsi="宋体"/>
                <w:sz w:val="18"/>
              </w:rPr>
              <w:t>取消下次承包该项目的资格。</w:t>
            </w:r>
          </w:p>
        </w:tc>
      </w:tr>
      <w:tr w14:paraId="5DC5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F97D665">
            <w:pPr>
              <w:numPr>
                <w:ilvl w:val="0"/>
                <w:numId w:val="11"/>
              </w:numPr>
              <w:jc w:val="center"/>
              <w:rPr>
                <w:rFonts w:ascii="宋体" w:hAnsi="宋体"/>
                <w:sz w:val="18"/>
                <w:szCs w:val="18"/>
              </w:rPr>
            </w:pPr>
          </w:p>
        </w:tc>
        <w:tc>
          <w:tcPr>
            <w:tcW w:w="3820" w:type="dxa"/>
          </w:tcPr>
          <w:p w14:paraId="06A3DD7D">
            <w:pPr>
              <w:rPr>
                <w:rFonts w:ascii="宋体" w:hAnsi="宋体"/>
                <w:sz w:val="18"/>
                <w:szCs w:val="18"/>
              </w:rPr>
            </w:pPr>
            <w:r>
              <w:rPr>
                <w:rFonts w:hint="eastAsia" w:ascii="宋体" w:hAnsi="宋体"/>
                <w:sz w:val="18"/>
                <w:szCs w:val="18"/>
              </w:rPr>
              <w:t>乙方所管辖设备发生C类障碍。</w:t>
            </w:r>
          </w:p>
        </w:tc>
        <w:tc>
          <w:tcPr>
            <w:tcW w:w="4080" w:type="dxa"/>
          </w:tcPr>
          <w:p w14:paraId="01083665">
            <w:pPr>
              <w:rPr>
                <w:rFonts w:ascii="宋体" w:hAnsi="宋体"/>
                <w:sz w:val="18"/>
                <w:szCs w:val="18"/>
              </w:rPr>
            </w:pPr>
            <w:r>
              <w:rPr>
                <w:rFonts w:hint="eastAsia" w:ascii="宋体" w:hAnsi="宋体"/>
                <w:sz w:val="18"/>
                <w:szCs w:val="18"/>
              </w:rPr>
              <w:t>扣10000元/次（非计划停运除外，另行考核）</w:t>
            </w:r>
          </w:p>
        </w:tc>
      </w:tr>
      <w:tr w14:paraId="0F82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462179AE">
            <w:pPr>
              <w:numPr>
                <w:ilvl w:val="0"/>
                <w:numId w:val="11"/>
              </w:numPr>
              <w:jc w:val="center"/>
              <w:rPr>
                <w:rFonts w:ascii="宋体" w:hAnsi="宋体"/>
                <w:sz w:val="18"/>
                <w:szCs w:val="18"/>
              </w:rPr>
            </w:pPr>
          </w:p>
        </w:tc>
        <w:tc>
          <w:tcPr>
            <w:tcW w:w="3820" w:type="dxa"/>
          </w:tcPr>
          <w:p w14:paraId="368F16B5">
            <w:pPr>
              <w:rPr>
                <w:rFonts w:ascii="宋体" w:hAnsi="宋体"/>
                <w:sz w:val="18"/>
                <w:szCs w:val="18"/>
              </w:rPr>
            </w:pPr>
            <w:r>
              <w:rPr>
                <w:rFonts w:hint="eastAsia" w:ascii="宋体" w:hAnsi="宋体"/>
                <w:sz w:val="18"/>
                <w:szCs w:val="18"/>
              </w:rPr>
              <w:t>因乙方维修质量原因导致机组出现非计划停运。</w:t>
            </w:r>
          </w:p>
        </w:tc>
        <w:tc>
          <w:tcPr>
            <w:tcW w:w="4080" w:type="dxa"/>
          </w:tcPr>
          <w:p w14:paraId="643AF9B3">
            <w:pPr>
              <w:rPr>
                <w:rFonts w:ascii="宋体" w:hAnsi="宋体"/>
                <w:sz w:val="18"/>
                <w:szCs w:val="18"/>
              </w:rPr>
            </w:pPr>
            <w:r>
              <w:rPr>
                <w:rFonts w:hint="eastAsia" w:ascii="宋体" w:hAnsi="宋体"/>
                <w:sz w:val="18"/>
                <w:szCs w:val="18"/>
              </w:rPr>
              <w:t>扣50000元／次+1000元/停运小时，每次最高不超过10万元</w:t>
            </w:r>
          </w:p>
        </w:tc>
      </w:tr>
      <w:tr w14:paraId="21AA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E1952D9">
            <w:pPr>
              <w:numPr>
                <w:ilvl w:val="0"/>
                <w:numId w:val="11"/>
              </w:numPr>
              <w:jc w:val="center"/>
              <w:rPr>
                <w:rFonts w:ascii="宋体" w:hAnsi="宋体"/>
                <w:sz w:val="18"/>
                <w:szCs w:val="18"/>
              </w:rPr>
            </w:pPr>
          </w:p>
        </w:tc>
        <w:tc>
          <w:tcPr>
            <w:tcW w:w="3820" w:type="dxa"/>
          </w:tcPr>
          <w:p w14:paraId="17A11CE1">
            <w:pPr>
              <w:rPr>
                <w:rFonts w:ascii="宋体" w:hAnsi="宋体"/>
                <w:sz w:val="18"/>
                <w:szCs w:val="18"/>
              </w:rPr>
            </w:pPr>
            <w:r>
              <w:rPr>
                <w:rFonts w:hint="eastAsia" w:ascii="Times New Roman" w:hAnsi="Times New Roman"/>
                <w:sz w:val="18"/>
                <w:szCs w:val="18"/>
              </w:rPr>
              <w:t>乙方所</w:t>
            </w:r>
            <w:r>
              <w:rPr>
                <w:rFonts w:hint="eastAsia" w:ascii="宋体" w:hAnsi="宋体"/>
                <w:sz w:val="18"/>
                <w:szCs w:val="18"/>
              </w:rPr>
              <w:t>管辖设备发生设备异常。</w:t>
            </w:r>
          </w:p>
        </w:tc>
        <w:tc>
          <w:tcPr>
            <w:tcW w:w="4080" w:type="dxa"/>
          </w:tcPr>
          <w:p w14:paraId="4247DD34">
            <w:pPr>
              <w:rPr>
                <w:rFonts w:ascii="宋体" w:hAnsi="宋体"/>
                <w:sz w:val="18"/>
                <w:szCs w:val="18"/>
              </w:rPr>
            </w:pPr>
            <w:r>
              <w:rPr>
                <w:rFonts w:hint="eastAsia" w:ascii="宋体" w:hAnsi="宋体"/>
                <w:sz w:val="18"/>
                <w:szCs w:val="18"/>
              </w:rPr>
              <w:t>扣2000元/次</w:t>
            </w:r>
          </w:p>
        </w:tc>
      </w:tr>
      <w:tr w14:paraId="20DE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F882ABF">
            <w:pPr>
              <w:numPr>
                <w:ilvl w:val="0"/>
                <w:numId w:val="11"/>
              </w:numPr>
              <w:jc w:val="center"/>
              <w:rPr>
                <w:rFonts w:ascii="宋体" w:hAnsi="宋体"/>
                <w:sz w:val="18"/>
                <w:szCs w:val="18"/>
              </w:rPr>
            </w:pPr>
          </w:p>
        </w:tc>
        <w:tc>
          <w:tcPr>
            <w:tcW w:w="3820" w:type="dxa"/>
          </w:tcPr>
          <w:p w14:paraId="3D13CCE0">
            <w:pPr>
              <w:rPr>
                <w:rFonts w:ascii="宋体" w:hAnsi="宋体"/>
                <w:sz w:val="18"/>
                <w:szCs w:val="18"/>
              </w:rPr>
            </w:pPr>
            <w:r>
              <w:rPr>
                <w:rFonts w:hint="eastAsia" w:ascii="宋体" w:hAnsi="宋体"/>
                <w:sz w:val="18"/>
                <w:szCs w:val="18"/>
              </w:rPr>
              <w:t>因乙方维修质量原因使设备系统或机组出力受阻(铭牌出力低于９５％) 。</w:t>
            </w:r>
          </w:p>
        </w:tc>
        <w:tc>
          <w:tcPr>
            <w:tcW w:w="4080" w:type="dxa"/>
          </w:tcPr>
          <w:p w14:paraId="24DFD62E">
            <w:pPr>
              <w:rPr>
                <w:rFonts w:ascii="宋体" w:hAnsi="宋体"/>
                <w:sz w:val="18"/>
                <w:szCs w:val="18"/>
              </w:rPr>
            </w:pPr>
            <w:r>
              <w:rPr>
                <w:rFonts w:hint="eastAsia" w:ascii="宋体" w:hAnsi="宋体"/>
                <w:sz w:val="18"/>
                <w:szCs w:val="18"/>
              </w:rPr>
              <w:t>扣(2000元／小时)*机组等效停运小时数，每次最高不超过5万元</w:t>
            </w:r>
          </w:p>
        </w:tc>
      </w:tr>
      <w:tr w14:paraId="0470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9276142">
            <w:pPr>
              <w:numPr>
                <w:ilvl w:val="0"/>
                <w:numId w:val="11"/>
              </w:numPr>
              <w:jc w:val="center"/>
              <w:rPr>
                <w:rFonts w:ascii="宋体" w:hAnsi="宋体"/>
                <w:sz w:val="18"/>
                <w:szCs w:val="18"/>
              </w:rPr>
            </w:pPr>
          </w:p>
        </w:tc>
        <w:tc>
          <w:tcPr>
            <w:tcW w:w="3820" w:type="dxa"/>
          </w:tcPr>
          <w:p w14:paraId="3D61DB5C">
            <w:pPr>
              <w:rPr>
                <w:rFonts w:ascii="宋体" w:hAnsi="宋体"/>
                <w:sz w:val="18"/>
                <w:szCs w:val="18"/>
              </w:rPr>
            </w:pPr>
            <w:r>
              <w:rPr>
                <w:rFonts w:hint="eastAsia" w:ascii="Times New Roman" w:hAnsi="Times New Roman"/>
                <w:sz w:val="18"/>
                <w:szCs w:val="18"/>
              </w:rPr>
              <w:t>乙方对甲方</w:t>
            </w:r>
            <w:r>
              <w:rPr>
                <w:rFonts w:hint="eastAsia" w:ascii="宋体" w:hAnsi="宋体"/>
                <w:sz w:val="18"/>
                <w:szCs w:val="18"/>
              </w:rPr>
              <w:t>机组检修、备用设备系统A级检修等未达到一次启动成功。</w:t>
            </w:r>
          </w:p>
        </w:tc>
        <w:tc>
          <w:tcPr>
            <w:tcW w:w="4080" w:type="dxa"/>
          </w:tcPr>
          <w:p w14:paraId="574A8D58">
            <w:pPr>
              <w:rPr>
                <w:rFonts w:ascii="宋体" w:hAnsi="宋体"/>
                <w:sz w:val="18"/>
                <w:szCs w:val="18"/>
              </w:rPr>
            </w:pPr>
            <w:r>
              <w:rPr>
                <w:rFonts w:hint="eastAsia" w:ascii="宋体" w:hAnsi="宋体"/>
                <w:sz w:val="18"/>
                <w:szCs w:val="18"/>
              </w:rPr>
              <w:t>整机扣10000元/次，备用500～2000元/台。</w:t>
            </w:r>
          </w:p>
        </w:tc>
      </w:tr>
      <w:tr w14:paraId="6F8A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C81F92A">
            <w:pPr>
              <w:numPr>
                <w:ilvl w:val="0"/>
                <w:numId w:val="11"/>
              </w:numPr>
              <w:jc w:val="center"/>
              <w:rPr>
                <w:rFonts w:ascii="宋体" w:hAnsi="宋体"/>
                <w:sz w:val="18"/>
                <w:szCs w:val="18"/>
              </w:rPr>
            </w:pPr>
          </w:p>
        </w:tc>
        <w:tc>
          <w:tcPr>
            <w:tcW w:w="3820" w:type="dxa"/>
          </w:tcPr>
          <w:p w14:paraId="304C1199">
            <w:pPr>
              <w:rPr>
                <w:rFonts w:ascii="宋体" w:hAnsi="宋体"/>
                <w:sz w:val="18"/>
                <w:szCs w:val="18"/>
              </w:rPr>
            </w:pPr>
            <w:r>
              <w:rPr>
                <w:rFonts w:hint="eastAsia" w:ascii="宋体" w:hAnsi="宋体"/>
                <w:sz w:val="18"/>
                <w:szCs w:val="18"/>
              </w:rPr>
              <w:t>设备A级检修后，因</w:t>
            </w:r>
            <w:r>
              <w:rPr>
                <w:rFonts w:hint="eastAsia" w:ascii="Times New Roman" w:hAnsi="Times New Roman"/>
                <w:sz w:val="18"/>
                <w:szCs w:val="18"/>
              </w:rPr>
              <w:t>乙方</w:t>
            </w:r>
            <w:r>
              <w:rPr>
                <w:rFonts w:hint="eastAsia" w:ascii="宋体" w:hAnsi="宋体"/>
                <w:sz w:val="18"/>
                <w:szCs w:val="18"/>
              </w:rPr>
              <w:t>检修质量原因，造成设备试运超过2次以上。</w:t>
            </w:r>
          </w:p>
        </w:tc>
        <w:tc>
          <w:tcPr>
            <w:tcW w:w="4080" w:type="dxa"/>
          </w:tcPr>
          <w:p w14:paraId="1845A7F8">
            <w:pPr>
              <w:rPr>
                <w:rFonts w:ascii="宋体" w:hAnsi="宋体"/>
                <w:sz w:val="18"/>
                <w:szCs w:val="18"/>
              </w:rPr>
            </w:pPr>
            <w:r>
              <w:rPr>
                <w:rFonts w:hint="eastAsia" w:ascii="宋体" w:hAnsi="宋体"/>
                <w:sz w:val="18"/>
              </w:rPr>
              <w:t>每次扣1000元</w:t>
            </w:r>
          </w:p>
        </w:tc>
      </w:tr>
      <w:tr w14:paraId="0B124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442DC01">
            <w:pPr>
              <w:numPr>
                <w:ilvl w:val="0"/>
                <w:numId w:val="11"/>
              </w:numPr>
              <w:jc w:val="center"/>
              <w:rPr>
                <w:rFonts w:ascii="宋体" w:hAnsi="宋体"/>
                <w:sz w:val="18"/>
                <w:szCs w:val="18"/>
              </w:rPr>
            </w:pPr>
          </w:p>
        </w:tc>
        <w:tc>
          <w:tcPr>
            <w:tcW w:w="3820" w:type="dxa"/>
          </w:tcPr>
          <w:p w14:paraId="7D3D524D">
            <w:pPr>
              <w:rPr>
                <w:rFonts w:ascii="宋体" w:hAnsi="宋体"/>
                <w:sz w:val="18"/>
                <w:szCs w:val="18"/>
              </w:rPr>
            </w:pPr>
            <w:r>
              <w:rPr>
                <w:rFonts w:hint="eastAsia" w:ascii="宋体" w:hAnsi="宋体"/>
                <w:sz w:val="18"/>
                <w:szCs w:val="18"/>
              </w:rPr>
              <w:t>因乙方检修质量原因在2个月内发生重复性缺陷。</w:t>
            </w:r>
          </w:p>
        </w:tc>
        <w:tc>
          <w:tcPr>
            <w:tcW w:w="4080" w:type="dxa"/>
          </w:tcPr>
          <w:p w14:paraId="5835A038">
            <w:pPr>
              <w:rPr>
                <w:rFonts w:ascii="宋体" w:hAnsi="宋体"/>
                <w:sz w:val="18"/>
                <w:szCs w:val="18"/>
              </w:rPr>
            </w:pPr>
            <w:r>
              <w:rPr>
                <w:rFonts w:hint="eastAsia" w:ascii="宋体" w:hAnsi="宋体"/>
                <w:sz w:val="18"/>
                <w:szCs w:val="18"/>
              </w:rPr>
              <w:t>扣500～2000元/项</w:t>
            </w:r>
          </w:p>
        </w:tc>
      </w:tr>
      <w:tr w14:paraId="7077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20B3EBB1">
            <w:pPr>
              <w:numPr>
                <w:ilvl w:val="0"/>
                <w:numId w:val="11"/>
              </w:numPr>
              <w:jc w:val="center"/>
              <w:rPr>
                <w:rFonts w:ascii="宋体" w:hAnsi="宋体"/>
                <w:sz w:val="18"/>
                <w:szCs w:val="18"/>
              </w:rPr>
            </w:pPr>
          </w:p>
        </w:tc>
        <w:tc>
          <w:tcPr>
            <w:tcW w:w="3820" w:type="dxa"/>
          </w:tcPr>
          <w:p w14:paraId="1994BB8A">
            <w:pPr>
              <w:rPr>
                <w:rFonts w:ascii="宋体" w:hAnsi="宋体"/>
                <w:sz w:val="18"/>
                <w:szCs w:val="18"/>
              </w:rPr>
            </w:pPr>
            <w:r>
              <w:rPr>
                <w:rFonts w:hint="eastAsia" w:ascii="宋体" w:hAnsi="宋体"/>
                <w:sz w:val="18"/>
                <w:szCs w:val="18"/>
              </w:rPr>
              <w:t>每月统计的</w:t>
            </w:r>
            <w:r>
              <w:rPr>
                <w:rFonts w:hint="eastAsia" w:ascii="Times New Roman" w:hAnsi="Times New Roman"/>
                <w:sz w:val="18"/>
                <w:szCs w:val="18"/>
              </w:rPr>
              <w:t>乙方</w:t>
            </w:r>
            <w:r>
              <w:rPr>
                <w:rFonts w:hint="eastAsia" w:ascii="宋体" w:hAnsi="宋体"/>
                <w:sz w:val="18"/>
                <w:szCs w:val="18"/>
              </w:rPr>
              <w:t>设备消缺完成率或定检完成率未达到95%（经批准的延期处理缺陷不计）。</w:t>
            </w:r>
          </w:p>
        </w:tc>
        <w:tc>
          <w:tcPr>
            <w:tcW w:w="4080" w:type="dxa"/>
          </w:tcPr>
          <w:p w14:paraId="56E4D764">
            <w:pPr>
              <w:rPr>
                <w:rFonts w:ascii="宋体" w:hAnsi="宋体"/>
                <w:sz w:val="18"/>
                <w:szCs w:val="18"/>
              </w:rPr>
            </w:pPr>
            <w:r>
              <w:rPr>
                <w:rFonts w:hint="eastAsia" w:ascii="宋体" w:hAnsi="宋体"/>
                <w:sz w:val="18"/>
                <w:szCs w:val="18"/>
              </w:rPr>
              <w:t>每减少1个百分点为1000元</w:t>
            </w:r>
          </w:p>
        </w:tc>
      </w:tr>
      <w:tr w14:paraId="0E73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0C10CCE">
            <w:pPr>
              <w:numPr>
                <w:ilvl w:val="0"/>
                <w:numId w:val="11"/>
              </w:numPr>
              <w:jc w:val="center"/>
              <w:rPr>
                <w:rFonts w:ascii="宋体" w:hAnsi="宋体"/>
                <w:sz w:val="18"/>
                <w:szCs w:val="18"/>
              </w:rPr>
            </w:pPr>
          </w:p>
        </w:tc>
        <w:tc>
          <w:tcPr>
            <w:tcW w:w="3820" w:type="dxa"/>
          </w:tcPr>
          <w:p w14:paraId="69257B15">
            <w:pPr>
              <w:rPr>
                <w:rFonts w:ascii="宋体" w:hAnsi="宋体"/>
                <w:sz w:val="18"/>
                <w:szCs w:val="18"/>
              </w:rPr>
            </w:pPr>
            <w:r>
              <w:rPr>
                <w:rFonts w:hint="eastAsia" w:ascii="Times New Roman" w:hAnsi="Times New Roman"/>
                <w:sz w:val="18"/>
                <w:szCs w:val="18"/>
              </w:rPr>
              <w:t>乙方对甲方设备</w:t>
            </w:r>
            <w:r>
              <w:rPr>
                <w:rFonts w:hint="eastAsia" w:ascii="宋体" w:hAnsi="宋体"/>
                <w:sz w:val="18"/>
                <w:szCs w:val="18"/>
              </w:rPr>
              <w:t>检修（安装）后设备系统性能参数达不到甲方确定的验收标准。</w:t>
            </w:r>
          </w:p>
        </w:tc>
        <w:tc>
          <w:tcPr>
            <w:tcW w:w="4080" w:type="dxa"/>
          </w:tcPr>
          <w:p w14:paraId="3CE03166">
            <w:pPr>
              <w:rPr>
                <w:rFonts w:ascii="宋体" w:hAnsi="宋体"/>
                <w:sz w:val="18"/>
                <w:szCs w:val="18"/>
              </w:rPr>
            </w:pPr>
            <w:r>
              <w:rPr>
                <w:rFonts w:hint="eastAsia" w:ascii="宋体" w:hAnsi="宋体"/>
                <w:sz w:val="18"/>
                <w:szCs w:val="18"/>
              </w:rPr>
              <w:t>扣500～10000元/项/台</w:t>
            </w:r>
          </w:p>
        </w:tc>
      </w:tr>
      <w:tr w14:paraId="79DA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7F60B55">
            <w:pPr>
              <w:numPr>
                <w:ilvl w:val="0"/>
                <w:numId w:val="11"/>
              </w:numPr>
              <w:jc w:val="center"/>
              <w:rPr>
                <w:rFonts w:ascii="宋体" w:hAnsi="宋体"/>
                <w:sz w:val="18"/>
                <w:szCs w:val="18"/>
              </w:rPr>
            </w:pPr>
          </w:p>
        </w:tc>
        <w:tc>
          <w:tcPr>
            <w:tcW w:w="3820" w:type="dxa"/>
          </w:tcPr>
          <w:p w14:paraId="7FA368CC">
            <w:pPr>
              <w:rPr>
                <w:rFonts w:ascii="宋体" w:hAnsi="宋体"/>
                <w:sz w:val="18"/>
                <w:szCs w:val="18"/>
              </w:rPr>
            </w:pPr>
            <w:r>
              <w:rPr>
                <w:rFonts w:hint="eastAsia" w:ascii="宋体" w:hAnsi="宋体"/>
                <w:sz w:val="18"/>
                <w:szCs w:val="18"/>
              </w:rPr>
              <w:t>由于乙方维修质量原因，或违反甲方的检修规程、运行规程、作业文件而造成设备投运后需要停运返修。</w:t>
            </w:r>
          </w:p>
        </w:tc>
        <w:tc>
          <w:tcPr>
            <w:tcW w:w="4080" w:type="dxa"/>
          </w:tcPr>
          <w:p w14:paraId="3A8AABEC">
            <w:pPr>
              <w:rPr>
                <w:rFonts w:ascii="宋体" w:hAnsi="宋体"/>
                <w:sz w:val="18"/>
                <w:szCs w:val="18"/>
              </w:rPr>
            </w:pPr>
            <w:r>
              <w:rPr>
                <w:rFonts w:hint="eastAsia" w:ascii="宋体" w:hAnsi="宋体"/>
                <w:sz w:val="18"/>
                <w:szCs w:val="18"/>
              </w:rPr>
              <w:t>扣1000～2000元/台/次</w:t>
            </w:r>
          </w:p>
        </w:tc>
      </w:tr>
      <w:tr w14:paraId="681B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4A8F1F8">
            <w:pPr>
              <w:numPr>
                <w:ilvl w:val="0"/>
                <w:numId w:val="11"/>
              </w:numPr>
              <w:jc w:val="center"/>
              <w:rPr>
                <w:rFonts w:ascii="宋体" w:hAnsi="宋体"/>
                <w:sz w:val="18"/>
                <w:szCs w:val="18"/>
              </w:rPr>
            </w:pPr>
          </w:p>
        </w:tc>
        <w:tc>
          <w:tcPr>
            <w:tcW w:w="3820" w:type="dxa"/>
          </w:tcPr>
          <w:p w14:paraId="0AF57C3B">
            <w:pPr>
              <w:rPr>
                <w:rFonts w:ascii="宋体" w:hAnsi="宋体"/>
                <w:sz w:val="18"/>
                <w:szCs w:val="18"/>
              </w:rPr>
            </w:pPr>
            <w:r>
              <w:rPr>
                <w:rFonts w:hint="eastAsia" w:ascii="宋体" w:hAnsi="宋体"/>
                <w:sz w:val="18"/>
                <w:szCs w:val="18"/>
              </w:rPr>
              <w:t>因乙方责任发生密封点渗点、漏点、严重漏点。（水压试验除外）</w:t>
            </w:r>
          </w:p>
        </w:tc>
        <w:tc>
          <w:tcPr>
            <w:tcW w:w="4080" w:type="dxa"/>
          </w:tcPr>
          <w:p w14:paraId="50A9A311">
            <w:pPr>
              <w:rPr>
                <w:rFonts w:ascii="宋体" w:hAnsi="宋体"/>
                <w:sz w:val="18"/>
                <w:szCs w:val="18"/>
              </w:rPr>
            </w:pPr>
            <w:r>
              <w:rPr>
                <w:rFonts w:hint="eastAsia" w:ascii="宋体" w:hAnsi="宋体"/>
                <w:sz w:val="18"/>
                <w:szCs w:val="18"/>
              </w:rPr>
              <w:t>乙方在接到缺陷单后3日内未进行处理的,按渗点200元/处；漏点：500元/处；严重漏点1000～5000元/处处罚</w:t>
            </w:r>
          </w:p>
        </w:tc>
      </w:tr>
      <w:tr w14:paraId="5887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BF7D27C">
            <w:pPr>
              <w:numPr>
                <w:ilvl w:val="0"/>
                <w:numId w:val="11"/>
              </w:numPr>
              <w:jc w:val="center"/>
              <w:rPr>
                <w:rFonts w:ascii="宋体" w:hAnsi="宋体"/>
                <w:sz w:val="18"/>
                <w:szCs w:val="18"/>
              </w:rPr>
            </w:pPr>
          </w:p>
        </w:tc>
        <w:tc>
          <w:tcPr>
            <w:tcW w:w="3820" w:type="dxa"/>
          </w:tcPr>
          <w:p w14:paraId="50417E81">
            <w:pPr>
              <w:rPr>
                <w:rFonts w:ascii="宋体" w:hAnsi="宋体"/>
                <w:sz w:val="18"/>
                <w:szCs w:val="18"/>
              </w:rPr>
            </w:pPr>
            <w:r>
              <w:rPr>
                <w:rFonts w:hint="eastAsia" w:ascii="Times New Roman" w:hAnsi="Times New Roman"/>
                <w:sz w:val="18"/>
                <w:szCs w:val="18"/>
              </w:rPr>
              <w:t>乙方</w:t>
            </w:r>
            <w:r>
              <w:rPr>
                <w:rFonts w:hint="eastAsia" w:ascii="宋体" w:hAnsi="宋体"/>
                <w:sz w:val="18"/>
                <w:szCs w:val="18"/>
              </w:rPr>
              <w:t>不严格执行甲方的检修规程、作业指导书及检修质量验收制度。</w:t>
            </w:r>
          </w:p>
        </w:tc>
        <w:tc>
          <w:tcPr>
            <w:tcW w:w="4080" w:type="dxa"/>
          </w:tcPr>
          <w:p w14:paraId="17A3E804">
            <w:pPr>
              <w:rPr>
                <w:rFonts w:ascii="宋体" w:hAnsi="宋体"/>
                <w:sz w:val="18"/>
                <w:szCs w:val="18"/>
              </w:rPr>
            </w:pPr>
            <w:r>
              <w:rPr>
                <w:rFonts w:hint="eastAsia" w:ascii="宋体" w:hAnsi="宋体"/>
                <w:sz w:val="18"/>
                <w:szCs w:val="18"/>
              </w:rPr>
              <w:t>越点施工扣200～500元/次，H点为500元/项；其余500～2000元/项</w:t>
            </w:r>
          </w:p>
        </w:tc>
      </w:tr>
      <w:tr w14:paraId="2742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48EC706C">
            <w:pPr>
              <w:numPr>
                <w:ilvl w:val="0"/>
                <w:numId w:val="11"/>
              </w:numPr>
              <w:jc w:val="center"/>
              <w:rPr>
                <w:rFonts w:ascii="宋体" w:hAnsi="宋体"/>
                <w:sz w:val="18"/>
                <w:szCs w:val="18"/>
              </w:rPr>
            </w:pPr>
          </w:p>
        </w:tc>
        <w:tc>
          <w:tcPr>
            <w:tcW w:w="3820" w:type="dxa"/>
          </w:tcPr>
          <w:p w14:paraId="70725F52">
            <w:pPr>
              <w:rPr>
                <w:rFonts w:ascii="宋体" w:hAnsi="宋体"/>
                <w:sz w:val="18"/>
                <w:szCs w:val="18"/>
              </w:rPr>
            </w:pPr>
            <w:r>
              <w:rPr>
                <w:rFonts w:hint="eastAsia" w:ascii="Times New Roman" w:hAnsi="Times New Roman"/>
                <w:sz w:val="18"/>
                <w:szCs w:val="18"/>
              </w:rPr>
              <w:t>乙方</w:t>
            </w:r>
            <w:r>
              <w:rPr>
                <w:rFonts w:hint="eastAsia" w:ascii="宋体" w:hAnsi="宋体"/>
                <w:sz w:val="18"/>
                <w:szCs w:val="18"/>
              </w:rPr>
              <w:t>使用不符合专业标准的测量仪器或使用不符合要求的消耗性材料。</w:t>
            </w:r>
          </w:p>
        </w:tc>
        <w:tc>
          <w:tcPr>
            <w:tcW w:w="4080" w:type="dxa"/>
          </w:tcPr>
          <w:p w14:paraId="40714D0A">
            <w:pPr>
              <w:rPr>
                <w:rFonts w:ascii="宋体" w:hAnsi="宋体"/>
                <w:sz w:val="18"/>
                <w:szCs w:val="18"/>
              </w:rPr>
            </w:pPr>
            <w:r>
              <w:rPr>
                <w:rFonts w:hint="eastAsia" w:ascii="宋体" w:hAnsi="宋体"/>
                <w:sz w:val="18"/>
                <w:szCs w:val="18"/>
              </w:rPr>
              <w:t>扣500～1000元/项或台</w:t>
            </w:r>
          </w:p>
        </w:tc>
      </w:tr>
      <w:tr w14:paraId="1C7B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EBBCE38">
            <w:pPr>
              <w:numPr>
                <w:ilvl w:val="0"/>
                <w:numId w:val="11"/>
              </w:numPr>
              <w:jc w:val="center"/>
              <w:rPr>
                <w:rFonts w:ascii="宋体" w:hAnsi="宋体"/>
                <w:sz w:val="18"/>
                <w:szCs w:val="18"/>
              </w:rPr>
            </w:pPr>
          </w:p>
        </w:tc>
        <w:tc>
          <w:tcPr>
            <w:tcW w:w="3820" w:type="dxa"/>
          </w:tcPr>
          <w:p w14:paraId="4001D8D4">
            <w:pPr>
              <w:rPr>
                <w:rFonts w:ascii="宋体" w:hAnsi="宋体"/>
                <w:sz w:val="18"/>
                <w:szCs w:val="18"/>
              </w:rPr>
            </w:pPr>
            <w:r>
              <w:rPr>
                <w:rFonts w:hint="eastAsia" w:ascii="宋体" w:hAnsi="宋体"/>
                <w:sz w:val="18"/>
                <w:szCs w:val="18"/>
              </w:rPr>
              <w:t>乙方提交的检修、测量记录报表不真实。</w:t>
            </w:r>
          </w:p>
        </w:tc>
        <w:tc>
          <w:tcPr>
            <w:tcW w:w="4080" w:type="dxa"/>
          </w:tcPr>
          <w:p w14:paraId="108DED8B">
            <w:pPr>
              <w:rPr>
                <w:rFonts w:ascii="宋体" w:hAnsi="宋体"/>
                <w:sz w:val="18"/>
                <w:szCs w:val="18"/>
              </w:rPr>
            </w:pPr>
            <w:r>
              <w:rPr>
                <w:rFonts w:hint="eastAsia" w:ascii="宋体" w:hAnsi="宋体"/>
                <w:sz w:val="18"/>
                <w:szCs w:val="18"/>
              </w:rPr>
              <w:t xml:space="preserve">扣1000元/项 </w:t>
            </w:r>
          </w:p>
        </w:tc>
      </w:tr>
      <w:tr w14:paraId="177B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C338065">
            <w:pPr>
              <w:numPr>
                <w:ilvl w:val="0"/>
                <w:numId w:val="11"/>
              </w:numPr>
              <w:jc w:val="center"/>
              <w:rPr>
                <w:rFonts w:ascii="宋体" w:hAnsi="宋体"/>
                <w:sz w:val="18"/>
                <w:szCs w:val="18"/>
              </w:rPr>
            </w:pPr>
          </w:p>
        </w:tc>
        <w:tc>
          <w:tcPr>
            <w:tcW w:w="3820" w:type="dxa"/>
          </w:tcPr>
          <w:p w14:paraId="17E78EF0">
            <w:pPr>
              <w:rPr>
                <w:rFonts w:ascii="宋体" w:hAnsi="宋体"/>
                <w:sz w:val="18"/>
                <w:szCs w:val="18"/>
              </w:rPr>
            </w:pPr>
            <w:r>
              <w:rPr>
                <w:rFonts w:hint="eastAsia" w:ascii="宋体" w:hAnsi="宋体"/>
                <w:sz w:val="18"/>
                <w:szCs w:val="18"/>
              </w:rPr>
              <w:t>乙方提交的检修文件资料、质量检验记录不规范或不完整。</w:t>
            </w:r>
          </w:p>
        </w:tc>
        <w:tc>
          <w:tcPr>
            <w:tcW w:w="4080" w:type="dxa"/>
          </w:tcPr>
          <w:p w14:paraId="1F6AB8F9">
            <w:pPr>
              <w:rPr>
                <w:rFonts w:ascii="宋体" w:hAnsi="宋体"/>
                <w:sz w:val="18"/>
                <w:szCs w:val="18"/>
              </w:rPr>
            </w:pPr>
            <w:r>
              <w:rPr>
                <w:rFonts w:hint="eastAsia" w:ascii="宋体" w:hAnsi="宋体"/>
                <w:sz w:val="18"/>
                <w:szCs w:val="18"/>
              </w:rPr>
              <w:t>扣200元/项</w:t>
            </w:r>
          </w:p>
        </w:tc>
      </w:tr>
      <w:tr w14:paraId="38A9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4C15ACC">
            <w:pPr>
              <w:jc w:val="center"/>
              <w:rPr>
                <w:rFonts w:ascii="宋体" w:hAnsi="宋体"/>
                <w:sz w:val="18"/>
                <w:szCs w:val="18"/>
              </w:rPr>
            </w:pPr>
            <w:r>
              <w:rPr>
                <w:rFonts w:hint="eastAsia" w:ascii="宋体" w:hAnsi="宋体"/>
                <w:sz w:val="18"/>
                <w:szCs w:val="18"/>
              </w:rPr>
              <w:t>三</w:t>
            </w:r>
          </w:p>
        </w:tc>
        <w:tc>
          <w:tcPr>
            <w:tcW w:w="7900" w:type="dxa"/>
            <w:gridSpan w:val="2"/>
          </w:tcPr>
          <w:p w14:paraId="018025BC">
            <w:pPr>
              <w:rPr>
                <w:rFonts w:ascii="宋体" w:hAnsi="宋体"/>
                <w:sz w:val="18"/>
                <w:szCs w:val="18"/>
              </w:rPr>
            </w:pPr>
            <w:r>
              <w:rPr>
                <w:rFonts w:hint="eastAsia" w:ascii="黑体" w:hAnsi="Times New Roman" w:eastAsia="黑体"/>
              </w:rPr>
              <w:t>维修作业安健环考核</w:t>
            </w:r>
          </w:p>
        </w:tc>
      </w:tr>
      <w:tr w14:paraId="7539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EA26910">
            <w:pPr>
              <w:numPr>
                <w:ilvl w:val="0"/>
                <w:numId w:val="11"/>
              </w:numPr>
              <w:jc w:val="center"/>
              <w:rPr>
                <w:rFonts w:ascii="宋体" w:hAnsi="宋体"/>
                <w:sz w:val="18"/>
                <w:szCs w:val="18"/>
              </w:rPr>
            </w:pPr>
          </w:p>
        </w:tc>
        <w:tc>
          <w:tcPr>
            <w:tcW w:w="3820" w:type="dxa"/>
          </w:tcPr>
          <w:p w14:paraId="5AC00AC8">
            <w:pPr>
              <w:rPr>
                <w:rFonts w:ascii="宋体" w:hAnsi="宋体"/>
                <w:sz w:val="18"/>
                <w:szCs w:val="18"/>
              </w:rPr>
            </w:pPr>
            <w:r>
              <w:rPr>
                <w:rFonts w:hint="eastAsia" w:ascii="宋体" w:hAnsi="宋体"/>
                <w:sz w:val="18"/>
                <w:szCs w:val="18"/>
              </w:rPr>
              <w:t>乙方出现违章并造成人身轻伤事件；</w:t>
            </w:r>
          </w:p>
          <w:p w14:paraId="5AA5811E">
            <w:pPr>
              <w:rPr>
                <w:rFonts w:ascii="宋体" w:hAnsi="宋体"/>
                <w:sz w:val="18"/>
                <w:szCs w:val="18"/>
              </w:rPr>
            </w:pPr>
            <w:r>
              <w:rPr>
                <w:rFonts w:hint="eastAsia" w:ascii="宋体" w:hAnsi="宋体"/>
                <w:sz w:val="18"/>
                <w:szCs w:val="18"/>
              </w:rPr>
              <w:t>乙方出现违章造成甲方财产损失1万至5万元的事件。</w:t>
            </w:r>
          </w:p>
        </w:tc>
        <w:tc>
          <w:tcPr>
            <w:tcW w:w="4080" w:type="dxa"/>
          </w:tcPr>
          <w:p w14:paraId="2D7D172B">
            <w:pPr>
              <w:rPr>
                <w:rFonts w:ascii="宋体" w:hAnsi="宋体"/>
                <w:sz w:val="18"/>
                <w:szCs w:val="18"/>
              </w:rPr>
            </w:pPr>
            <w:r>
              <w:rPr>
                <w:rFonts w:hint="eastAsia" w:ascii="宋体" w:hAnsi="宋体"/>
                <w:sz w:val="18"/>
                <w:szCs w:val="18"/>
              </w:rPr>
              <w:t>按合同扣除安全风险抵押金,并停止该承包商3个月以上参与投标、报价、承接新项目的资格。事件主要责任人员1年内禁止进入甲方作业。</w:t>
            </w:r>
          </w:p>
        </w:tc>
      </w:tr>
      <w:tr w14:paraId="15F5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4B17D4E4">
            <w:pPr>
              <w:numPr>
                <w:ilvl w:val="0"/>
                <w:numId w:val="11"/>
              </w:numPr>
              <w:jc w:val="center"/>
              <w:rPr>
                <w:rFonts w:ascii="宋体" w:hAnsi="宋体"/>
                <w:sz w:val="18"/>
                <w:szCs w:val="18"/>
              </w:rPr>
            </w:pPr>
          </w:p>
        </w:tc>
        <w:tc>
          <w:tcPr>
            <w:tcW w:w="3820" w:type="dxa"/>
          </w:tcPr>
          <w:p w14:paraId="23631DF4">
            <w:pPr>
              <w:rPr>
                <w:rFonts w:ascii="宋体" w:hAnsi="宋体"/>
                <w:sz w:val="18"/>
                <w:szCs w:val="18"/>
              </w:rPr>
            </w:pPr>
            <w:r>
              <w:rPr>
                <w:rFonts w:hint="eastAsia" w:ascii="宋体" w:hAnsi="宋体"/>
                <w:sz w:val="18"/>
                <w:szCs w:val="18"/>
              </w:rPr>
              <w:t>乙方出现违章造成甲方财产损失5万至10万元事件。</w:t>
            </w:r>
          </w:p>
        </w:tc>
        <w:tc>
          <w:tcPr>
            <w:tcW w:w="4080" w:type="dxa"/>
          </w:tcPr>
          <w:p w14:paraId="2253C499">
            <w:pPr>
              <w:rPr>
                <w:rFonts w:ascii="宋体" w:hAnsi="宋体"/>
                <w:sz w:val="18"/>
                <w:szCs w:val="18"/>
              </w:rPr>
            </w:pPr>
            <w:r>
              <w:rPr>
                <w:rFonts w:hint="eastAsia" w:ascii="宋体" w:hAnsi="宋体"/>
                <w:sz w:val="18"/>
                <w:szCs w:val="18"/>
              </w:rPr>
              <w:t>按合同扣除安全风险抵押金,并停止该承包商6个月以上参与投标、报价、承接新项目的资格。事件主要责任人员2年内禁止进入甲方作业。</w:t>
            </w:r>
          </w:p>
        </w:tc>
      </w:tr>
      <w:tr w14:paraId="708C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D2CD987">
            <w:pPr>
              <w:numPr>
                <w:ilvl w:val="0"/>
                <w:numId w:val="11"/>
              </w:numPr>
              <w:jc w:val="center"/>
              <w:rPr>
                <w:rFonts w:ascii="宋体" w:hAnsi="宋体"/>
                <w:sz w:val="18"/>
                <w:szCs w:val="18"/>
              </w:rPr>
            </w:pPr>
          </w:p>
        </w:tc>
        <w:tc>
          <w:tcPr>
            <w:tcW w:w="3820" w:type="dxa"/>
          </w:tcPr>
          <w:p w14:paraId="51F84663">
            <w:pPr>
              <w:rPr>
                <w:rFonts w:ascii="宋体" w:hAnsi="宋体"/>
                <w:sz w:val="18"/>
                <w:szCs w:val="18"/>
              </w:rPr>
            </w:pPr>
            <w:r>
              <w:rPr>
                <w:rFonts w:hint="eastAsia" w:ascii="宋体" w:hAnsi="宋体"/>
                <w:sz w:val="18"/>
                <w:szCs w:val="18"/>
              </w:rPr>
              <w:t>乙方出现违章造成甲方财产损失10万元以上的事件。</w:t>
            </w:r>
          </w:p>
        </w:tc>
        <w:tc>
          <w:tcPr>
            <w:tcW w:w="4080" w:type="dxa"/>
          </w:tcPr>
          <w:p w14:paraId="0A224D1D">
            <w:pPr>
              <w:rPr>
                <w:rFonts w:ascii="宋体" w:hAnsi="宋体"/>
                <w:sz w:val="18"/>
                <w:szCs w:val="18"/>
              </w:rPr>
            </w:pPr>
            <w:r>
              <w:rPr>
                <w:rFonts w:hint="eastAsia" w:ascii="宋体" w:hAnsi="宋体"/>
                <w:sz w:val="18"/>
                <w:szCs w:val="18"/>
              </w:rPr>
              <w:t>按合同扣除安全风险抵押金,并停止该承包商12个月以上参与投标、报价、承接新项目的资格。事件主要责任人员2年内禁止进入甲方作业。</w:t>
            </w:r>
          </w:p>
        </w:tc>
      </w:tr>
      <w:tr w14:paraId="63C5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0B2A628">
            <w:pPr>
              <w:numPr>
                <w:ilvl w:val="0"/>
                <w:numId w:val="11"/>
              </w:numPr>
              <w:jc w:val="center"/>
              <w:rPr>
                <w:rFonts w:ascii="宋体" w:hAnsi="宋体"/>
                <w:sz w:val="18"/>
                <w:szCs w:val="18"/>
              </w:rPr>
            </w:pPr>
          </w:p>
        </w:tc>
        <w:tc>
          <w:tcPr>
            <w:tcW w:w="3820" w:type="dxa"/>
          </w:tcPr>
          <w:p w14:paraId="3316D76A">
            <w:pPr>
              <w:rPr>
                <w:rFonts w:ascii="宋体" w:hAnsi="宋体"/>
                <w:sz w:val="18"/>
                <w:szCs w:val="18"/>
              </w:rPr>
            </w:pPr>
            <w:r>
              <w:rPr>
                <w:rFonts w:hint="eastAsia" w:ascii="宋体" w:hAnsi="宋体"/>
                <w:sz w:val="18"/>
                <w:szCs w:val="18"/>
              </w:rPr>
              <w:t>乙方出现违章造成人身重伤及以上事故。</w:t>
            </w:r>
          </w:p>
        </w:tc>
        <w:tc>
          <w:tcPr>
            <w:tcW w:w="4080" w:type="dxa"/>
          </w:tcPr>
          <w:p w14:paraId="0E8F3F13">
            <w:pPr>
              <w:rPr>
                <w:rFonts w:ascii="宋体" w:hAnsi="宋体"/>
                <w:sz w:val="18"/>
                <w:szCs w:val="18"/>
              </w:rPr>
            </w:pPr>
            <w:r>
              <w:rPr>
                <w:rFonts w:hint="eastAsia" w:ascii="宋体" w:hAnsi="宋体"/>
                <w:sz w:val="18"/>
                <w:szCs w:val="18"/>
              </w:rPr>
              <w:t>按合同扣除安全风险抵押金,并停止该承包商12个月以上参与投标、报价、承接新项目的资格。事件主要责任人员2年内禁止进入甲方作业。</w:t>
            </w:r>
          </w:p>
        </w:tc>
      </w:tr>
      <w:tr w14:paraId="1318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678B909">
            <w:pPr>
              <w:numPr>
                <w:ilvl w:val="0"/>
                <w:numId w:val="11"/>
              </w:numPr>
              <w:jc w:val="center"/>
              <w:rPr>
                <w:rFonts w:ascii="宋体" w:hAnsi="宋体"/>
                <w:sz w:val="18"/>
                <w:szCs w:val="18"/>
              </w:rPr>
            </w:pPr>
          </w:p>
        </w:tc>
        <w:tc>
          <w:tcPr>
            <w:tcW w:w="3820" w:type="dxa"/>
          </w:tcPr>
          <w:p w14:paraId="4CCE5205">
            <w:pPr>
              <w:rPr>
                <w:rFonts w:ascii="宋体" w:hAnsi="宋体"/>
                <w:sz w:val="18"/>
                <w:szCs w:val="18"/>
              </w:rPr>
            </w:pPr>
            <w:r>
              <w:rPr>
                <w:rFonts w:hint="eastAsia" w:ascii="宋体" w:hAnsi="宋体"/>
                <w:sz w:val="18"/>
                <w:szCs w:val="18"/>
              </w:rPr>
              <w:t>因乙方责任发生在管辖范围内（含检修工厂、办公区域和运输车辆等）的火灾事故。</w:t>
            </w:r>
          </w:p>
        </w:tc>
        <w:tc>
          <w:tcPr>
            <w:tcW w:w="4080" w:type="dxa"/>
          </w:tcPr>
          <w:p w14:paraId="3F8E538C">
            <w:pPr>
              <w:rPr>
                <w:rFonts w:ascii="宋体" w:hAnsi="宋体"/>
                <w:sz w:val="18"/>
                <w:szCs w:val="18"/>
              </w:rPr>
            </w:pPr>
            <w:r>
              <w:rPr>
                <w:rFonts w:hint="eastAsia" w:ascii="宋体" w:hAnsi="宋体"/>
                <w:sz w:val="18"/>
                <w:szCs w:val="18"/>
              </w:rPr>
              <w:t>按火灾的损失程度考核，不低于2000元/次，最高按相关法律法规赔偿甲方损失。</w:t>
            </w:r>
          </w:p>
        </w:tc>
      </w:tr>
      <w:tr w14:paraId="6BE2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21F89B27">
            <w:pPr>
              <w:numPr>
                <w:ilvl w:val="0"/>
                <w:numId w:val="11"/>
              </w:numPr>
              <w:jc w:val="center"/>
              <w:rPr>
                <w:rFonts w:ascii="宋体" w:hAnsi="宋体"/>
                <w:sz w:val="18"/>
                <w:szCs w:val="18"/>
              </w:rPr>
            </w:pPr>
          </w:p>
        </w:tc>
        <w:tc>
          <w:tcPr>
            <w:tcW w:w="3820" w:type="dxa"/>
          </w:tcPr>
          <w:p w14:paraId="1C1ED309">
            <w:pPr>
              <w:rPr>
                <w:rFonts w:ascii="宋体" w:hAnsi="宋体"/>
                <w:sz w:val="18"/>
                <w:szCs w:val="18"/>
              </w:rPr>
            </w:pPr>
            <w:r>
              <w:rPr>
                <w:rFonts w:hint="eastAsia" w:ascii="宋体" w:hAnsi="宋体"/>
                <w:sz w:val="18"/>
                <w:szCs w:val="18"/>
              </w:rPr>
              <w:t>乙方发生人身伤亡未遂事故</w:t>
            </w:r>
          </w:p>
        </w:tc>
        <w:tc>
          <w:tcPr>
            <w:tcW w:w="4080" w:type="dxa"/>
          </w:tcPr>
          <w:p w14:paraId="75EC6B59">
            <w:pPr>
              <w:rPr>
                <w:rFonts w:ascii="宋体" w:hAnsi="宋体"/>
                <w:sz w:val="18"/>
                <w:szCs w:val="18"/>
              </w:rPr>
            </w:pPr>
            <w:r>
              <w:rPr>
                <w:rFonts w:hint="eastAsia" w:ascii="宋体" w:hAnsi="宋体"/>
                <w:sz w:val="18"/>
                <w:szCs w:val="18"/>
              </w:rPr>
              <w:t>扣1000～2000元/人</w:t>
            </w:r>
          </w:p>
        </w:tc>
      </w:tr>
      <w:tr w14:paraId="6008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BF157AA">
            <w:pPr>
              <w:numPr>
                <w:ilvl w:val="0"/>
                <w:numId w:val="11"/>
              </w:numPr>
              <w:jc w:val="center"/>
              <w:rPr>
                <w:rFonts w:ascii="宋体" w:hAnsi="宋体"/>
                <w:sz w:val="18"/>
                <w:szCs w:val="18"/>
              </w:rPr>
            </w:pPr>
          </w:p>
        </w:tc>
        <w:tc>
          <w:tcPr>
            <w:tcW w:w="3820" w:type="dxa"/>
          </w:tcPr>
          <w:p w14:paraId="56C361F7">
            <w:pPr>
              <w:rPr>
                <w:rFonts w:ascii="宋体" w:hAnsi="宋体"/>
                <w:sz w:val="18"/>
                <w:szCs w:val="18"/>
              </w:rPr>
            </w:pPr>
            <w:r>
              <w:rPr>
                <w:rFonts w:hint="eastAsia" w:ascii="宋体" w:hAnsi="宋体"/>
                <w:sz w:val="18"/>
                <w:szCs w:val="18"/>
              </w:rPr>
              <w:t>乙方在厂区范围内发生负有同等责任交通事故。</w:t>
            </w:r>
          </w:p>
        </w:tc>
        <w:tc>
          <w:tcPr>
            <w:tcW w:w="4080" w:type="dxa"/>
          </w:tcPr>
          <w:p w14:paraId="19D2277D">
            <w:pPr>
              <w:rPr>
                <w:rFonts w:ascii="宋体" w:hAnsi="宋体"/>
                <w:sz w:val="18"/>
                <w:szCs w:val="18"/>
              </w:rPr>
            </w:pPr>
            <w:r>
              <w:rPr>
                <w:rFonts w:hint="eastAsia" w:ascii="宋体" w:hAnsi="宋体"/>
                <w:sz w:val="18"/>
                <w:szCs w:val="18"/>
              </w:rPr>
              <w:t>扣1000～3000元/次</w:t>
            </w:r>
          </w:p>
        </w:tc>
      </w:tr>
      <w:tr w14:paraId="0CE3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ED7B9B8">
            <w:pPr>
              <w:numPr>
                <w:ilvl w:val="0"/>
                <w:numId w:val="11"/>
              </w:numPr>
              <w:jc w:val="center"/>
              <w:rPr>
                <w:rFonts w:ascii="宋体" w:hAnsi="宋体"/>
                <w:sz w:val="18"/>
                <w:szCs w:val="18"/>
              </w:rPr>
            </w:pPr>
          </w:p>
        </w:tc>
        <w:tc>
          <w:tcPr>
            <w:tcW w:w="3820" w:type="dxa"/>
          </w:tcPr>
          <w:p w14:paraId="79BE3D60">
            <w:pPr>
              <w:rPr>
                <w:rFonts w:ascii="宋体" w:hAnsi="宋体"/>
                <w:sz w:val="18"/>
                <w:szCs w:val="18"/>
              </w:rPr>
            </w:pPr>
            <w:r>
              <w:rPr>
                <w:rFonts w:hint="eastAsia" w:ascii="宋体" w:hAnsi="宋体"/>
                <w:sz w:val="18"/>
                <w:szCs w:val="18"/>
              </w:rPr>
              <w:t>因乙方责任发生管辖范围内（含检修工厂、办公区域和运输车辆等）的一般火灾险情</w:t>
            </w:r>
          </w:p>
        </w:tc>
        <w:tc>
          <w:tcPr>
            <w:tcW w:w="4080" w:type="dxa"/>
          </w:tcPr>
          <w:p w14:paraId="5545AA61">
            <w:pPr>
              <w:rPr>
                <w:rFonts w:ascii="宋体" w:hAnsi="宋体"/>
                <w:sz w:val="18"/>
                <w:szCs w:val="18"/>
              </w:rPr>
            </w:pPr>
            <w:r>
              <w:rPr>
                <w:rFonts w:hint="eastAsia" w:ascii="宋体" w:hAnsi="宋体"/>
                <w:sz w:val="18"/>
                <w:szCs w:val="18"/>
              </w:rPr>
              <w:t>扣1000～2000元/次</w:t>
            </w:r>
          </w:p>
        </w:tc>
      </w:tr>
      <w:tr w14:paraId="519D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40C312E">
            <w:pPr>
              <w:numPr>
                <w:ilvl w:val="0"/>
                <w:numId w:val="11"/>
              </w:numPr>
              <w:jc w:val="center"/>
              <w:rPr>
                <w:rFonts w:ascii="宋体" w:hAnsi="宋体"/>
                <w:sz w:val="18"/>
                <w:szCs w:val="18"/>
              </w:rPr>
            </w:pPr>
          </w:p>
        </w:tc>
        <w:tc>
          <w:tcPr>
            <w:tcW w:w="3820" w:type="dxa"/>
          </w:tcPr>
          <w:p w14:paraId="5DC01DA9">
            <w:pPr>
              <w:rPr>
                <w:rFonts w:ascii="宋体" w:hAnsi="宋体"/>
                <w:sz w:val="18"/>
                <w:szCs w:val="18"/>
              </w:rPr>
            </w:pPr>
            <w:r>
              <w:rPr>
                <w:rFonts w:hint="eastAsia" w:ascii="宋体" w:hAnsi="宋体"/>
                <w:sz w:val="18"/>
                <w:szCs w:val="18"/>
              </w:rPr>
              <w:t>乙方发生异常事件、未遂事件，未及时汇报、分析、采取防范措施（按甲方未遂事故标准）。</w:t>
            </w:r>
          </w:p>
        </w:tc>
        <w:tc>
          <w:tcPr>
            <w:tcW w:w="4080" w:type="dxa"/>
          </w:tcPr>
          <w:p w14:paraId="6EF929DD">
            <w:pPr>
              <w:rPr>
                <w:rFonts w:ascii="宋体" w:hAnsi="宋体"/>
                <w:sz w:val="18"/>
                <w:szCs w:val="18"/>
              </w:rPr>
            </w:pPr>
            <w:r>
              <w:rPr>
                <w:rFonts w:hint="eastAsia" w:ascii="宋体" w:hAnsi="宋体"/>
                <w:sz w:val="18"/>
                <w:szCs w:val="18"/>
              </w:rPr>
              <w:t>扣500～1000元/次</w:t>
            </w:r>
          </w:p>
        </w:tc>
      </w:tr>
      <w:tr w14:paraId="7AB3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3F406EF">
            <w:pPr>
              <w:numPr>
                <w:ilvl w:val="0"/>
                <w:numId w:val="11"/>
              </w:numPr>
              <w:jc w:val="center"/>
              <w:rPr>
                <w:rFonts w:ascii="宋体" w:hAnsi="宋体"/>
                <w:sz w:val="18"/>
                <w:szCs w:val="18"/>
              </w:rPr>
            </w:pPr>
          </w:p>
        </w:tc>
        <w:tc>
          <w:tcPr>
            <w:tcW w:w="3820" w:type="dxa"/>
          </w:tcPr>
          <w:p w14:paraId="6C62CE99">
            <w:pPr>
              <w:rPr>
                <w:rFonts w:ascii="宋体" w:hAnsi="宋体"/>
                <w:sz w:val="18"/>
                <w:szCs w:val="18"/>
              </w:rPr>
            </w:pPr>
            <w:r>
              <w:rPr>
                <w:rFonts w:hint="eastAsia" w:ascii="宋体" w:hAnsi="宋体"/>
                <w:sz w:val="18"/>
                <w:szCs w:val="18"/>
              </w:rPr>
              <w:t>乙方发生人身和设备安全事故不及时汇报，或隐瞒事实真相。</w:t>
            </w:r>
          </w:p>
        </w:tc>
        <w:tc>
          <w:tcPr>
            <w:tcW w:w="4080" w:type="dxa"/>
          </w:tcPr>
          <w:p w14:paraId="23D63F4D">
            <w:pPr>
              <w:rPr>
                <w:rFonts w:ascii="宋体" w:hAnsi="宋体"/>
                <w:sz w:val="18"/>
                <w:szCs w:val="18"/>
              </w:rPr>
            </w:pPr>
            <w:r>
              <w:rPr>
                <w:rFonts w:hint="eastAsia" w:ascii="宋体" w:hAnsi="宋体"/>
                <w:sz w:val="18"/>
                <w:szCs w:val="18"/>
              </w:rPr>
              <w:t>扣1000～5000元/次（事故责任另计）。</w:t>
            </w:r>
          </w:p>
        </w:tc>
      </w:tr>
      <w:tr w14:paraId="505D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90919A2">
            <w:pPr>
              <w:numPr>
                <w:ilvl w:val="0"/>
                <w:numId w:val="11"/>
              </w:numPr>
              <w:jc w:val="center"/>
              <w:rPr>
                <w:rFonts w:ascii="宋体" w:hAnsi="宋体"/>
                <w:sz w:val="18"/>
                <w:szCs w:val="18"/>
              </w:rPr>
            </w:pPr>
          </w:p>
        </w:tc>
        <w:tc>
          <w:tcPr>
            <w:tcW w:w="3820" w:type="dxa"/>
          </w:tcPr>
          <w:p w14:paraId="14094C9E">
            <w:pPr>
              <w:rPr>
                <w:rFonts w:ascii="宋体" w:hAnsi="宋体"/>
                <w:sz w:val="18"/>
                <w:szCs w:val="18"/>
              </w:rPr>
            </w:pPr>
            <w:r>
              <w:rPr>
                <w:rFonts w:hint="eastAsia" w:ascii="宋体" w:hAnsi="宋体"/>
                <w:sz w:val="18"/>
                <w:szCs w:val="18"/>
              </w:rPr>
              <w:t>乙方3个月内发生负有责任的同样性质的人身轻伤或一般性火灾事故、交通事故。</w:t>
            </w:r>
          </w:p>
        </w:tc>
        <w:tc>
          <w:tcPr>
            <w:tcW w:w="4080" w:type="dxa"/>
          </w:tcPr>
          <w:p w14:paraId="476EC6C0">
            <w:pPr>
              <w:rPr>
                <w:rFonts w:ascii="宋体" w:hAnsi="宋体"/>
                <w:sz w:val="18"/>
                <w:szCs w:val="18"/>
              </w:rPr>
            </w:pPr>
            <w:r>
              <w:rPr>
                <w:rFonts w:hint="eastAsia" w:ascii="宋体" w:hAnsi="宋体"/>
                <w:sz w:val="18"/>
                <w:szCs w:val="18"/>
              </w:rPr>
              <w:t>对应上述款项加倍处罚。</w:t>
            </w:r>
          </w:p>
        </w:tc>
      </w:tr>
      <w:tr w14:paraId="41B0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CAC1BED">
            <w:pPr>
              <w:numPr>
                <w:ilvl w:val="0"/>
                <w:numId w:val="11"/>
              </w:numPr>
              <w:jc w:val="center"/>
              <w:rPr>
                <w:rFonts w:ascii="宋体" w:hAnsi="宋体"/>
                <w:sz w:val="18"/>
                <w:szCs w:val="18"/>
              </w:rPr>
            </w:pPr>
          </w:p>
        </w:tc>
        <w:tc>
          <w:tcPr>
            <w:tcW w:w="3820" w:type="dxa"/>
          </w:tcPr>
          <w:p w14:paraId="5079153B">
            <w:pPr>
              <w:rPr>
                <w:rFonts w:ascii="宋体" w:hAnsi="宋体"/>
                <w:sz w:val="18"/>
                <w:szCs w:val="18"/>
              </w:rPr>
            </w:pPr>
            <w:r>
              <w:rPr>
                <w:rFonts w:hint="eastAsia" w:ascii="宋体" w:hAnsi="宋体"/>
                <w:sz w:val="18"/>
                <w:szCs w:val="18"/>
              </w:rPr>
              <w:t>乙方未建立和落实安全生产责任制，专职安全员不认真履行职责，不参加甲方要求的安全会议、安全工作汇报等，不服从甲方管理人员的安全工作调度。</w:t>
            </w:r>
          </w:p>
        </w:tc>
        <w:tc>
          <w:tcPr>
            <w:tcW w:w="4080" w:type="dxa"/>
          </w:tcPr>
          <w:p w14:paraId="1B2647C9">
            <w:pPr>
              <w:rPr>
                <w:rFonts w:ascii="宋体" w:hAnsi="宋体"/>
                <w:sz w:val="18"/>
                <w:szCs w:val="18"/>
              </w:rPr>
            </w:pPr>
            <w:r>
              <w:rPr>
                <w:rFonts w:hint="eastAsia" w:ascii="宋体" w:hAnsi="宋体"/>
                <w:sz w:val="18"/>
                <w:szCs w:val="18"/>
              </w:rPr>
              <w:t>扣200～500元/次，情节严重者终止合同。并暂停乙方6个月在甲方参与新项目的招投标、报价、承接工作。</w:t>
            </w:r>
          </w:p>
        </w:tc>
      </w:tr>
      <w:tr w14:paraId="7AFA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8F49B76">
            <w:pPr>
              <w:numPr>
                <w:ilvl w:val="0"/>
                <w:numId w:val="11"/>
              </w:numPr>
              <w:jc w:val="center"/>
              <w:rPr>
                <w:rFonts w:ascii="宋体" w:hAnsi="宋体"/>
                <w:sz w:val="18"/>
                <w:szCs w:val="18"/>
              </w:rPr>
            </w:pPr>
          </w:p>
        </w:tc>
        <w:tc>
          <w:tcPr>
            <w:tcW w:w="3820" w:type="dxa"/>
          </w:tcPr>
          <w:p w14:paraId="410BC6FF">
            <w:pPr>
              <w:rPr>
                <w:rFonts w:ascii="宋体" w:hAnsi="宋体"/>
                <w:sz w:val="18"/>
                <w:szCs w:val="18"/>
              </w:rPr>
            </w:pPr>
            <w:r>
              <w:rPr>
                <w:rFonts w:hint="eastAsia" w:ascii="宋体" w:hAnsi="宋体"/>
                <w:sz w:val="18"/>
                <w:szCs w:val="18"/>
              </w:rPr>
              <w:t>乙方未坚持每周安全日活动，对有关的安全活动查无实据、或弄虚作假。</w:t>
            </w:r>
          </w:p>
        </w:tc>
        <w:tc>
          <w:tcPr>
            <w:tcW w:w="4080" w:type="dxa"/>
          </w:tcPr>
          <w:p w14:paraId="5E8E3F49">
            <w:pPr>
              <w:rPr>
                <w:rFonts w:ascii="宋体" w:hAnsi="宋体"/>
                <w:sz w:val="18"/>
                <w:szCs w:val="18"/>
              </w:rPr>
            </w:pPr>
            <w:r>
              <w:rPr>
                <w:rFonts w:hint="eastAsia" w:ascii="宋体" w:hAnsi="宋体"/>
                <w:sz w:val="18"/>
                <w:szCs w:val="18"/>
              </w:rPr>
              <w:t>扣200～500元/项</w:t>
            </w:r>
          </w:p>
        </w:tc>
      </w:tr>
      <w:tr w14:paraId="4B56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28F1E102">
            <w:pPr>
              <w:numPr>
                <w:ilvl w:val="0"/>
                <w:numId w:val="11"/>
              </w:numPr>
              <w:jc w:val="center"/>
              <w:rPr>
                <w:rFonts w:ascii="宋体" w:hAnsi="宋体"/>
                <w:sz w:val="18"/>
                <w:szCs w:val="18"/>
              </w:rPr>
            </w:pPr>
          </w:p>
        </w:tc>
        <w:tc>
          <w:tcPr>
            <w:tcW w:w="3820" w:type="dxa"/>
          </w:tcPr>
          <w:p w14:paraId="6F0E42E9">
            <w:pPr>
              <w:rPr>
                <w:rFonts w:ascii="宋体" w:hAnsi="宋体"/>
                <w:sz w:val="18"/>
                <w:szCs w:val="18"/>
              </w:rPr>
            </w:pPr>
            <w:r>
              <w:rPr>
                <w:rFonts w:hint="eastAsia" w:ascii="宋体" w:hAnsi="宋体"/>
                <w:sz w:val="18"/>
                <w:szCs w:val="18"/>
              </w:rPr>
              <w:t>乙方工作人员未经入厂安全教育和考试合格上岗。</w:t>
            </w:r>
          </w:p>
        </w:tc>
        <w:tc>
          <w:tcPr>
            <w:tcW w:w="4080" w:type="dxa"/>
          </w:tcPr>
          <w:p w14:paraId="6A55FE45">
            <w:pPr>
              <w:rPr>
                <w:rFonts w:ascii="宋体" w:hAnsi="宋体"/>
                <w:sz w:val="18"/>
                <w:szCs w:val="18"/>
              </w:rPr>
            </w:pPr>
            <w:r>
              <w:rPr>
                <w:rFonts w:hint="eastAsia" w:ascii="宋体" w:hAnsi="宋体"/>
                <w:sz w:val="18"/>
                <w:szCs w:val="18"/>
              </w:rPr>
              <w:t>扣200元/人</w:t>
            </w:r>
          </w:p>
        </w:tc>
      </w:tr>
      <w:tr w14:paraId="407D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CEEEC10">
            <w:pPr>
              <w:numPr>
                <w:ilvl w:val="0"/>
                <w:numId w:val="11"/>
              </w:numPr>
              <w:jc w:val="center"/>
              <w:rPr>
                <w:rFonts w:ascii="宋体" w:hAnsi="宋体"/>
                <w:sz w:val="18"/>
                <w:szCs w:val="18"/>
              </w:rPr>
            </w:pPr>
          </w:p>
        </w:tc>
        <w:tc>
          <w:tcPr>
            <w:tcW w:w="3820" w:type="dxa"/>
          </w:tcPr>
          <w:p w14:paraId="2C0754AE">
            <w:pPr>
              <w:rPr>
                <w:rFonts w:ascii="宋体" w:hAnsi="宋体"/>
                <w:sz w:val="18"/>
                <w:szCs w:val="18"/>
              </w:rPr>
            </w:pPr>
            <w:r>
              <w:rPr>
                <w:rFonts w:hint="eastAsia" w:ascii="宋体" w:hAnsi="宋体"/>
                <w:sz w:val="18"/>
                <w:szCs w:val="18"/>
              </w:rPr>
              <w:t>需专业资质的作业项目，乙方工作人员无证上岗或虚假资质。</w:t>
            </w:r>
          </w:p>
        </w:tc>
        <w:tc>
          <w:tcPr>
            <w:tcW w:w="4080" w:type="dxa"/>
          </w:tcPr>
          <w:p w14:paraId="7427EF38">
            <w:pPr>
              <w:rPr>
                <w:rFonts w:ascii="宋体" w:hAnsi="宋体"/>
                <w:sz w:val="18"/>
                <w:szCs w:val="18"/>
              </w:rPr>
            </w:pPr>
            <w:r>
              <w:rPr>
                <w:rFonts w:hint="eastAsia" w:ascii="宋体" w:hAnsi="宋体"/>
                <w:sz w:val="18"/>
                <w:szCs w:val="18"/>
              </w:rPr>
              <w:t>扣1000元/人</w:t>
            </w:r>
          </w:p>
        </w:tc>
      </w:tr>
      <w:tr w14:paraId="6F36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5AA421F">
            <w:pPr>
              <w:numPr>
                <w:ilvl w:val="0"/>
                <w:numId w:val="11"/>
              </w:numPr>
              <w:jc w:val="center"/>
              <w:rPr>
                <w:rFonts w:ascii="宋体" w:hAnsi="宋体"/>
                <w:sz w:val="18"/>
                <w:szCs w:val="18"/>
              </w:rPr>
            </w:pPr>
          </w:p>
        </w:tc>
        <w:tc>
          <w:tcPr>
            <w:tcW w:w="3820" w:type="dxa"/>
          </w:tcPr>
          <w:p w14:paraId="677CE7DC">
            <w:pPr>
              <w:rPr>
                <w:rFonts w:ascii="Times New Roman" w:hAnsi="Times New Roman"/>
                <w:sz w:val="18"/>
                <w:szCs w:val="18"/>
              </w:rPr>
            </w:pPr>
            <w:r>
              <w:rPr>
                <w:rFonts w:hint="eastAsia" w:ascii="宋体" w:hAnsi="宋体"/>
                <w:sz w:val="18"/>
                <w:szCs w:val="18"/>
              </w:rPr>
              <w:t>乙方工作人员</w:t>
            </w:r>
            <w:r>
              <w:rPr>
                <w:rFonts w:hint="eastAsia" w:ascii="Times New Roman" w:hAnsi="Times New Roman"/>
                <w:sz w:val="18"/>
                <w:szCs w:val="18"/>
              </w:rPr>
              <w:t>未办理《现场施工安全许可证》《外包工程开工许可证》，擅自开工。</w:t>
            </w:r>
          </w:p>
        </w:tc>
        <w:tc>
          <w:tcPr>
            <w:tcW w:w="4080" w:type="dxa"/>
          </w:tcPr>
          <w:p w14:paraId="55FC13C8">
            <w:pPr>
              <w:rPr>
                <w:rFonts w:ascii="宋体" w:hAnsi="宋体"/>
                <w:sz w:val="18"/>
                <w:szCs w:val="18"/>
              </w:rPr>
            </w:pPr>
            <w:r>
              <w:rPr>
                <w:rFonts w:hint="eastAsia" w:ascii="宋体" w:hAnsi="宋体"/>
                <w:sz w:val="18"/>
                <w:szCs w:val="18"/>
              </w:rPr>
              <w:t>扣1000元/项</w:t>
            </w:r>
          </w:p>
        </w:tc>
      </w:tr>
      <w:tr w14:paraId="6D93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6F036B8">
            <w:pPr>
              <w:numPr>
                <w:ilvl w:val="0"/>
                <w:numId w:val="11"/>
              </w:numPr>
              <w:jc w:val="center"/>
              <w:rPr>
                <w:rFonts w:ascii="宋体" w:hAnsi="宋体"/>
                <w:sz w:val="18"/>
                <w:szCs w:val="18"/>
              </w:rPr>
            </w:pPr>
          </w:p>
        </w:tc>
        <w:tc>
          <w:tcPr>
            <w:tcW w:w="3820" w:type="dxa"/>
          </w:tcPr>
          <w:p w14:paraId="538C098F">
            <w:pPr>
              <w:rPr>
                <w:rFonts w:ascii="宋体" w:hAnsi="宋体"/>
                <w:sz w:val="18"/>
                <w:szCs w:val="18"/>
              </w:rPr>
            </w:pPr>
            <w:r>
              <w:rPr>
                <w:rFonts w:hint="eastAsia" w:ascii="Times New Roman" w:hAnsi="Times New Roman"/>
                <w:sz w:val="18"/>
                <w:szCs w:val="18"/>
              </w:rPr>
              <w:t>乙方工作负责人未对工作班成员进行详细的工作交底并保留书面记录，或</w:t>
            </w:r>
            <w:r>
              <w:rPr>
                <w:rFonts w:hint="eastAsia" w:ascii="宋体" w:hAnsi="宋体"/>
                <w:sz w:val="18"/>
                <w:szCs w:val="18"/>
              </w:rPr>
              <w:t>乙方工作人员不了解所从事作业的风险以及应对措施，不了解现场危险品源（如易燃气体库、油库、压力容器、化学药品、高压电区域等），行为违反有关风险管理规定。</w:t>
            </w:r>
          </w:p>
        </w:tc>
        <w:tc>
          <w:tcPr>
            <w:tcW w:w="4080" w:type="dxa"/>
          </w:tcPr>
          <w:p w14:paraId="2B06E1A1">
            <w:pPr>
              <w:rPr>
                <w:rFonts w:ascii="宋体" w:hAnsi="宋体"/>
                <w:sz w:val="18"/>
                <w:szCs w:val="18"/>
              </w:rPr>
            </w:pPr>
            <w:r>
              <w:rPr>
                <w:rFonts w:hint="eastAsia" w:ascii="宋体" w:hAnsi="宋体"/>
                <w:sz w:val="18"/>
                <w:szCs w:val="18"/>
              </w:rPr>
              <w:t>扣200～500元/次</w:t>
            </w:r>
          </w:p>
        </w:tc>
      </w:tr>
      <w:tr w14:paraId="6C06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2135E6C5">
            <w:pPr>
              <w:numPr>
                <w:ilvl w:val="0"/>
                <w:numId w:val="11"/>
              </w:numPr>
              <w:jc w:val="center"/>
              <w:rPr>
                <w:rFonts w:ascii="宋体" w:hAnsi="宋体"/>
                <w:sz w:val="18"/>
                <w:szCs w:val="18"/>
              </w:rPr>
            </w:pPr>
          </w:p>
        </w:tc>
        <w:tc>
          <w:tcPr>
            <w:tcW w:w="3820" w:type="dxa"/>
          </w:tcPr>
          <w:p w14:paraId="30AB8E3D">
            <w:pPr>
              <w:rPr>
                <w:rFonts w:ascii="宋体" w:hAnsi="宋体"/>
                <w:sz w:val="18"/>
                <w:szCs w:val="18"/>
              </w:rPr>
            </w:pPr>
            <w:r>
              <w:rPr>
                <w:rFonts w:hint="eastAsia" w:ascii="宋体" w:hAnsi="宋体"/>
                <w:sz w:val="18"/>
                <w:szCs w:val="18"/>
              </w:rPr>
              <w:t>乙方不落实甲方提出的反事故措施、安全预防性演习、安全整改通知。乙方不配合甲方的安全性评价、安全大检查工作。</w:t>
            </w:r>
          </w:p>
        </w:tc>
        <w:tc>
          <w:tcPr>
            <w:tcW w:w="4080" w:type="dxa"/>
          </w:tcPr>
          <w:p w14:paraId="198F2178">
            <w:pPr>
              <w:rPr>
                <w:rFonts w:ascii="宋体" w:hAnsi="宋体"/>
                <w:sz w:val="18"/>
                <w:szCs w:val="18"/>
              </w:rPr>
            </w:pPr>
            <w:r>
              <w:rPr>
                <w:rFonts w:hint="eastAsia" w:ascii="宋体" w:hAnsi="宋体"/>
                <w:sz w:val="18"/>
                <w:szCs w:val="18"/>
              </w:rPr>
              <w:t>扣500～1000元/项</w:t>
            </w:r>
          </w:p>
        </w:tc>
      </w:tr>
      <w:tr w14:paraId="2E64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83B28BC">
            <w:pPr>
              <w:numPr>
                <w:ilvl w:val="0"/>
                <w:numId w:val="11"/>
              </w:numPr>
              <w:jc w:val="center"/>
              <w:rPr>
                <w:rFonts w:ascii="宋体" w:hAnsi="宋体"/>
                <w:sz w:val="18"/>
                <w:szCs w:val="18"/>
              </w:rPr>
            </w:pPr>
          </w:p>
        </w:tc>
        <w:tc>
          <w:tcPr>
            <w:tcW w:w="3820" w:type="dxa"/>
          </w:tcPr>
          <w:p w14:paraId="0F4031A7">
            <w:pPr>
              <w:rPr>
                <w:rFonts w:ascii="宋体" w:hAnsi="宋体"/>
                <w:sz w:val="18"/>
                <w:szCs w:val="18"/>
              </w:rPr>
            </w:pPr>
            <w:r>
              <w:rPr>
                <w:rFonts w:hint="eastAsia" w:ascii="宋体" w:hAnsi="宋体"/>
                <w:sz w:val="18"/>
                <w:szCs w:val="18"/>
              </w:rPr>
              <w:t>乙方工作人员违反“沙角C甲方安全生产禁令”：无票作业、擅自扩大作业范围、不使用安全带从事高处作业、未采取安全措施从事高温高压作业、未采取安全措施进入密闭空间、不戴安全帽进入生产现场、使用无漏电保护临时电源、无证从事起重作业、酒后作业。</w:t>
            </w:r>
          </w:p>
        </w:tc>
        <w:tc>
          <w:tcPr>
            <w:tcW w:w="4080" w:type="dxa"/>
          </w:tcPr>
          <w:p w14:paraId="06F8E24A">
            <w:pPr>
              <w:rPr>
                <w:rFonts w:ascii="宋体" w:hAnsi="宋体"/>
                <w:sz w:val="18"/>
                <w:szCs w:val="18"/>
              </w:rPr>
            </w:pPr>
            <w:r>
              <w:rPr>
                <w:rFonts w:hint="eastAsia" w:ascii="宋体" w:hAnsi="宋体"/>
                <w:sz w:val="18"/>
                <w:szCs w:val="18"/>
              </w:rPr>
              <w:t>扣1000～2000元/次。违反禁令1次，禁止该员工进厂工作；同一乙方单位在同一项目上违反禁令2次，暂停乙方12个月在甲方参与新项目的招投标、报价、承接工作。情节严重者终止合同。</w:t>
            </w:r>
          </w:p>
        </w:tc>
      </w:tr>
      <w:tr w14:paraId="5D4F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F5A15C8">
            <w:pPr>
              <w:numPr>
                <w:ilvl w:val="0"/>
                <w:numId w:val="11"/>
              </w:numPr>
              <w:jc w:val="center"/>
              <w:rPr>
                <w:rFonts w:ascii="宋体" w:hAnsi="宋体"/>
                <w:sz w:val="18"/>
                <w:szCs w:val="18"/>
              </w:rPr>
            </w:pPr>
          </w:p>
        </w:tc>
        <w:tc>
          <w:tcPr>
            <w:tcW w:w="3820" w:type="dxa"/>
          </w:tcPr>
          <w:p w14:paraId="1AA5E579">
            <w:pPr>
              <w:rPr>
                <w:rFonts w:ascii="宋体" w:hAnsi="宋体"/>
                <w:sz w:val="18"/>
                <w:szCs w:val="18"/>
              </w:rPr>
            </w:pPr>
            <w:r>
              <w:rPr>
                <w:rFonts w:hint="eastAsia" w:ascii="宋体" w:hAnsi="宋体"/>
                <w:sz w:val="18"/>
                <w:szCs w:val="18"/>
              </w:rPr>
              <w:t>乙方不执行甲方有关防台风、防洪等应急管理制度、临时方案，或组织不力。（不限于合同范围内）</w:t>
            </w:r>
          </w:p>
        </w:tc>
        <w:tc>
          <w:tcPr>
            <w:tcW w:w="4080" w:type="dxa"/>
          </w:tcPr>
          <w:p w14:paraId="297ECFE5">
            <w:pPr>
              <w:rPr>
                <w:rFonts w:ascii="宋体" w:hAnsi="宋体"/>
                <w:sz w:val="18"/>
                <w:szCs w:val="18"/>
              </w:rPr>
            </w:pPr>
            <w:r>
              <w:rPr>
                <w:rFonts w:hint="eastAsia" w:ascii="宋体" w:hAnsi="宋体"/>
                <w:sz w:val="18"/>
                <w:szCs w:val="18"/>
              </w:rPr>
              <w:t>扣1000～2000元/次，造成设备损坏的对应上述条款考核。</w:t>
            </w:r>
          </w:p>
        </w:tc>
      </w:tr>
      <w:tr w14:paraId="14FB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4FEEF15">
            <w:pPr>
              <w:numPr>
                <w:ilvl w:val="0"/>
                <w:numId w:val="11"/>
              </w:numPr>
              <w:jc w:val="center"/>
              <w:rPr>
                <w:rFonts w:ascii="宋体" w:hAnsi="宋体"/>
                <w:sz w:val="18"/>
                <w:szCs w:val="18"/>
              </w:rPr>
            </w:pPr>
          </w:p>
        </w:tc>
        <w:tc>
          <w:tcPr>
            <w:tcW w:w="3820" w:type="dxa"/>
          </w:tcPr>
          <w:p w14:paraId="1DB37AA4">
            <w:pPr>
              <w:rPr>
                <w:rFonts w:ascii="宋体" w:hAnsi="宋体"/>
                <w:sz w:val="18"/>
                <w:szCs w:val="18"/>
              </w:rPr>
            </w:pPr>
            <w:r>
              <w:rPr>
                <w:rFonts w:hint="eastAsia" w:ascii="宋体" w:hAnsi="宋体"/>
                <w:sz w:val="18"/>
                <w:szCs w:val="18"/>
              </w:rPr>
              <w:t>乙方工作人员习惯性违章。</w:t>
            </w:r>
          </w:p>
        </w:tc>
        <w:tc>
          <w:tcPr>
            <w:tcW w:w="4080" w:type="dxa"/>
          </w:tcPr>
          <w:p w14:paraId="1637AB2F">
            <w:pPr>
              <w:rPr>
                <w:rFonts w:ascii="宋体" w:hAnsi="宋体"/>
                <w:sz w:val="18"/>
                <w:szCs w:val="18"/>
              </w:rPr>
            </w:pPr>
            <w:r>
              <w:rPr>
                <w:rFonts w:hint="eastAsia" w:ascii="宋体" w:hAnsi="宋体"/>
                <w:sz w:val="18"/>
                <w:szCs w:val="18"/>
              </w:rPr>
              <w:t>扣200～500元/次或按照《安健环奖惩标准》执行，在同一个项目中出现3次以上，则暂停乙方6个月在甲方参与新项目的招投标、报价、承接工作。情节严重者终止合同。</w:t>
            </w:r>
          </w:p>
        </w:tc>
      </w:tr>
      <w:tr w14:paraId="7A29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531372F">
            <w:pPr>
              <w:numPr>
                <w:ilvl w:val="0"/>
                <w:numId w:val="11"/>
              </w:numPr>
              <w:jc w:val="center"/>
              <w:rPr>
                <w:rFonts w:ascii="宋体" w:hAnsi="宋体"/>
                <w:sz w:val="18"/>
                <w:szCs w:val="18"/>
              </w:rPr>
            </w:pPr>
          </w:p>
        </w:tc>
        <w:tc>
          <w:tcPr>
            <w:tcW w:w="3820" w:type="dxa"/>
          </w:tcPr>
          <w:p w14:paraId="65511317">
            <w:pPr>
              <w:rPr>
                <w:rFonts w:ascii="宋体" w:hAnsi="宋体"/>
                <w:sz w:val="18"/>
                <w:szCs w:val="18"/>
              </w:rPr>
            </w:pPr>
            <w:r>
              <w:rPr>
                <w:rFonts w:hint="eastAsia" w:ascii="宋体" w:hAnsi="宋体"/>
                <w:sz w:val="18"/>
                <w:szCs w:val="18"/>
              </w:rPr>
              <w:t>乙方没有按有关规定定期检验安全工器具、起重机械或使用超过检验期的作业设备、器械。厂内留有不合格的工器具。</w:t>
            </w:r>
          </w:p>
        </w:tc>
        <w:tc>
          <w:tcPr>
            <w:tcW w:w="4080" w:type="dxa"/>
          </w:tcPr>
          <w:p w14:paraId="53C35A82">
            <w:pPr>
              <w:rPr>
                <w:rFonts w:ascii="宋体" w:hAnsi="宋体"/>
                <w:sz w:val="18"/>
                <w:szCs w:val="18"/>
              </w:rPr>
            </w:pPr>
            <w:r>
              <w:rPr>
                <w:rFonts w:hint="eastAsia" w:ascii="宋体" w:hAnsi="宋体"/>
                <w:sz w:val="18"/>
                <w:szCs w:val="18"/>
              </w:rPr>
              <w:t>扣500～2000元/项</w:t>
            </w:r>
          </w:p>
        </w:tc>
      </w:tr>
      <w:tr w14:paraId="09CF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71B3C13">
            <w:pPr>
              <w:numPr>
                <w:ilvl w:val="0"/>
                <w:numId w:val="11"/>
              </w:numPr>
              <w:jc w:val="center"/>
              <w:rPr>
                <w:rFonts w:ascii="宋体" w:hAnsi="宋体"/>
                <w:sz w:val="18"/>
                <w:szCs w:val="18"/>
              </w:rPr>
            </w:pPr>
          </w:p>
        </w:tc>
        <w:tc>
          <w:tcPr>
            <w:tcW w:w="3820" w:type="dxa"/>
          </w:tcPr>
          <w:p w14:paraId="3505E5F1">
            <w:pPr>
              <w:rPr>
                <w:rFonts w:ascii="宋体" w:hAnsi="宋体"/>
                <w:sz w:val="18"/>
                <w:szCs w:val="18"/>
              </w:rPr>
            </w:pPr>
            <w:r>
              <w:rPr>
                <w:rFonts w:hint="eastAsia" w:ascii="宋体" w:hAnsi="宋体"/>
                <w:sz w:val="18"/>
                <w:szCs w:val="18"/>
              </w:rPr>
              <w:t>乙方现场施工围栏和临时设施、临时照明设施不合格。</w:t>
            </w:r>
          </w:p>
        </w:tc>
        <w:tc>
          <w:tcPr>
            <w:tcW w:w="4080" w:type="dxa"/>
          </w:tcPr>
          <w:p w14:paraId="01C73434">
            <w:pPr>
              <w:rPr>
                <w:rFonts w:ascii="宋体" w:hAnsi="宋体"/>
                <w:sz w:val="18"/>
                <w:szCs w:val="18"/>
              </w:rPr>
            </w:pPr>
            <w:r>
              <w:rPr>
                <w:rFonts w:hint="eastAsia" w:ascii="宋体" w:hAnsi="宋体"/>
                <w:sz w:val="18"/>
                <w:szCs w:val="18"/>
              </w:rPr>
              <w:t>扣200～500元/次</w:t>
            </w:r>
          </w:p>
        </w:tc>
      </w:tr>
      <w:tr w14:paraId="4034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44AF366">
            <w:pPr>
              <w:numPr>
                <w:ilvl w:val="0"/>
                <w:numId w:val="11"/>
              </w:numPr>
              <w:jc w:val="center"/>
              <w:rPr>
                <w:rFonts w:ascii="宋体" w:hAnsi="宋体"/>
                <w:sz w:val="18"/>
                <w:szCs w:val="18"/>
              </w:rPr>
            </w:pPr>
          </w:p>
        </w:tc>
        <w:tc>
          <w:tcPr>
            <w:tcW w:w="3820" w:type="dxa"/>
          </w:tcPr>
          <w:p w14:paraId="74010E24">
            <w:pPr>
              <w:rPr>
                <w:rFonts w:ascii="宋体" w:hAnsi="宋体"/>
                <w:sz w:val="18"/>
                <w:szCs w:val="18"/>
              </w:rPr>
            </w:pPr>
            <w:r>
              <w:rPr>
                <w:rFonts w:hint="eastAsia" w:ascii="宋体" w:hAnsi="宋体"/>
                <w:sz w:val="18"/>
                <w:szCs w:val="18"/>
              </w:rPr>
              <w:t>乙方不正确使用现场检修电源箱，导致现场电源插座损坏。</w:t>
            </w:r>
          </w:p>
        </w:tc>
        <w:tc>
          <w:tcPr>
            <w:tcW w:w="4080" w:type="dxa"/>
          </w:tcPr>
          <w:p w14:paraId="7DA76CA0">
            <w:pPr>
              <w:rPr>
                <w:rFonts w:ascii="宋体" w:hAnsi="宋体"/>
                <w:sz w:val="18"/>
                <w:szCs w:val="18"/>
              </w:rPr>
            </w:pPr>
            <w:r>
              <w:rPr>
                <w:rFonts w:hint="eastAsia" w:ascii="宋体" w:hAnsi="宋体"/>
                <w:sz w:val="18"/>
                <w:szCs w:val="18"/>
              </w:rPr>
              <w:t>扣500元/个</w:t>
            </w:r>
          </w:p>
        </w:tc>
      </w:tr>
      <w:tr w14:paraId="79F6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3ABF700">
            <w:pPr>
              <w:numPr>
                <w:ilvl w:val="0"/>
                <w:numId w:val="11"/>
              </w:numPr>
              <w:jc w:val="center"/>
              <w:rPr>
                <w:rFonts w:ascii="宋体" w:hAnsi="宋体"/>
                <w:sz w:val="18"/>
                <w:szCs w:val="18"/>
              </w:rPr>
            </w:pPr>
          </w:p>
        </w:tc>
        <w:tc>
          <w:tcPr>
            <w:tcW w:w="3820" w:type="dxa"/>
          </w:tcPr>
          <w:p w14:paraId="7915D31E">
            <w:pPr>
              <w:rPr>
                <w:rFonts w:ascii="宋体" w:hAnsi="宋体"/>
                <w:sz w:val="18"/>
                <w:szCs w:val="18"/>
              </w:rPr>
            </w:pPr>
            <w:r>
              <w:rPr>
                <w:rFonts w:hint="eastAsia" w:ascii="宋体" w:hAnsi="宋体"/>
                <w:sz w:val="18"/>
                <w:szCs w:val="18"/>
              </w:rPr>
              <w:t>乙方不符合安全规程和甲方安全管理体系、《承包商安全管理标准》的其它事项。</w:t>
            </w:r>
          </w:p>
        </w:tc>
        <w:tc>
          <w:tcPr>
            <w:tcW w:w="4080" w:type="dxa"/>
          </w:tcPr>
          <w:p w14:paraId="201D5CB1">
            <w:pPr>
              <w:rPr>
                <w:rFonts w:ascii="宋体" w:hAnsi="宋体"/>
                <w:sz w:val="18"/>
                <w:szCs w:val="18"/>
              </w:rPr>
            </w:pPr>
            <w:r>
              <w:rPr>
                <w:rFonts w:hint="eastAsia" w:ascii="宋体" w:hAnsi="宋体"/>
                <w:sz w:val="18"/>
                <w:szCs w:val="18"/>
              </w:rPr>
              <w:t>扣200～500元/次，在同一个项目中出现3次以上，则暂停乙方6个月在甲方参与新项目的招投标、报价、承接工作。情节严重者终止合同。</w:t>
            </w:r>
          </w:p>
        </w:tc>
      </w:tr>
      <w:tr w14:paraId="7C49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4C9FC6E2">
            <w:pPr>
              <w:numPr>
                <w:ilvl w:val="0"/>
                <w:numId w:val="11"/>
              </w:numPr>
              <w:jc w:val="center"/>
              <w:rPr>
                <w:rFonts w:ascii="宋体" w:hAnsi="宋体"/>
                <w:sz w:val="18"/>
                <w:szCs w:val="18"/>
              </w:rPr>
            </w:pPr>
          </w:p>
        </w:tc>
        <w:tc>
          <w:tcPr>
            <w:tcW w:w="3820" w:type="dxa"/>
          </w:tcPr>
          <w:p w14:paraId="05CEF598">
            <w:pPr>
              <w:rPr>
                <w:rFonts w:ascii="宋体" w:hAnsi="宋体"/>
                <w:sz w:val="18"/>
                <w:szCs w:val="18"/>
              </w:rPr>
            </w:pPr>
            <w:r>
              <w:rPr>
                <w:rFonts w:hint="eastAsia" w:ascii="宋体" w:hAnsi="宋体"/>
                <w:sz w:val="18"/>
                <w:szCs w:val="18"/>
              </w:rPr>
              <w:t xml:space="preserve">乙方不发放合格安全工器具、劳动防护用品或员工佩戴不合格安全工器具、劳动防护用品 </w:t>
            </w:r>
          </w:p>
        </w:tc>
        <w:tc>
          <w:tcPr>
            <w:tcW w:w="4080" w:type="dxa"/>
          </w:tcPr>
          <w:p w14:paraId="186D7A41">
            <w:pPr>
              <w:rPr>
                <w:rFonts w:ascii="宋体" w:hAnsi="宋体"/>
                <w:sz w:val="18"/>
                <w:szCs w:val="18"/>
              </w:rPr>
            </w:pPr>
            <w:r>
              <w:rPr>
                <w:rFonts w:hint="eastAsia" w:ascii="宋体" w:hAnsi="宋体"/>
                <w:sz w:val="18"/>
                <w:szCs w:val="18"/>
              </w:rPr>
              <w:t>扣200～500元/人。领取了PPE专项费用的长期维护项目每人次扣除该乙方该项目该种类PPE全部费用20%并处以200元以上的罚款。</w:t>
            </w:r>
          </w:p>
        </w:tc>
      </w:tr>
      <w:tr w14:paraId="5D18D593">
        <w:tblPrEx>
          <w:tblCellMar>
            <w:top w:w="0" w:type="dxa"/>
            <w:left w:w="108" w:type="dxa"/>
            <w:bottom w:w="0" w:type="dxa"/>
            <w:right w:w="108" w:type="dxa"/>
          </w:tblCellMar>
        </w:tblPrEx>
        <w:trPr>
          <w:cantSplit/>
          <w:trHeight w:val="20" w:hRule="atLeast"/>
          <w:jc w:val="center"/>
        </w:trPr>
        <w:tc>
          <w:tcPr>
            <w:tcW w:w="624" w:type="dxa"/>
            <w:vAlign w:val="center"/>
          </w:tcPr>
          <w:p w14:paraId="3A8681EA">
            <w:pPr>
              <w:numPr>
                <w:ilvl w:val="0"/>
                <w:numId w:val="11"/>
              </w:numPr>
              <w:jc w:val="center"/>
              <w:rPr>
                <w:rFonts w:ascii="宋体" w:hAnsi="宋体"/>
                <w:sz w:val="18"/>
                <w:szCs w:val="18"/>
              </w:rPr>
            </w:pPr>
          </w:p>
        </w:tc>
        <w:tc>
          <w:tcPr>
            <w:tcW w:w="3820" w:type="dxa"/>
          </w:tcPr>
          <w:p w14:paraId="0E570564">
            <w:pPr>
              <w:rPr>
                <w:rFonts w:ascii="宋体" w:hAnsi="宋体"/>
                <w:sz w:val="18"/>
                <w:szCs w:val="18"/>
              </w:rPr>
            </w:pPr>
            <w:r>
              <w:rPr>
                <w:rFonts w:hint="eastAsia" w:ascii="宋体" w:hAnsi="宋体"/>
                <w:sz w:val="18"/>
                <w:szCs w:val="18"/>
              </w:rPr>
              <w:t>乙方未收集施工过程中产生的废弃物的收集，或未运送到指定废料堆放场，或未按类别分别存放。</w:t>
            </w:r>
            <w:r>
              <w:rPr>
                <w:rFonts w:hint="eastAsia" w:ascii="Times New Roman" w:hAnsi="Times New Roman"/>
                <w:sz w:val="18"/>
                <w:szCs w:val="18"/>
              </w:rPr>
              <w:t>属于乙方供货产生的有毒有害废弃物（包括油漆桶等），乙方未负责运出甲方现场并按国家、行业、地方相关规定处置。</w:t>
            </w:r>
          </w:p>
        </w:tc>
        <w:tc>
          <w:tcPr>
            <w:tcW w:w="4080" w:type="dxa"/>
          </w:tcPr>
          <w:p w14:paraId="104E3AF4">
            <w:pPr>
              <w:rPr>
                <w:rFonts w:ascii="宋体" w:hAnsi="宋体"/>
                <w:sz w:val="18"/>
                <w:szCs w:val="18"/>
              </w:rPr>
            </w:pPr>
            <w:r>
              <w:rPr>
                <w:rFonts w:hint="eastAsia" w:ascii="宋体" w:hAnsi="宋体"/>
                <w:sz w:val="18"/>
                <w:szCs w:val="18"/>
              </w:rPr>
              <w:t>扣200～500元/次</w:t>
            </w:r>
          </w:p>
        </w:tc>
      </w:tr>
      <w:tr w14:paraId="300D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3E1D295">
            <w:pPr>
              <w:numPr>
                <w:ilvl w:val="0"/>
                <w:numId w:val="11"/>
              </w:numPr>
              <w:jc w:val="center"/>
              <w:rPr>
                <w:rFonts w:ascii="宋体" w:hAnsi="宋体"/>
                <w:sz w:val="18"/>
                <w:szCs w:val="18"/>
              </w:rPr>
            </w:pPr>
          </w:p>
        </w:tc>
        <w:tc>
          <w:tcPr>
            <w:tcW w:w="3820" w:type="dxa"/>
          </w:tcPr>
          <w:p w14:paraId="0F69E2D6">
            <w:pPr>
              <w:rPr>
                <w:rFonts w:ascii="宋体" w:hAnsi="宋体"/>
                <w:sz w:val="18"/>
                <w:szCs w:val="18"/>
              </w:rPr>
            </w:pPr>
            <w:r>
              <w:rPr>
                <w:rFonts w:hint="eastAsia" w:ascii="宋体" w:hAnsi="宋体"/>
                <w:sz w:val="18"/>
                <w:szCs w:val="18"/>
              </w:rPr>
              <w:t>乙方未遵循节约原则使用甲方水、电、气等资源，造成浪费。</w:t>
            </w:r>
          </w:p>
        </w:tc>
        <w:tc>
          <w:tcPr>
            <w:tcW w:w="4080" w:type="dxa"/>
          </w:tcPr>
          <w:p w14:paraId="04DC4AE9">
            <w:pPr>
              <w:rPr>
                <w:rFonts w:ascii="宋体" w:hAnsi="宋体"/>
                <w:sz w:val="18"/>
                <w:szCs w:val="18"/>
              </w:rPr>
            </w:pPr>
            <w:r>
              <w:rPr>
                <w:rFonts w:hint="eastAsia" w:ascii="宋体" w:hAnsi="宋体"/>
                <w:sz w:val="18"/>
                <w:szCs w:val="18"/>
              </w:rPr>
              <w:t>扣200～500元/次</w:t>
            </w:r>
          </w:p>
        </w:tc>
      </w:tr>
      <w:tr w14:paraId="2A2B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5A6610D">
            <w:pPr>
              <w:numPr>
                <w:ilvl w:val="0"/>
                <w:numId w:val="11"/>
              </w:numPr>
              <w:jc w:val="center"/>
              <w:rPr>
                <w:rFonts w:ascii="宋体" w:hAnsi="宋体"/>
                <w:sz w:val="18"/>
                <w:szCs w:val="18"/>
              </w:rPr>
            </w:pPr>
          </w:p>
        </w:tc>
        <w:tc>
          <w:tcPr>
            <w:tcW w:w="3820" w:type="dxa"/>
          </w:tcPr>
          <w:p w14:paraId="67D89AFD">
            <w:pPr>
              <w:rPr>
                <w:rFonts w:ascii="宋体" w:hAnsi="宋体"/>
                <w:sz w:val="18"/>
                <w:szCs w:val="18"/>
              </w:rPr>
            </w:pPr>
            <w:r>
              <w:rPr>
                <w:rFonts w:hint="eastAsia" w:ascii="宋体" w:hAnsi="宋体"/>
                <w:sz w:val="18"/>
                <w:szCs w:val="18"/>
              </w:rPr>
              <w:t>乙方对甲方环境、绿化造成损坏。</w:t>
            </w:r>
          </w:p>
        </w:tc>
        <w:tc>
          <w:tcPr>
            <w:tcW w:w="4080" w:type="dxa"/>
          </w:tcPr>
          <w:p w14:paraId="32F1BC21">
            <w:pPr>
              <w:rPr>
                <w:rFonts w:ascii="宋体" w:hAnsi="宋体"/>
                <w:sz w:val="18"/>
                <w:szCs w:val="18"/>
              </w:rPr>
            </w:pPr>
            <w:r>
              <w:rPr>
                <w:rFonts w:hint="eastAsia" w:ascii="宋体" w:hAnsi="宋体"/>
                <w:sz w:val="18"/>
                <w:szCs w:val="18"/>
              </w:rPr>
              <w:t>扣200～500元/次</w:t>
            </w:r>
          </w:p>
        </w:tc>
      </w:tr>
      <w:tr w14:paraId="2C57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5D35943">
            <w:pPr>
              <w:numPr>
                <w:ilvl w:val="0"/>
                <w:numId w:val="11"/>
              </w:numPr>
              <w:jc w:val="center"/>
              <w:rPr>
                <w:rFonts w:ascii="宋体" w:hAnsi="宋体"/>
                <w:sz w:val="18"/>
                <w:szCs w:val="18"/>
              </w:rPr>
            </w:pPr>
          </w:p>
        </w:tc>
        <w:tc>
          <w:tcPr>
            <w:tcW w:w="3820" w:type="dxa"/>
          </w:tcPr>
          <w:p w14:paraId="0AC539EE">
            <w:pPr>
              <w:rPr>
                <w:rFonts w:ascii="宋体" w:hAnsi="宋体"/>
                <w:sz w:val="18"/>
                <w:szCs w:val="18"/>
              </w:rPr>
            </w:pPr>
            <w:r>
              <w:rPr>
                <w:rFonts w:hint="eastAsia" w:ascii="宋体" w:hAnsi="宋体"/>
                <w:sz w:val="18"/>
                <w:szCs w:val="18"/>
              </w:rPr>
              <w:t>乙方人员未经同意，私自进入我厂信息系统机房（包括信息中心机房、通讯及网络机房、网络系统监管机房）。</w:t>
            </w:r>
          </w:p>
        </w:tc>
        <w:tc>
          <w:tcPr>
            <w:tcW w:w="4080" w:type="dxa"/>
          </w:tcPr>
          <w:p w14:paraId="31E3B497">
            <w:pPr>
              <w:rPr>
                <w:rFonts w:ascii="宋体" w:hAnsi="宋体"/>
                <w:sz w:val="18"/>
                <w:szCs w:val="18"/>
              </w:rPr>
            </w:pPr>
            <w:r>
              <w:rPr>
                <w:rFonts w:hint="eastAsia" w:ascii="宋体" w:hAnsi="宋体"/>
                <w:sz w:val="18"/>
                <w:szCs w:val="18"/>
              </w:rPr>
              <w:t>扣500元/人次</w:t>
            </w:r>
          </w:p>
        </w:tc>
      </w:tr>
      <w:tr w14:paraId="2FC0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CF4B120">
            <w:pPr>
              <w:numPr>
                <w:ilvl w:val="0"/>
                <w:numId w:val="11"/>
              </w:numPr>
              <w:jc w:val="center"/>
              <w:rPr>
                <w:rFonts w:ascii="宋体" w:hAnsi="宋体"/>
                <w:sz w:val="18"/>
                <w:szCs w:val="18"/>
              </w:rPr>
            </w:pPr>
          </w:p>
        </w:tc>
        <w:tc>
          <w:tcPr>
            <w:tcW w:w="3820" w:type="dxa"/>
          </w:tcPr>
          <w:p w14:paraId="5C8B743E">
            <w:pPr>
              <w:rPr>
                <w:rFonts w:ascii="宋体" w:hAnsi="宋体"/>
                <w:sz w:val="18"/>
                <w:szCs w:val="18"/>
              </w:rPr>
            </w:pPr>
            <w:r>
              <w:rPr>
                <w:rFonts w:hint="eastAsia" w:ascii="宋体" w:hAnsi="宋体"/>
                <w:sz w:val="18"/>
                <w:szCs w:val="18"/>
              </w:rPr>
              <w:t>乙方人员未经同意，私自接入我厂信息系统网络。</w:t>
            </w:r>
          </w:p>
        </w:tc>
        <w:tc>
          <w:tcPr>
            <w:tcW w:w="4080" w:type="dxa"/>
          </w:tcPr>
          <w:p w14:paraId="0C3E06C7">
            <w:pPr>
              <w:rPr>
                <w:rFonts w:ascii="宋体" w:hAnsi="宋体"/>
                <w:sz w:val="18"/>
                <w:szCs w:val="18"/>
              </w:rPr>
            </w:pPr>
            <w:r>
              <w:rPr>
                <w:rFonts w:hint="eastAsia" w:ascii="宋体" w:hAnsi="宋体"/>
                <w:sz w:val="18"/>
                <w:szCs w:val="18"/>
              </w:rPr>
              <w:t>扣500元/次</w:t>
            </w:r>
          </w:p>
        </w:tc>
      </w:tr>
      <w:tr w14:paraId="6516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323742A">
            <w:pPr>
              <w:numPr>
                <w:ilvl w:val="0"/>
                <w:numId w:val="11"/>
              </w:numPr>
              <w:jc w:val="center"/>
              <w:rPr>
                <w:rFonts w:ascii="宋体" w:hAnsi="宋体"/>
                <w:sz w:val="18"/>
                <w:szCs w:val="18"/>
              </w:rPr>
            </w:pPr>
          </w:p>
        </w:tc>
        <w:tc>
          <w:tcPr>
            <w:tcW w:w="3820" w:type="dxa"/>
          </w:tcPr>
          <w:p w14:paraId="3F058B8B">
            <w:pPr>
              <w:rPr>
                <w:rFonts w:ascii="宋体" w:hAnsi="宋体"/>
                <w:sz w:val="18"/>
                <w:szCs w:val="18"/>
              </w:rPr>
            </w:pPr>
            <w:r>
              <w:rPr>
                <w:rFonts w:hint="eastAsia" w:ascii="宋体" w:hAnsi="宋体"/>
                <w:sz w:val="18"/>
                <w:szCs w:val="18"/>
              </w:rPr>
              <w:t>乙方人员未经授权、或非法使用他人账号登录/入侵我厂信息系统</w:t>
            </w:r>
          </w:p>
        </w:tc>
        <w:tc>
          <w:tcPr>
            <w:tcW w:w="4080" w:type="dxa"/>
          </w:tcPr>
          <w:p w14:paraId="0CBE9470">
            <w:pPr>
              <w:rPr>
                <w:rFonts w:ascii="宋体" w:hAnsi="宋体"/>
                <w:sz w:val="18"/>
                <w:szCs w:val="18"/>
              </w:rPr>
            </w:pPr>
            <w:r>
              <w:rPr>
                <w:rFonts w:hint="eastAsia" w:ascii="宋体" w:hAnsi="宋体"/>
                <w:sz w:val="18"/>
                <w:szCs w:val="18"/>
              </w:rPr>
              <w:t>入侵普通应用系统扣1000元/次，重要、机密应用系统扣5000元/次</w:t>
            </w:r>
          </w:p>
        </w:tc>
      </w:tr>
      <w:tr w14:paraId="1871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21AA5C4E">
            <w:pPr>
              <w:numPr>
                <w:ilvl w:val="0"/>
                <w:numId w:val="11"/>
              </w:numPr>
              <w:jc w:val="center"/>
              <w:rPr>
                <w:rFonts w:ascii="宋体" w:hAnsi="宋体"/>
                <w:sz w:val="18"/>
                <w:szCs w:val="18"/>
              </w:rPr>
            </w:pPr>
          </w:p>
        </w:tc>
        <w:tc>
          <w:tcPr>
            <w:tcW w:w="3820" w:type="dxa"/>
          </w:tcPr>
          <w:p w14:paraId="729FB36E">
            <w:pPr>
              <w:rPr>
                <w:rFonts w:ascii="宋体" w:hAnsi="宋体"/>
                <w:sz w:val="18"/>
                <w:szCs w:val="18"/>
              </w:rPr>
            </w:pPr>
            <w:r>
              <w:rPr>
                <w:rFonts w:hint="eastAsia" w:ascii="宋体" w:hAnsi="宋体"/>
                <w:sz w:val="18"/>
                <w:szCs w:val="18"/>
              </w:rPr>
              <w:t>因乙方过失，损坏我厂信息系统设备设施</w:t>
            </w:r>
          </w:p>
        </w:tc>
        <w:tc>
          <w:tcPr>
            <w:tcW w:w="4080" w:type="dxa"/>
          </w:tcPr>
          <w:p w14:paraId="597EA2BB">
            <w:pPr>
              <w:rPr>
                <w:rFonts w:ascii="宋体" w:hAnsi="宋体"/>
                <w:sz w:val="18"/>
                <w:szCs w:val="18"/>
              </w:rPr>
            </w:pPr>
            <w:r>
              <w:rPr>
                <w:rFonts w:hint="eastAsia" w:ascii="宋体" w:hAnsi="宋体"/>
                <w:sz w:val="18"/>
                <w:szCs w:val="18"/>
              </w:rPr>
              <w:t>按损坏设备原值赔偿</w:t>
            </w:r>
          </w:p>
        </w:tc>
      </w:tr>
      <w:tr w14:paraId="23AE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546A385">
            <w:pPr>
              <w:numPr>
                <w:ilvl w:val="0"/>
                <w:numId w:val="11"/>
              </w:numPr>
              <w:jc w:val="center"/>
              <w:rPr>
                <w:rFonts w:ascii="宋体" w:hAnsi="宋体"/>
                <w:sz w:val="18"/>
                <w:szCs w:val="18"/>
              </w:rPr>
            </w:pPr>
          </w:p>
        </w:tc>
        <w:tc>
          <w:tcPr>
            <w:tcW w:w="3820" w:type="dxa"/>
          </w:tcPr>
          <w:p w14:paraId="5DF2EBB6">
            <w:pPr>
              <w:rPr>
                <w:rFonts w:ascii="宋体" w:hAnsi="宋体"/>
                <w:sz w:val="18"/>
                <w:szCs w:val="18"/>
              </w:rPr>
            </w:pPr>
            <w:r>
              <w:rPr>
                <w:rFonts w:hint="eastAsia" w:ascii="宋体" w:hAnsi="宋体"/>
                <w:sz w:val="18"/>
                <w:szCs w:val="18"/>
              </w:rPr>
              <w:t>因乙方过失，影响我厂信息系统正常运行的。</w:t>
            </w:r>
          </w:p>
        </w:tc>
        <w:tc>
          <w:tcPr>
            <w:tcW w:w="4080" w:type="dxa"/>
          </w:tcPr>
          <w:p w14:paraId="7112C604">
            <w:pPr>
              <w:rPr>
                <w:rFonts w:ascii="宋体" w:hAnsi="宋体"/>
                <w:sz w:val="18"/>
                <w:szCs w:val="18"/>
              </w:rPr>
            </w:pPr>
            <w:r>
              <w:rPr>
                <w:rFonts w:hint="eastAsia" w:ascii="宋体" w:hAnsi="宋体"/>
                <w:sz w:val="18"/>
                <w:szCs w:val="18"/>
              </w:rPr>
              <w:t>影响局部或部分系统扣1000至2000元</w:t>
            </w:r>
          </w:p>
        </w:tc>
      </w:tr>
      <w:tr w14:paraId="3EA4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A9860EB">
            <w:pPr>
              <w:numPr>
                <w:ilvl w:val="0"/>
                <w:numId w:val="11"/>
              </w:numPr>
              <w:jc w:val="center"/>
              <w:rPr>
                <w:rFonts w:ascii="宋体" w:hAnsi="宋体"/>
                <w:sz w:val="18"/>
                <w:szCs w:val="18"/>
              </w:rPr>
            </w:pPr>
          </w:p>
        </w:tc>
        <w:tc>
          <w:tcPr>
            <w:tcW w:w="3820" w:type="dxa"/>
          </w:tcPr>
          <w:p w14:paraId="609C3D6F">
            <w:pPr>
              <w:rPr>
                <w:rFonts w:ascii="宋体" w:hAnsi="宋体"/>
                <w:sz w:val="18"/>
                <w:szCs w:val="18"/>
              </w:rPr>
            </w:pPr>
            <w:r>
              <w:rPr>
                <w:rFonts w:hint="eastAsia" w:ascii="宋体" w:hAnsi="宋体"/>
                <w:sz w:val="18"/>
                <w:szCs w:val="18"/>
              </w:rPr>
              <w:t>乙方人员蓄意破坏我厂信息系统设备设施，影响我厂信息系统正常运行的。</w:t>
            </w:r>
          </w:p>
        </w:tc>
        <w:tc>
          <w:tcPr>
            <w:tcW w:w="4080" w:type="dxa"/>
          </w:tcPr>
          <w:p w14:paraId="5AAB0AC9">
            <w:pPr>
              <w:rPr>
                <w:rFonts w:ascii="宋体" w:hAnsi="宋体"/>
                <w:sz w:val="18"/>
                <w:szCs w:val="18"/>
              </w:rPr>
            </w:pPr>
            <w:r>
              <w:rPr>
                <w:rFonts w:hint="eastAsia" w:ascii="宋体" w:hAnsi="宋体"/>
                <w:sz w:val="18"/>
                <w:szCs w:val="18"/>
              </w:rPr>
              <w:t>扣5000元以上，并需赔偿我方损失；</w:t>
            </w:r>
          </w:p>
          <w:p w14:paraId="242F2C84">
            <w:pPr>
              <w:rPr>
                <w:rFonts w:ascii="宋体" w:hAnsi="宋体"/>
                <w:sz w:val="18"/>
                <w:szCs w:val="18"/>
              </w:rPr>
            </w:pPr>
            <w:r>
              <w:rPr>
                <w:rFonts w:hint="eastAsia" w:ascii="宋体" w:hAnsi="宋体"/>
                <w:sz w:val="18"/>
                <w:szCs w:val="18"/>
              </w:rPr>
              <w:t>中止业务，从合格乙方中除名。</w:t>
            </w:r>
          </w:p>
        </w:tc>
      </w:tr>
      <w:tr w14:paraId="3FE8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F82686C">
            <w:pPr>
              <w:numPr>
                <w:ilvl w:val="0"/>
                <w:numId w:val="11"/>
              </w:numPr>
              <w:jc w:val="center"/>
              <w:rPr>
                <w:rFonts w:ascii="宋体" w:hAnsi="宋体"/>
                <w:sz w:val="18"/>
                <w:szCs w:val="18"/>
              </w:rPr>
            </w:pPr>
          </w:p>
        </w:tc>
        <w:tc>
          <w:tcPr>
            <w:tcW w:w="3820" w:type="dxa"/>
          </w:tcPr>
          <w:p w14:paraId="2F5AEFF4">
            <w:pPr>
              <w:rPr>
                <w:rFonts w:ascii="宋体" w:hAnsi="宋体"/>
                <w:sz w:val="18"/>
                <w:szCs w:val="18"/>
              </w:rPr>
            </w:pPr>
            <w:r>
              <w:rPr>
                <w:rFonts w:hint="eastAsia" w:ascii="宋体" w:hAnsi="宋体"/>
                <w:sz w:val="18"/>
                <w:szCs w:val="18"/>
              </w:rPr>
              <w:t>乙方通过我厂信息网络平台，危害社会信息安全的。</w:t>
            </w:r>
          </w:p>
        </w:tc>
        <w:tc>
          <w:tcPr>
            <w:tcW w:w="4080" w:type="dxa"/>
          </w:tcPr>
          <w:p w14:paraId="2D9D7EEA">
            <w:pPr>
              <w:rPr>
                <w:rFonts w:ascii="宋体" w:hAnsi="宋体"/>
                <w:sz w:val="18"/>
                <w:szCs w:val="18"/>
              </w:rPr>
            </w:pPr>
            <w:r>
              <w:rPr>
                <w:rFonts w:hint="eastAsia" w:ascii="宋体" w:hAnsi="宋体"/>
                <w:sz w:val="18"/>
                <w:szCs w:val="18"/>
              </w:rPr>
              <w:t>扣5000元以上，并按相关法律法规追究乙方法律责任；</w:t>
            </w:r>
          </w:p>
          <w:p w14:paraId="1E82127E">
            <w:pPr>
              <w:rPr>
                <w:rFonts w:ascii="宋体" w:hAnsi="宋体"/>
                <w:sz w:val="18"/>
                <w:szCs w:val="18"/>
              </w:rPr>
            </w:pPr>
            <w:r>
              <w:rPr>
                <w:rFonts w:hint="eastAsia" w:ascii="宋体" w:hAnsi="宋体"/>
                <w:sz w:val="18"/>
                <w:szCs w:val="18"/>
              </w:rPr>
              <w:t>中止业务，从合格乙方名单中除名。</w:t>
            </w:r>
          </w:p>
        </w:tc>
      </w:tr>
      <w:tr w14:paraId="2284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F6BEAFD">
            <w:pPr>
              <w:ind w:left="-75"/>
              <w:jc w:val="center"/>
              <w:rPr>
                <w:rFonts w:ascii="宋体" w:hAnsi="宋体"/>
                <w:sz w:val="18"/>
                <w:szCs w:val="18"/>
              </w:rPr>
            </w:pPr>
            <w:r>
              <w:rPr>
                <w:rFonts w:hint="eastAsia" w:ascii="宋体" w:hAnsi="宋体"/>
                <w:sz w:val="18"/>
                <w:szCs w:val="18"/>
              </w:rPr>
              <w:t>四</w:t>
            </w:r>
          </w:p>
        </w:tc>
        <w:tc>
          <w:tcPr>
            <w:tcW w:w="7900" w:type="dxa"/>
            <w:gridSpan w:val="2"/>
          </w:tcPr>
          <w:p w14:paraId="46127F3A">
            <w:pPr>
              <w:rPr>
                <w:rFonts w:ascii="宋体" w:hAnsi="宋体"/>
                <w:sz w:val="18"/>
                <w:szCs w:val="18"/>
              </w:rPr>
            </w:pPr>
            <w:r>
              <w:rPr>
                <w:rFonts w:hint="eastAsia" w:ascii="黑体" w:hAnsi="Times New Roman" w:eastAsia="黑体"/>
              </w:rPr>
              <w:t>文明生产及其它考核</w:t>
            </w:r>
          </w:p>
        </w:tc>
      </w:tr>
      <w:tr w14:paraId="6943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4DB2D52F">
            <w:pPr>
              <w:numPr>
                <w:ilvl w:val="0"/>
                <w:numId w:val="11"/>
              </w:numPr>
              <w:jc w:val="center"/>
              <w:rPr>
                <w:rFonts w:ascii="宋体" w:hAnsi="宋体"/>
                <w:sz w:val="18"/>
                <w:szCs w:val="18"/>
              </w:rPr>
            </w:pPr>
          </w:p>
        </w:tc>
        <w:tc>
          <w:tcPr>
            <w:tcW w:w="3820" w:type="dxa"/>
          </w:tcPr>
          <w:p w14:paraId="22119804">
            <w:pPr>
              <w:rPr>
                <w:rFonts w:ascii="宋体" w:hAnsi="宋体"/>
                <w:sz w:val="18"/>
                <w:szCs w:val="18"/>
              </w:rPr>
            </w:pPr>
            <w:r>
              <w:rPr>
                <w:rFonts w:hint="eastAsia" w:ascii="宋体" w:hAnsi="宋体"/>
                <w:sz w:val="18"/>
                <w:szCs w:val="18"/>
              </w:rPr>
              <w:t>乙方工作人员行为不文明，破坏甲方形象的。</w:t>
            </w:r>
          </w:p>
        </w:tc>
        <w:tc>
          <w:tcPr>
            <w:tcW w:w="4080" w:type="dxa"/>
          </w:tcPr>
          <w:p w14:paraId="288FAF39">
            <w:pPr>
              <w:rPr>
                <w:rFonts w:ascii="宋体" w:hAnsi="宋体"/>
                <w:sz w:val="18"/>
                <w:szCs w:val="18"/>
              </w:rPr>
            </w:pPr>
            <w:r>
              <w:rPr>
                <w:rFonts w:hint="eastAsia" w:ascii="宋体" w:hAnsi="宋体"/>
                <w:sz w:val="18"/>
                <w:szCs w:val="18"/>
              </w:rPr>
              <w:t>1000元/次</w:t>
            </w:r>
          </w:p>
        </w:tc>
      </w:tr>
      <w:tr w14:paraId="48EE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A2286E4">
            <w:pPr>
              <w:numPr>
                <w:ilvl w:val="0"/>
                <w:numId w:val="11"/>
              </w:numPr>
              <w:jc w:val="center"/>
              <w:rPr>
                <w:rFonts w:ascii="宋体" w:hAnsi="宋体"/>
                <w:sz w:val="18"/>
                <w:szCs w:val="18"/>
              </w:rPr>
            </w:pPr>
          </w:p>
        </w:tc>
        <w:tc>
          <w:tcPr>
            <w:tcW w:w="3820" w:type="dxa"/>
          </w:tcPr>
          <w:p w14:paraId="55425AC0">
            <w:pPr>
              <w:rPr>
                <w:rFonts w:ascii="宋体" w:hAnsi="宋体"/>
                <w:sz w:val="18"/>
                <w:szCs w:val="18"/>
              </w:rPr>
            </w:pPr>
            <w:r>
              <w:rPr>
                <w:rFonts w:hint="eastAsia" w:ascii="宋体" w:hAnsi="宋体"/>
                <w:sz w:val="18"/>
                <w:szCs w:val="18"/>
              </w:rPr>
              <w:t>乙方人员的工作服着装标示（颜色）不统一的。</w:t>
            </w:r>
          </w:p>
        </w:tc>
        <w:tc>
          <w:tcPr>
            <w:tcW w:w="4080" w:type="dxa"/>
          </w:tcPr>
          <w:p w14:paraId="6E60E515">
            <w:pPr>
              <w:rPr>
                <w:rFonts w:ascii="宋体" w:hAnsi="宋体"/>
                <w:sz w:val="18"/>
                <w:szCs w:val="18"/>
              </w:rPr>
            </w:pPr>
            <w:r>
              <w:rPr>
                <w:rFonts w:hint="eastAsia" w:ascii="宋体" w:hAnsi="宋体"/>
                <w:sz w:val="18"/>
                <w:szCs w:val="18"/>
              </w:rPr>
              <w:t>100元/人</w:t>
            </w:r>
          </w:p>
        </w:tc>
      </w:tr>
      <w:tr w14:paraId="2665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0BAABA4">
            <w:pPr>
              <w:numPr>
                <w:ilvl w:val="0"/>
                <w:numId w:val="11"/>
              </w:numPr>
              <w:jc w:val="center"/>
              <w:rPr>
                <w:rFonts w:ascii="宋体" w:hAnsi="宋体"/>
                <w:sz w:val="18"/>
                <w:szCs w:val="18"/>
              </w:rPr>
            </w:pPr>
          </w:p>
        </w:tc>
        <w:tc>
          <w:tcPr>
            <w:tcW w:w="3820" w:type="dxa"/>
          </w:tcPr>
          <w:p w14:paraId="548846F4">
            <w:pPr>
              <w:rPr>
                <w:rFonts w:ascii="宋体" w:hAnsi="宋体"/>
                <w:sz w:val="18"/>
                <w:szCs w:val="18"/>
              </w:rPr>
            </w:pPr>
            <w:r>
              <w:rPr>
                <w:rFonts w:hint="eastAsia" w:ascii="宋体" w:hAnsi="宋体"/>
                <w:sz w:val="18"/>
                <w:szCs w:val="18"/>
              </w:rPr>
              <w:t>乙方不执行对生产现场、检修楼或生活区域的整改通知单，或不按期整改的。</w:t>
            </w:r>
          </w:p>
        </w:tc>
        <w:tc>
          <w:tcPr>
            <w:tcW w:w="4080" w:type="dxa"/>
          </w:tcPr>
          <w:p w14:paraId="4568F619">
            <w:pPr>
              <w:rPr>
                <w:rFonts w:ascii="宋体" w:hAnsi="宋体"/>
                <w:sz w:val="18"/>
                <w:szCs w:val="18"/>
              </w:rPr>
            </w:pPr>
            <w:r>
              <w:rPr>
                <w:rFonts w:hint="eastAsia" w:ascii="宋体" w:hAnsi="宋体"/>
                <w:sz w:val="18"/>
                <w:szCs w:val="18"/>
              </w:rPr>
              <w:t>500～1000元/项</w:t>
            </w:r>
          </w:p>
        </w:tc>
      </w:tr>
      <w:tr w14:paraId="46D4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415CC9EC">
            <w:pPr>
              <w:numPr>
                <w:ilvl w:val="0"/>
                <w:numId w:val="11"/>
              </w:numPr>
              <w:jc w:val="center"/>
              <w:rPr>
                <w:rFonts w:ascii="宋体" w:hAnsi="宋体"/>
                <w:sz w:val="18"/>
                <w:szCs w:val="18"/>
              </w:rPr>
            </w:pPr>
          </w:p>
        </w:tc>
        <w:tc>
          <w:tcPr>
            <w:tcW w:w="3820" w:type="dxa"/>
          </w:tcPr>
          <w:p w14:paraId="66464530">
            <w:pPr>
              <w:rPr>
                <w:rFonts w:ascii="宋体" w:hAnsi="宋体"/>
                <w:sz w:val="18"/>
                <w:szCs w:val="18"/>
              </w:rPr>
            </w:pPr>
            <w:r>
              <w:rPr>
                <w:rFonts w:hint="eastAsia" w:ascii="宋体" w:hAnsi="宋体"/>
                <w:sz w:val="18"/>
                <w:szCs w:val="18"/>
              </w:rPr>
              <w:t>乙方对管辖设备不坚持进行保洁，设备、表计箱柜等未做到物见本色。</w:t>
            </w:r>
          </w:p>
        </w:tc>
        <w:tc>
          <w:tcPr>
            <w:tcW w:w="4080" w:type="dxa"/>
          </w:tcPr>
          <w:p w14:paraId="4DC4E88A">
            <w:pPr>
              <w:rPr>
                <w:rFonts w:ascii="宋体" w:hAnsi="宋体"/>
                <w:sz w:val="18"/>
                <w:szCs w:val="18"/>
              </w:rPr>
            </w:pPr>
            <w:r>
              <w:rPr>
                <w:rFonts w:hint="eastAsia" w:ascii="宋体" w:hAnsi="宋体"/>
                <w:sz w:val="18"/>
                <w:szCs w:val="18"/>
              </w:rPr>
              <w:t>100元/台/天</w:t>
            </w:r>
          </w:p>
        </w:tc>
      </w:tr>
      <w:tr w14:paraId="58DC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376E177">
            <w:pPr>
              <w:numPr>
                <w:ilvl w:val="0"/>
                <w:numId w:val="11"/>
              </w:numPr>
              <w:jc w:val="center"/>
              <w:rPr>
                <w:rFonts w:ascii="宋体" w:hAnsi="宋体"/>
                <w:sz w:val="18"/>
                <w:szCs w:val="18"/>
              </w:rPr>
            </w:pPr>
          </w:p>
        </w:tc>
        <w:tc>
          <w:tcPr>
            <w:tcW w:w="3820" w:type="dxa"/>
          </w:tcPr>
          <w:p w14:paraId="2FB34385">
            <w:pPr>
              <w:rPr>
                <w:rFonts w:ascii="宋体" w:hAnsi="宋体"/>
                <w:sz w:val="18"/>
                <w:szCs w:val="18"/>
              </w:rPr>
            </w:pPr>
            <w:r>
              <w:rPr>
                <w:rFonts w:hint="eastAsia" w:ascii="宋体" w:hAnsi="宋体"/>
                <w:sz w:val="18"/>
                <w:szCs w:val="18"/>
              </w:rPr>
              <w:t>乙方人员在建筑物、设备上乱写、乱涂乱画等。</w:t>
            </w:r>
          </w:p>
        </w:tc>
        <w:tc>
          <w:tcPr>
            <w:tcW w:w="4080" w:type="dxa"/>
          </w:tcPr>
          <w:p w14:paraId="0EDE685B">
            <w:pPr>
              <w:rPr>
                <w:rFonts w:ascii="宋体" w:hAnsi="宋体"/>
                <w:sz w:val="18"/>
                <w:szCs w:val="18"/>
              </w:rPr>
            </w:pPr>
            <w:r>
              <w:rPr>
                <w:rFonts w:hint="eastAsia" w:ascii="宋体" w:hAnsi="宋体"/>
                <w:sz w:val="18"/>
                <w:szCs w:val="18"/>
              </w:rPr>
              <w:t>100元/处</w:t>
            </w:r>
          </w:p>
        </w:tc>
      </w:tr>
      <w:tr w14:paraId="791A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456D4F95">
            <w:pPr>
              <w:numPr>
                <w:ilvl w:val="0"/>
                <w:numId w:val="11"/>
              </w:numPr>
              <w:jc w:val="center"/>
              <w:rPr>
                <w:rFonts w:ascii="宋体" w:hAnsi="宋体"/>
                <w:sz w:val="18"/>
                <w:szCs w:val="18"/>
              </w:rPr>
            </w:pPr>
          </w:p>
        </w:tc>
        <w:tc>
          <w:tcPr>
            <w:tcW w:w="3820" w:type="dxa"/>
          </w:tcPr>
          <w:p w14:paraId="3965E64A">
            <w:pPr>
              <w:rPr>
                <w:rFonts w:ascii="宋体" w:hAnsi="宋体"/>
                <w:sz w:val="18"/>
                <w:szCs w:val="18"/>
              </w:rPr>
            </w:pPr>
            <w:r>
              <w:rPr>
                <w:rFonts w:hint="eastAsia" w:ascii="宋体" w:hAnsi="宋体"/>
                <w:sz w:val="18"/>
                <w:szCs w:val="18"/>
              </w:rPr>
              <w:t>乙方管辖区域水龙头使用后不关或漏水不更换开关、无人管理。</w:t>
            </w:r>
          </w:p>
        </w:tc>
        <w:tc>
          <w:tcPr>
            <w:tcW w:w="4080" w:type="dxa"/>
          </w:tcPr>
          <w:p w14:paraId="45C686E6">
            <w:pPr>
              <w:rPr>
                <w:rFonts w:ascii="宋体" w:hAnsi="宋体"/>
                <w:sz w:val="18"/>
                <w:szCs w:val="18"/>
              </w:rPr>
            </w:pPr>
            <w:r>
              <w:rPr>
                <w:rFonts w:hint="eastAsia" w:ascii="宋体" w:hAnsi="宋体"/>
                <w:sz w:val="18"/>
                <w:szCs w:val="18"/>
              </w:rPr>
              <w:t>200元/次</w:t>
            </w:r>
          </w:p>
        </w:tc>
      </w:tr>
      <w:tr w14:paraId="6067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3FC2D25">
            <w:pPr>
              <w:numPr>
                <w:ilvl w:val="0"/>
                <w:numId w:val="11"/>
              </w:numPr>
              <w:jc w:val="center"/>
              <w:rPr>
                <w:rFonts w:ascii="宋体" w:hAnsi="宋体"/>
                <w:sz w:val="18"/>
                <w:szCs w:val="18"/>
              </w:rPr>
            </w:pPr>
          </w:p>
        </w:tc>
        <w:tc>
          <w:tcPr>
            <w:tcW w:w="3820" w:type="dxa"/>
          </w:tcPr>
          <w:p w14:paraId="1EC7A9D4">
            <w:pPr>
              <w:rPr>
                <w:rFonts w:ascii="宋体" w:hAnsi="宋体"/>
                <w:sz w:val="18"/>
                <w:szCs w:val="18"/>
              </w:rPr>
            </w:pPr>
            <w:r>
              <w:rPr>
                <w:rFonts w:hint="eastAsia" w:ascii="宋体" w:hAnsi="宋体"/>
                <w:sz w:val="18"/>
                <w:szCs w:val="18"/>
              </w:rPr>
              <w:t>乙方管辖区域内下水道、水沟等堵塞而无人管理。</w:t>
            </w:r>
          </w:p>
        </w:tc>
        <w:tc>
          <w:tcPr>
            <w:tcW w:w="4080" w:type="dxa"/>
          </w:tcPr>
          <w:p w14:paraId="6C47DFD0">
            <w:pPr>
              <w:rPr>
                <w:rFonts w:ascii="宋体" w:hAnsi="宋体"/>
                <w:sz w:val="18"/>
                <w:szCs w:val="18"/>
              </w:rPr>
            </w:pPr>
            <w:r>
              <w:rPr>
                <w:rFonts w:hint="eastAsia" w:ascii="宋体" w:hAnsi="宋体"/>
                <w:sz w:val="18"/>
                <w:szCs w:val="18"/>
              </w:rPr>
              <w:t>500元/处</w:t>
            </w:r>
          </w:p>
        </w:tc>
      </w:tr>
      <w:tr w14:paraId="5159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5917DB0">
            <w:pPr>
              <w:numPr>
                <w:ilvl w:val="0"/>
                <w:numId w:val="11"/>
              </w:numPr>
              <w:jc w:val="center"/>
              <w:rPr>
                <w:rFonts w:ascii="宋体" w:hAnsi="宋体"/>
                <w:sz w:val="18"/>
                <w:szCs w:val="18"/>
              </w:rPr>
            </w:pPr>
          </w:p>
        </w:tc>
        <w:tc>
          <w:tcPr>
            <w:tcW w:w="3820" w:type="dxa"/>
          </w:tcPr>
          <w:p w14:paraId="665613E3">
            <w:pPr>
              <w:rPr>
                <w:rFonts w:ascii="宋体" w:hAnsi="宋体"/>
                <w:sz w:val="18"/>
                <w:szCs w:val="18"/>
              </w:rPr>
            </w:pPr>
            <w:r>
              <w:rPr>
                <w:rFonts w:hint="eastAsia" w:ascii="宋体" w:hAnsi="宋体"/>
                <w:sz w:val="18"/>
                <w:szCs w:val="18"/>
              </w:rPr>
              <w:t>乙方管辖区域内楼梯、走道、栏杆破损而无人管理。</w:t>
            </w:r>
          </w:p>
        </w:tc>
        <w:tc>
          <w:tcPr>
            <w:tcW w:w="4080" w:type="dxa"/>
          </w:tcPr>
          <w:p w14:paraId="55C4C362">
            <w:pPr>
              <w:rPr>
                <w:rFonts w:ascii="宋体" w:hAnsi="宋体"/>
                <w:sz w:val="18"/>
                <w:szCs w:val="18"/>
              </w:rPr>
            </w:pPr>
            <w:r>
              <w:rPr>
                <w:rFonts w:hint="eastAsia" w:ascii="宋体" w:hAnsi="宋体"/>
                <w:sz w:val="18"/>
                <w:szCs w:val="18"/>
              </w:rPr>
              <w:t>500元/处</w:t>
            </w:r>
          </w:p>
        </w:tc>
      </w:tr>
      <w:tr w14:paraId="084F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25FD8257">
            <w:pPr>
              <w:numPr>
                <w:ilvl w:val="0"/>
                <w:numId w:val="11"/>
              </w:numPr>
              <w:jc w:val="center"/>
              <w:rPr>
                <w:rFonts w:ascii="宋体" w:hAnsi="宋体"/>
                <w:sz w:val="18"/>
                <w:szCs w:val="18"/>
              </w:rPr>
            </w:pPr>
          </w:p>
        </w:tc>
        <w:tc>
          <w:tcPr>
            <w:tcW w:w="3820" w:type="dxa"/>
          </w:tcPr>
          <w:p w14:paraId="6059B5CE">
            <w:pPr>
              <w:rPr>
                <w:rFonts w:ascii="宋体" w:hAnsi="宋体"/>
                <w:sz w:val="18"/>
                <w:szCs w:val="18"/>
              </w:rPr>
            </w:pPr>
            <w:r>
              <w:rPr>
                <w:rFonts w:hint="eastAsia" w:ascii="宋体" w:hAnsi="宋体"/>
                <w:sz w:val="18"/>
                <w:szCs w:val="18"/>
              </w:rPr>
              <w:t>乙方损坏或丢弃设备标示牌，未按时恢复的。</w:t>
            </w:r>
          </w:p>
        </w:tc>
        <w:tc>
          <w:tcPr>
            <w:tcW w:w="4080" w:type="dxa"/>
          </w:tcPr>
          <w:p w14:paraId="513A0AFD">
            <w:pPr>
              <w:rPr>
                <w:rFonts w:ascii="宋体" w:hAnsi="宋体"/>
                <w:sz w:val="18"/>
                <w:szCs w:val="18"/>
              </w:rPr>
            </w:pPr>
            <w:r>
              <w:rPr>
                <w:rFonts w:hint="eastAsia" w:ascii="宋体" w:hAnsi="宋体"/>
                <w:sz w:val="18"/>
                <w:szCs w:val="18"/>
              </w:rPr>
              <w:t>50～200元/个</w:t>
            </w:r>
          </w:p>
        </w:tc>
      </w:tr>
      <w:tr w14:paraId="76DF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FB5A441">
            <w:pPr>
              <w:numPr>
                <w:ilvl w:val="0"/>
                <w:numId w:val="11"/>
              </w:numPr>
              <w:jc w:val="center"/>
              <w:rPr>
                <w:rFonts w:ascii="宋体" w:hAnsi="宋体"/>
                <w:sz w:val="18"/>
                <w:szCs w:val="18"/>
              </w:rPr>
            </w:pPr>
          </w:p>
        </w:tc>
        <w:tc>
          <w:tcPr>
            <w:tcW w:w="3820" w:type="dxa"/>
          </w:tcPr>
          <w:p w14:paraId="3668D22F">
            <w:pPr>
              <w:rPr>
                <w:rFonts w:ascii="宋体" w:hAnsi="宋体"/>
                <w:sz w:val="18"/>
                <w:szCs w:val="18"/>
              </w:rPr>
            </w:pPr>
            <w:r>
              <w:rPr>
                <w:rFonts w:hint="eastAsia" w:ascii="宋体" w:hAnsi="宋体"/>
                <w:sz w:val="18"/>
                <w:szCs w:val="18"/>
              </w:rPr>
              <w:t>乙方未做到维修作业现场道路宽畅、物件放置有序。</w:t>
            </w:r>
          </w:p>
        </w:tc>
        <w:tc>
          <w:tcPr>
            <w:tcW w:w="4080" w:type="dxa"/>
          </w:tcPr>
          <w:p w14:paraId="5BDD91F1">
            <w:pPr>
              <w:rPr>
                <w:rFonts w:ascii="宋体" w:hAnsi="宋体"/>
                <w:sz w:val="18"/>
                <w:szCs w:val="18"/>
              </w:rPr>
            </w:pPr>
            <w:r>
              <w:rPr>
                <w:rFonts w:hint="eastAsia" w:ascii="宋体" w:hAnsi="宋体"/>
                <w:sz w:val="18"/>
                <w:szCs w:val="18"/>
              </w:rPr>
              <w:t>200～500元/处</w:t>
            </w:r>
          </w:p>
        </w:tc>
      </w:tr>
      <w:tr w14:paraId="381D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9D1DBA7">
            <w:pPr>
              <w:numPr>
                <w:ilvl w:val="0"/>
                <w:numId w:val="11"/>
              </w:numPr>
              <w:jc w:val="center"/>
              <w:rPr>
                <w:rFonts w:ascii="宋体" w:hAnsi="宋体"/>
                <w:sz w:val="18"/>
                <w:szCs w:val="18"/>
              </w:rPr>
            </w:pPr>
          </w:p>
        </w:tc>
        <w:tc>
          <w:tcPr>
            <w:tcW w:w="3820" w:type="dxa"/>
          </w:tcPr>
          <w:p w14:paraId="222A4035">
            <w:pPr>
              <w:rPr>
                <w:rFonts w:ascii="宋体" w:hAnsi="宋体"/>
                <w:sz w:val="18"/>
                <w:szCs w:val="18"/>
              </w:rPr>
            </w:pPr>
            <w:r>
              <w:rPr>
                <w:rFonts w:hint="eastAsia" w:ascii="宋体" w:hAnsi="宋体"/>
                <w:sz w:val="18"/>
                <w:szCs w:val="18"/>
              </w:rPr>
              <w:t>乙方检修作业未做到“三不落地”、“三无”、“三齐”、“三不乱”、“工完料尽场地清”。</w:t>
            </w:r>
          </w:p>
        </w:tc>
        <w:tc>
          <w:tcPr>
            <w:tcW w:w="4080" w:type="dxa"/>
          </w:tcPr>
          <w:p w14:paraId="3B150E23">
            <w:pPr>
              <w:rPr>
                <w:rFonts w:ascii="宋体" w:hAnsi="宋体"/>
                <w:sz w:val="18"/>
                <w:szCs w:val="18"/>
              </w:rPr>
            </w:pPr>
            <w:r>
              <w:rPr>
                <w:rFonts w:hint="eastAsia" w:ascii="宋体" w:hAnsi="宋体"/>
                <w:sz w:val="18"/>
                <w:szCs w:val="18"/>
              </w:rPr>
              <w:t>200～1000元/处</w:t>
            </w:r>
          </w:p>
        </w:tc>
      </w:tr>
      <w:tr w14:paraId="7414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0EFC196">
            <w:pPr>
              <w:numPr>
                <w:ilvl w:val="0"/>
                <w:numId w:val="11"/>
              </w:numPr>
              <w:jc w:val="center"/>
              <w:rPr>
                <w:rFonts w:ascii="宋体" w:hAnsi="宋体"/>
                <w:sz w:val="18"/>
                <w:szCs w:val="18"/>
              </w:rPr>
            </w:pPr>
          </w:p>
        </w:tc>
        <w:tc>
          <w:tcPr>
            <w:tcW w:w="3820" w:type="dxa"/>
          </w:tcPr>
          <w:p w14:paraId="74930A11">
            <w:pPr>
              <w:rPr>
                <w:rFonts w:ascii="宋体" w:hAnsi="宋体"/>
                <w:sz w:val="18"/>
                <w:szCs w:val="18"/>
              </w:rPr>
            </w:pPr>
            <w:r>
              <w:rPr>
                <w:rFonts w:hint="eastAsia" w:ascii="宋体" w:hAnsi="宋体"/>
                <w:sz w:val="18"/>
                <w:szCs w:val="18"/>
              </w:rPr>
              <w:t>乙方在检修时不采取措施，造成灰渣和杂物随处掉落、尘土飞扬，影响其它作业的。</w:t>
            </w:r>
          </w:p>
        </w:tc>
        <w:tc>
          <w:tcPr>
            <w:tcW w:w="4080" w:type="dxa"/>
          </w:tcPr>
          <w:p w14:paraId="017C3F6A">
            <w:pPr>
              <w:rPr>
                <w:rFonts w:ascii="宋体" w:hAnsi="宋体"/>
                <w:sz w:val="18"/>
                <w:szCs w:val="18"/>
              </w:rPr>
            </w:pPr>
            <w:r>
              <w:rPr>
                <w:rFonts w:hint="eastAsia" w:ascii="宋体" w:hAnsi="宋体"/>
                <w:sz w:val="18"/>
                <w:szCs w:val="18"/>
              </w:rPr>
              <w:t>200～500元/次</w:t>
            </w:r>
          </w:p>
        </w:tc>
      </w:tr>
      <w:tr w14:paraId="3AE3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2E40616F">
            <w:pPr>
              <w:numPr>
                <w:ilvl w:val="0"/>
                <w:numId w:val="11"/>
              </w:numPr>
              <w:jc w:val="center"/>
              <w:rPr>
                <w:rFonts w:ascii="宋体" w:hAnsi="宋体"/>
                <w:sz w:val="18"/>
                <w:szCs w:val="18"/>
              </w:rPr>
            </w:pPr>
          </w:p>
        </w:tc>
        <w:tc>
          <w:tcPr>
            <w:tcW w:w="3820" w:type="dxa"/>
          </w:tcPr>
          <w:p w14:paraId="7A893FCF">
            <w:pPr>
              <w:rPr>
                <w:rFonts w:ascii="宋体" w:hAnsi="宋体"/>
                <w:sz w:val="18"/>
                <w:szCs w:val="18"/>
              </w:rPr>
            </w:pPr>
            <w:r>
              <w:rPr>
                <w:rFonts w:hint="eastAsia" w:ascii="宋体" w:hAnsi="宋体"/>
                <w:sz w:val="18"/>
                <w:szCs w:val="18"/>
              </w:rPr>
              <w:t>乙方在设备检修区域不采取隔离和保护措施，或由此造成设备、备品备件、零配件丢失、杂物掉入、地板污蚀等。</w:t>
            </w:r>
          </w:p>
        </w:tc>
        <w:tc>
          <w:tcPr>
            <w:tcW w:w="4080" w:type="dxa"/>
          </w:tcPr>
          <w:p w14:paraId="51269474">
            <w:pPr>
              <w:ind w:right="-44" w:rightChars="-21"/>
              <w:jc w:val="left"/>
              <w:rPr>
                <w:rFonts w:ascii="宋体" w:hAnsi="宋体"/>
                <w:spacing w:val="-6"/>
                <w:sz w:val="18"/>
                <w:szCs w:val="18"/>
              </w:rPr>
            </w:pPr>
            <w:r>
              <w:rPr>
                <w:rFonts w:hint="eastAsia" w:ascii="宋体" w:hAnsi="宋体"/>
                <w:spacing w:val="-6"/>
                <w:sz w:val="18"/>
                <w:szCs w:val="18"/>
              </w:rPr>
              <w:t>500～1000元/次，设备和备件丢失按原价赔偿。</w:t>
            </w:r>
          </w:p>
        </w:tc>
      </w:tr>
      <w:tr w14:paraId="47D6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AB4E000">
            <w:pPr>
              <w:numPr>
                <w:ilvl w:val="0"/>
                <w:numId w:val="11"/>
              </w:numPr>
              <w:jc w:val="center"/>
              <w:rPr>
                <w:rFonts w:ascii="宋体" w:hAnsi="宋体"/>
                <w:sz w:val="18"/>
                <w:szCs w:val="18"/>
              </w:rPr>
            </w:pPr>
          </w:p>
        </w:tc>
        <w:tc>
          <w:tcPr>
            <w:tcW w:w="3820" w:type="dxa"/>
          </w:tcPr>
          <w:p w14:paraId="7AC81694">
            <w:pPr>
              <w:rPr>
                <w:rFonts w:ascii="宋体" w:hAnsi="宋体"/>
                <w:sz w:val="18"/>
                <w:szCs w:val="18"/>
              </w:rPr>
            </w:pPr>
            <w:r>
              <w:rPr>
                <w:rFonts w:hint="eastAsia" w:ascii="宋体" w:hAnsi="宋体"/>
                <w:sz w:val="18"/>
                <w:szCs w:val="18"/>
              </w:rPr>
              <w:t>乙方的现场工具柜、电焊机、气瓶、棚架、保温旧料、油漆、废料、拆装品等不按甲方要求定置，或经提出后仍不整改的。</w:t>
            </w:r>
          </w:p>
        </w:tc>
        <w:tc>
          <w:tcPr>
            <w:tcW w:w="4080" w:type="dxa"/>
          </w:tcPr>
          <w:p w14:paraId="41A1200E">
            <w:pPr>
              <w:rPr>
                <w:rFonts w:ascii="宋体" w:hAnsi="宋体"/>
                <w:sz w:val="18"/>
                <w:szCs w:val="18"/>
              </w:rPr>
            </w:pPr>
            <w:r>
              <w:rPr>
                <w:rFonts w:hint="eastAsia" w:ascii="宋体" w:hAnsi="宋体"/>
                <w:sz w:val="18"/>
                <w:szCs w:val="18"/>
              </w:rPr>
              <w:t>200～500元/项</w:t>
            </w:r>
          </w:p>
        </w:tc>
      </w:tr>
      <w:tr w14:paraId="0BEBE41F">
        <w:tblPrEx>
          <w:tblCellMar>
            <w:top w:w="0" w:type="dxa"/>
            <w:left w:w="108" w:type="dxa"/>
            <w:bottom w:w="0" w:type="dxa"/>
            <w:right w:w="108" w:type="dxa"/>
          </w:tblCellMar>
        </w:tblPrEx>
        <w:trPr>
          <w:cantSplit/>
          <w:trHeight w:val="20" w:hRule="atLeast"/>
          <w:jc w:val="center"/>
        </w:trPr>
        <w:tc>
          <w:tcPr>
            <w:tcW w:w="624" w:type="dxa"/>
            <w:vAlign w:val="center"/>
          </w:tcPr>
          <w:p w14:paraId="785EA0C8">
            <w:pPr>
              <w:numPr>
                <w:ilvl w:val="0"/>
                <w:numId w:val="11"/>
              </w:numPr>
              <w:jc w:val="center"/>
              <w:rPr>
                <w:rFonts w:ascii="宋体" w:hAnsi="宋体"/>
                <w:sz w:val="18"/>
                <w:szCs w:val="18"/>
              </w:rPr>
            </w:pPr>
          </w:p>
        </w:tc>
        <w:tc>
          <w:tcPr>
            <w:tcW w:w="3820" w:type="dxa"/>
          </w:tcPr>
          <w:p w14:paraId="68A4B643">
            <w:pPr>
              <w:rPr>
                <w:rFonts w:ascii="宋体" w:hAnsi="宋体"/>
                <w:sz w:val="18"/>
                <w:szCs w:val="18"/>
              </w:rPr>
            </w:pPr>
            <w:r>
              <w:rPr>
                <w:rFonts w:hint="eastAsia" w:ascii="宋体" w:hAnsi="宋体"/>
                <w:sz w:val="18"/>
                <w:szCs w:val="18"/>
              </w:rPr>
              <w:t>乙方工作人员在甲方的厂房办公室未达到“五净”、“五整齐”，甲方提供的房屋、家具、货架、工器具、室内设施有破损。</w:t>
            </w:r>
          </w:p>
        </w:tc>
        <w:tc>
          <w:tcPr>
            <w:tcW w:w="4080" w:type="dxa"/>
          </w:tcPr>
          <w:p w14:paraId="14706695">
            <w:pPr>
              <w:rPr>
                <w:rFonts w:ascii="宋体" w:hAnsi="宋体"/>
                <w:sz w:val="18"/>
                <w:szCs w:val="18"/>
              </w:rPr>
            </w:pPr>
            <w:r>
              <w:rPr>
                <w:rFonts w:hint="eastAsia" w:ascii="宋体" w:hAnsi="宋体"/>
                <w:sz w:val="18"/>
                <w:szCs w:val="18"/>
              </w:rPr>
              <w:t>200～500元/项</w:t>
            </w:r>
          </w:p>
        </w:tc>
      </w:tr>
      <w:tr w14:paraId="502E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261B55B">
            <w:pPr>
              <w:numPr>
                <w:ilvl w:val="0"/>
                <w:numId w:val="11"/>
              </w:numPr>
              <w:jc w:val="center"/>
              <w:rPr>
                <w:rFonts w:ascii="宋体" w:hAnsi="宋体"/>
                <w:sz w:val="18"/>
                <w:szCs w:val="18"/>
              </w:rPr>
            </w:pPr>
          </w:p>
        </w:tc>
        <w:tc>
          <w:tcPr>
            <w:tcW w:w="3820" w:type="dxa"/>
          </w:tcPr>
          <w:p w14:paraId="73BAB097">
            <w:pPr>
              <w:rPr>
                <w:rFonts w:ascii="宋体" w:hAnsi="宋体"/>
                <w:sz w:val="18"/>
                <w:szCs w:val="18"/>
              </w:rPr>
            </w:pPr>
            <w:r>
              <w:rPr>
                <w:rFonts w:hint="eastAsia" w:ascii="宋体" w:hAnsi="宋体"/>
                <w:sz w:val="18"/>
                <w:szCs w:val="18"/>
              </w:rPr>
              <w:t>乙方的备品备件、工器具及材料的发放（借用）手续健全，有规范的货架，物品摆放有序，有防腐蚀防变质措施，有统一规范的标识牌（卡），帐、卡、物应相符。</w:t>
            </w:r>
          </w:p>
        </w:tc>
        <w:tc>
          <w:tcPr>
            <w:tcW w:w="4080" w:type="dxa"/>
          </w:tcPr>
          <w:p w14:paraId="3D05AB79">
            <w:pPr>
              <w:rPr>
                <w:rFonts w:ascii="宋体" w:hAnsi="宋体"/>
                <w:sz w:val="18"/>
                <w:szCs w:val="18"/>
              </w:rPr>
            </w:pPr>
            <w:r>
              <w:rPr>
                <w:rFonts w:hint="eastAsia" w:ascii="宋体" w:hAnsi="宋体"/>
                <w:sz w:val="18"/>
                <w:szCs w:val="18"/>
              </w:rPr>
              <w:t>200～500元/项</w:t>
            </w:r>
          </w:p>
        </w:tc>
      </w:tr>
      <w:tr w14:paraId="6E4C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642166F">
            <w:pPr>
              <w:numPr>
                <w:ilvl w:val="0"/>
                <w:numId w:val="11"/>
              </w:numPr>
              <w:jc w:val="center"/>
              <w:rPr>
                <w:rFonts w:ascii="宋体" w:hAnsi="宋体"/>
                <w:sz w:val="18"/>
                <w:szCs w:val="18"/>
              </w:rPr>
            </w:pPr>
          </w:p>
        </w:tc>
        <w:tc>
          <w:tcPr>
            <w:tcW w:w="3820" w:type="dxa"/>
          </w:tcPr>
          <w:p w14:paraId="09376569">
            <w:pPr>
              <w:rPr>
                <w:rFonts w:ascii="宋体" w:hAnsi="宋体"/>
                <w:sz w:val="18"/>
                <w:szCs w:val="18"/>
              </w:rPr>
            </w:pPr>
            <w:r>
              <w:rPr>
                <w:rFonts w:hint="eastAsia" w:ascii="宋体" w:hAnsi="宋体"/>
                <w:sz w:val="18"/>
                <w:szCs w:val="18"/>
              </w:rPr>
              <w:t>乙方工作人员在厂区内吸烟室以外吸烟。</w:t>
            </w:r>
          </w:p>
        </w:tc>
        <w:tc>
          <w:tcPr>
            <w:tcW w:w="4080" w:type="dxa"/>
          </w:tcPr>
          <w:p w14:paraId="49EE6869">
            <w:pPr>
              <w:rPr>
                <w:rFonts w:ascii="宋体" w:hAnsi="宋体"/>
                <w:sz w:val="18"/>
                <w:szCs w:val="18"/>
              </w:rPr>
            </w:pPr>
            <w:r>
              <w:rPr>
                <w:rFonts w:hint="eastAsia" w:ascii="宋体" w:hAnsi="宋体"/>
                <w:sz w:val="18"/>
                <w:szCs w:val="18"/>
              </w:rPr>
              <w:t>500元/人/次</w:t>
            </w:r>
          </w:p>
        </w:tc>
      </w:tr>
      <w:tr w14:paraId="7CED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D443162">
            <w:pPr>
              <w:numPr>
                <w:ilvl w:val="0"/>
                <w:numId w:val="11"/>
              </w:numPr>
              <w:jc w:val="center"/>
              <w:rPr>
                <w:rFonts w:ascii="宋体" w:hAnsi="宋体"/>
                <w:sz w:val="18"/>
                <w:szCs w:val="18"/>
              </w:rPr>
            </w:pPr>
          </w:p>
        </w:tc>
        <w:tc>
          <w:tcPr>
            <w:tcW w:w="3820" w:type="dxa"/>
          </w:tcPr>
          <w:p w14:paraId="5F1302CB">
            <w:pPr>
              <w:rPr>
                <w:rFonts w:ascii="宋体" w:hAnsi="宋体"/>
                <w:sz w:val="18"/>
                <w:szCs w:val="18"/>
              </w:rPr>
            </w:pPr>
            <w:r>
              <w:rPr>
                <w:rFonts w:hint="eastAsia" w:ascii="宋体" w:hAnsi="宋体"/>
                <w:sz w:val="18"/>
                <w:szCs w:val="18"/>
              </w:rPr>
              <w:t>乙方工作人员随地（如炉膛内）大小便。</w:t>
            </w:r>
          </w:p>
        </w:tc>
        <w:tc>
          <w:tcPr>
            <w:tcW w:w="4080" w:type="dxa"/>
          </w:tcPr>
          <w:p w14:paraId="2EEB81AE">
            <w:pPr>
              <w:rPr>
                <w:rFonts w:ascii="宋体" w:hAnsi="宋体"/>
                <w:sz w:val="18"/>
                <w:szCs w:val="18"/>
              </w:rPr>
            </w:pPr>
            <w:r>
              <w:rPr>
                <w:rFonts w:hint="eastAsia" w:ascii="宋体" w:hAnsi="宋体"/>
                <w:sz w:val="18"/>
                <w:szCs w:val="18"/>
              </w:rPr>
              <w:t>500元/人/次，该工作人员今后永远不得入厂</w:t>
            </w:r>
          </w:p>
        </w:tc>
      </w:tr>
      <w:tr w14:paraId="2384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9C74280">
            <w:pPr>
              <w:numPr>
                <w:ilvl w:val="0"/>
                <w:numId w:val="11"/>
              </w:numPr>
              <w:jc w:val="center"/>
              <w:rPr>
                <w:rFonts w:ascii="宋体" w:hAnsi="宋体"/>
                <w:sz w:val="18"/>
                <w:szCs w:val="18"/>
              </w:rPr>
            </w:pPr>
          </w:p>
        </w:tc>
        <w:tc>
          <w:tcPr>
            <w:tcW w:w="3820" w:type="dxa"/>
          </w:tcPr>
          <w:p w14:paraId="1731A076">
            <w:pPr>
              <w:rPr>
                <w:rFonts w:ascii="宋体" w:hAnsi="宋体"/>
                <w:spacing w:val="-6"/>
                <w:sz w:val="18"/>
                <w:szCs w:val="18"/>
              </w:rPr>
            </w:pPr>
            <w:r>
              <w:rPr>
                <w:rFonts w:hint="eastAsia" w:ascii="宋体" w:hAnsi="宋体"/>
                <w:spacing w:val="-6"/>
                <w:sz w:val="18"/>
                <w:szCs w:val="18"/>
              </w:rPr>
              <w:t>乙方人员驾驶机动车辆在厂区内行驶超速，机动车辆驾驶员无相关授权证件，停放不符合甲方规定。</w:t>
            </w:r>
          </w:p>
        </w:tc>
        <w:tc>
          <w:tcPr>
            <w:tcW w:w="4080" w:type="dxa"/>
          </w:tcPr>
          <w:p w14:paraId="3B2BBB2D">
            <w:pPr>
              <w:rPr>
                <w:rFonts w:ascii="宋体" w:hAnsi="宋体"/>
                <w:sz w:val="18"/>
                <w:szCs w:val="18"/>
              </w:rPr>
            </w:pPr>
            <w:r>
              <w:rPr>
                <w:rFonts w:hint="eastAsia" w:ascii="宋体" w:hAnsi="宋体"/>
                <w:sz w:val="18"/>
                <w:szCs w:val="18"/>
              </w:rPr>
              <w:t>200～500元/次</w:t>
            </w:r>
          </w:p>
        </w:tc>
      </w:tr>
      <w:tr w14:paraId="7891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1D2BB4A8">
            <w:pPr>
              <w:numPr>
                <w:ilvl w:val="0"/>
                <w:numId w:val="11"/>
              </w:numPr>
              <w:jc w:val="center"/>
              <w:rPr>
                <w:rFonts w:ascii="宋体" w:hAnsi="宋体"/>
                <w:sz w:val="18"/>
                <w:szCs w:val="18"/>
              </w:rPr>
            </w:pPr>
          </w:p>
        </w:tc>
        <w:tc>
          <w:tcPr>
            <w:tcW w:w="3820" w:type="dxa"/>
          </w:tcPr>
          <w:p w14:paraId="3FC641BD">
            <w:pPr>
              <w:rPr>
                <w:rFonts w:ascii="宋体" w:hAnsi="宋体"/>
                <w:sz w:val="18"/>
                <w:szCs w:val="18"/>
              </w:rPr>
            </w:pPr>
            <w:r>
              <w:rPr>
                <w:rFonts w:hint="eastAsia" w:ascii="宋体" w:hAnsi="宋体"/>
                <w:sz w:val="18"/>
                <w:szCs w:val="18"/>
              </w:rPr>
              <w:t>乙方散料运输车在甲方厂区途经路线漏灰、渣等。</w:t>
            </w:r>
          </w:p>
        </w:tc>
        <w:tc>
          <w:tcPr>
            <w:tcW w:w="4080" w:type="dxa"/>
          </w:tcPr>
          <w:p w14:paraId="56E6A53A">
            <w:pPr>
              <w:rPr>
                <w:rFonts w:ascii="宋体" w:hAnsi="宋体"/>
                <w:sz w:val="18"/>
                <w:szCs w:val="18"/>
              </w:rPr>
            </w:pPr>
            <w:r>
              <w:rPr>
                <w:rFonts w:hint="eastAsia" w:ascii="宋体" w:hAnsi="宋体"/>
                <w:sz w:val="18"/>
                <w:szCs w:val="18"/>
              </w:rPr>
              <w:t>200～500元/次</w:t>
            </w:r>
          </w:p>
        </w:tc>
      </w:tr>
      <w:tr w14:paraId="7D7B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49AEEF0">
            <w:pPr>
              <w:numPr>
                <w:ilvl w:val="0"/>
                <w:numId w:val="11"/>
              </w:numPr>
              <w:jc w:val="center"/>
              <w:rPr>
                <w:rFonts w:ascii="宋体" w:hAnsi="宋体"/>
                <w:sz w:val="18"/>
                <w:szCs w:val="18"/>
              </w:rPr>
            </w:pPr>
          </w:p>
        </w:tc>
        <w:tc>
          <w:tcPr>
            <w:tcW w:w="3820" w:type="dxa"/>
          </w:tcPr>
          <w:p w14:paraId="1938BE37">
            <w:pPr>
              <w:rPr>
                <w:rFonts w:ascii="宋体" w:hAnsi="宋体"/>
                <w:sz w:val="18"/>
                <w:szCs w:val="18"/>
              </w:rPr>
            </w:pPr>
            <w:r>
              <w:rPr>
                <w:rFonts w:hint="eastAsia" w:ascii="宋体" w:hAnsi="宋体"/>
                <w:sz w:val="18"/>
                <w:szCs w:val="18"/>
              </w:rPr>
              <w:t>乙方借用车辆、工程机械不及时或定期清洗、保养、除污。</w:t>
            </w:r>
          </w:p>
        </w:tc>
        <w:tc>
          <w:tcPr>
            <w:tcW w:w="4080" w:type="dxa"/>
          </w:tcPr>
          <w:p w14:paraId="68333FB7">
            <w:pPr>
              <w:rPr>
                <w:rFonts w:ascii="宋体" w:hAnsi="宋体"/>
                <w:sz w:val="18"/>
                <w:szCs w:val="18"/>
              </w:rPr>
            </w:pPr>
            <w:r>
              <w:rPr>
                <w:rFonts w:hint="eastAsia" w:ascii="宋体" w:hAnsi="宋体"/>
                <w:sz w:val="18"/>
                <w:szCs w:val="18"/>
              </w:rPr>
              <w:t>200～500元/台</w:t>
            </w:r>
          </w:p>
        </w:tc>
      </w:tr>
      <w:tr w14:paraId="00A7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C082554">
            <w:pPr>
              <w:numPr>
                <w:ilvl w:val="0"/>
                <w:numId w:val="11"/>
              </w:numPr>
              <w:jc w:val="center"/>
              <w:rPr>
                <w:rFonts w:ascii="宋体" w:hAnsi="宋体"/>
                <w:sz w:val="18"/>
                <w:szCs w:val="18"/>
              </w:rPr>
            </w:pPr>
          </w:p>
        </w:tc>
        <w:tc>
          <w:tcPr>
            <w:tcW w:w="3820" w:type="dxa"/>
          </w:tcPr>
          <w:p w14:paraId="532BD773">
            <w:pPr>
              <w:rPr>
                <w:rFonts w:ascii="宋体" w:hAnsi="宋体"/>
                <w:sz w:val="18"/>
                <w:szCs w:val="18"/>
              </w:rPr>
            </w:pPr>
            <w:r>
              <w:rPr>
                <w:rFonts w:hint="eastAsia" w:ascii="宋体" w:hAnsi="宋体"/>
                <w:sz w:val="18"/>
                <w:szCs w:val="18"/>
              </w:rPr>
              <w:t>乙方人员没有配带由甲方签发的本人出入证。</w:t>
            </w:r>
          </w:p>
        </w:tc>
        <w:tc>
          <w:tcPr>
            <w:tcW w:w="4080" w:type="dxa"/>
          </w:tcPr>
          <w:p w14:paraId="176624D9">
            <w:pPr>
              <w:rPr>
                <w:rFonts w:ascii="宋体" w:hAnsi="宋体"/>
                <w:sz w:val="18"/>
                <w:szCs w:val="18"/>
              </w:rPr>
            </w:pPr>
            <w:r>
              <w:rPr>
                <w:rFonts w:hint="eastAsia" w:ascii="宋体" w:hAnsi="宋体"/>
                <w:sz w:val="18"/>
                <w:szCs w:val="18"/>
              </w:rPr>
              <w:t>扣50元/次</w:t>
            </w:r>
          </w:p>
        </w:tc>
      </w:tr>
      <w:tr w14:paraId="6DF1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4D439FD">
            <w:pPr>
              <w:numPr>
                <w:ilvl w:val="0"/>
                <w:numId w:val="11"/>
              </w:numPr>
              <w:jc w:val="center"/>
              <w:rPr>
                <w:rFonts w:ascii="宋体" w:hAnsi="宋体"/>
                <w:sz w:val="18"/>
                <w:szCs w:val="18"/>
              </w:rPr>
            </w:pPr>
          </w:p>
        </w:tc>
        <w:tc>
          <w:tcPr>
            <w:tcW w:w="3820" w:type="dxa"/>
          </w:tcPr>
          <w:p w14:paraId="524422CC">
            <w:pPr>
              <w:rPr>
                <w:rFonts w:ascii="宋体" w:hAnsi="宋体"/>
                <w:sz w:val="18"/>
                <w:szCs w:val="18"/>
              </w:rPr>
            </w:pPr>
            <w:r>
              <w:rPr>
                <w:rFonts w:hint="eastAsia" w:ascii="宋体" w:hAnsi="宋体"/>
                <w:sz w:val="18"/>
                <w:szCs w:val="18"/>
              </w:rPr>
              <w:t>乙方人员骑自行车在厂区内停放不符合甲方规定。</w:t>
            </w:r>
          </w:p>
        </w:tc>
        <w:tc>
          <w:tcPr>
            <w:tcW w:w="4080" w:type="dxa"/>
          </w:tcPr>
          <w:p w14:paraId="68AE8CC1">
            <w:pPr>
              <w:rPr>
                <w:rFonts w:ascii="宋体" w:hAnsi="宋体"/>
                <w:sz w:val="18"/>
                <w:szCs w:val="18"/>
              </w:rPr>
            </w:pPr>
            <w:r>
              <w:rPr>
                <w:rFonts w:hint="eastAsia" w:ascii="宋体" w:hAnsi="宋体"/>
                <w:sz w:val="18"/>
                <w:szCs w:val="18"/>
              </w:rPr>
              <w:t>扣50元/次</w:t>
            </w:r>
          </w:p>
        </w:tc>
      </w:tr>
      <w:tr w14:paraId="7799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727AD3F">
            <w:pPr>
              <w:numPr>
                <w:ilvl w:val="0"/>
                <w:numId w:val="11"/>
              </w:numPr>
              <w:jc w:val="center"/>
              <w:rPr>
                <w:rFonts w:ascii="宋体" w:hAnsi="宋体"/>
                <w:sz w:val="18"/>
                <w:szCs w:val="18"/>
              </w:rPr>
            </w:pPr>
          </w:p>
        </w:tc>
        <w:tc>
          <w:tcPr>
            <w:tcW w:w="3820" w:type="dxa"/>
          </w:tcPr>
          <w:p w14:paraId="4E830551">
            <w:pPr>
              <w:rPr>
                <w:rFonts w:ascii="宋体" w:hAnsi="宋体"/>
                <w:sz w:val="18"/>
                <w:szCs w:val="18"/>
              </w:rPr>
            </w:pPr>
            <w:r>
              <w:rPr>
                <w:rFonts w:hint="eastAsia" w:ascii="宋体" w:hAnsi="宋体"/>
                <w:sz w:val="18"/>
                <w:szCs w:val="18"/>
              </w:rPr>
              <w:t>乙方不经甲方批准在设备、结构、建筑物上开孔或焊接临时构件。或焊接时未做好防护措施。</w:t>
            </w:r>
          </w:p>
        </w:tc>
        <w:tc>
          <w:tcPr>
            <w:tcW w:w="4080" w:type="dxa"/>
          </w:tcPr>
          <w:p w14:paraId="3990652C">
            <w:pPr>
              <w:rPr>
                <w:rFonts w:ascii="宋体" w:hAnsi="宋体"/>
                <w:sz w:val="18"/>
                <w:szCs w:val="18"/>
              </w:rPr>
            </w:pPr>
            <w:r>
              <w:rPr>
                <w:rFonts w:hint="eastAsia" w:ascii="宋体" w:hAnsi="宋体"/>
                <w:sz w:val="18"/>
                <w:szCs w:val="18"/>
              </w:rPr>
              <w:t>200～1000元/处</w:t>
            </w:r>
          </w:p>
        </w:tc>
      </w:tr>
      <w:tr w14:paraId="2787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0C5012C">
            <w:pPr>
              <w:numPr>
                <w:ilvl w:val="0"/>
                <w:numId w:val="11"/>
              </w:numPr>
              <w:jc w:val="center"/>
              <w:rPr>
                <w:rFonts w:ascii="宋体" w:hAnsi="宋体"/>
                <w:sz w:val="18"/>
                <w:szCs w:val="18"/>
              </w:rPr>
            </w:pPr>
          </w:p>
        </w:tc>
        <w:tc>
          <w:tcPr>
            <w:tcW w:w="3820" w:type="dxa"/>
          </w:tcPr>
          <w:p w14:paraId="6643AFE8">
            <w:pPr>
              <w:rPr>
                <w:rFonts w:ascii="宋体" w:hAnsi="宋体"/>
                <w:sz w:val="18"/>
                <w:szCs w:val="18"/>
              </w:rPr>
            </w:pPr>
            <w:r>
              <w:rPr>
                <w:rFonts w:hint="eastAsia" w:ascii="宋体" w:hAnsi="宋体"/>
                <w:sz w:val="18"/>
                <w:szCs w:val="18"/>
              </w:rPr>
              <w:t>乙方工作人员在甲方现场或办公区域搞黄、赌、毒、打架斗殴等违法活动。</w:t>
            </w:r>
          </w:p>
        </w:tc>
        <w:tc>
          <w:tcPr>
            <w:tcW w:w="4080" w:type="dxa"/>
          </w:tcPr>
          <w:p w14:paraId="08D33E3C">
            <w:pPr>
              <w:rPr>
                <w:rFonts w:ascii="宋体" w:hAnsi="宋体"/>
                <w:sz w:val="18"/>
                <w:szCs w:val="18"/>
              </w:rPr>
            </w:pPr>
            <w:r>
              <w:rPr>
                <w:rFonts w:hint="eastAsia" w:ascii="宋体" w:hAnsi="宋体"/>
                <w:sz w:val="18"/>
                <w:szCs w:val="18"/>
              </w:rPr>
              <w:t>处罚金1000元/人。扣除相关合同中的安全风险抵押金,并停止该承包商6个月参与投标、报价、承接新项目的资格；事件主要责任人员责令辞退或交公安机关、3年内禁止进入厂区作业。</w:t>
            </w:r>
          </w:p>
        </w:tc>
      </w:tr>
      <w:tr w14:paraId="4E74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22A48332">
            <w:pPr>
              <w:numPr>
                <w:ilvl w:val="0"/>
                <w:numId w:val="11"/>
              </w:numPr>
              <w:jc w:val="center"/>
              <w:rPr>
                <w:rFonts w:ascii="宋体" w:hAnsi="宋体"/>
                <w:sz w:val="18"/>
                <w:szCs w:val="18"/>
              </w:rPr>
            </w:pPr>
          </w:p>
        </w:tc>
        <w:tc>
          <w:tcPr>
            <w:tcW w:w="3820" w:type="dxa"/>
          </w:tcPr>
          <w:p w14:paraId="03544CE5">
            <w:pPr>
              <w:ind w:hanging="3"/>
              <w:rPr>
                <w:rFonts w:ascii="宋体" w:hAnsi="宋体"/>
                <w:sz w:val="18"/>
                <w:szCs w:val="18"/>
              </w:rPr>
            </w:pPr>
            <w:r>
              <w:rPr>
                <w:rFonts w:hint="eastAsia" w:ascii="宋体" w:hAnsi="宋体"/>
                <w:sz w:val="18"/>
                <w:szCs w:val="18"/>
              </w:rPr>
              <w:t>乙方聘用人员盗窃、伙同它人盗窃甲方设备及物资、蓄意破坏甲方设备的。</w:t>
            </w:r>
          </w:p>
          <w:p w14:paraId="02597749">
            <w:pPr>
              <w:rPr>
                <w:rFonts w:ascii="宋体" w:hAnsi="宋体"/>
                <w:sz w:val="18"/>
                <w:szCs w:val="18"/>
              </w:rPr>
            </w:pPr>
          </w:p>
        </w:tc>
        <w:tc>
          <w:tcPr>
            <w:tcW w:w="4080" w:type="dxa"/>
          </w:tcPr>
          <w:p w14:paraId="5A92AE62">
            <w:pPr>
              <w:rPr>
                <w:rFonts w:ascii="宋体" w:hAnsi="宋体"/>
                <w:sz w:val="18"/>
                <w:szCs w:val="18"/>
              </w:rPr>
            </w:pPr>
            <w:r>
              <w:rPr>
                <w:rFonts w:hint="eastAsia" w:ascii="宋体" w:hAnsi="宋体"/>
                <w:sz w:val="18"/>
                <w:szCs w:val="18"/>
              </w:rPr>
              <w:t>扣1000元以上，但最高不超过被盗物资价值的2倍。扣除相关合同中的安全风险抵押金,并停止该承包商12个月参与投标、报价、承接新项目的资格；事件主要责任人员责令辞退或交公安机关、永远禁止进入厂区作业。</w:t>
            </w:r>
          </w:p>
        </w:tc>
      </w:tr>
      <w:tr w14:paraId="4451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30F4F4E">
            <w:pPr>
              <w:numPr>
                <w:ilvl w:val="0"/>
                <w:numId w:val="11"/>
              </w:numPr>
              <w:jc w:val="center"/>
              <w:rPr>
                <w:rFonts w:ascii="宋体" w:hAnsi="宋体"/>
                <w:sz w:val="18"/>
                <w:szCs w:val="18"/>
              </w:rPr>
            </w:pPr>
          </w:p>
        </w:tc>
        <w:tc>
          <w:tcPr>
            <w:tcW w:w="3820" w:type="dxa"/>
          </w:tcPr>
          <w:p w14:paraId="14D0D4F9">
            <w:pPr>
              <w:rPr>
                <w:rFonts w:ascii="宋体" w:hAnsi="宋体"/>
                <w:sz w:val="18"/>
                <w:szCs w:val="18"/>
              </w:rPr>
            </w:pPr>
            <w:r>
              <w:rPr>
                <w:rFonts w:hint="eastAsia" w:ascii="宋体" w:hAnsi="宋体"/>
                <w:sz w:val="18"/>
                <w:szCs w:val="18"/>
              </w:rPr>
              <w:t>乙方违反《反腐保廉承诺书》任一条款。</w:t>
            </w:r>
          </w:p>
        </w:tc>
        <w:tc>
          <w:tcPr>
            <w:tcW w:w="4080" w:type="dxa"/>
          </w:tcPr>
          <w:p w14:paraId="361EAA38">
            <w:pPr>
              <w:rPr>
                <w:rFonts w:ascii="宋体" w:hAnsi="宋体"/>
                <w:sz w:val="18"/>
                <w:szCs w:val="18"/>
              </w:rPr>
            </w:pPr>
            <w:r>
              <w:rPr>
                <w:rFonts w:hint="eastAsia" w:ascii="宋体" w:hAnsi="宋体"/>
                <w:kern w:val="0"/>
                <w:sz w:val="18"/>
                <w:szCs w:val="18"/>
              </w:rPr>
              <w:t>停止业务往来，从合格乙方名录中除名。</w:t>
            </w:r>
          </w:p>
        </w:tc>
      </w:tr>
      <w:tr w14:paraId="285F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5EDBA0B">
            <w:pPr>
              <w:numPr>
                <w:ilvl w:val="0"/>
                <w:numId w:val="11"/>
              </w:numPr>
              <w:jc w:val="center"/>
              <w:rPr>
                <w:rFonts w:ascii="宋体" w:hAnsi="宋体"/>
                <w:sz w:val="18"/>
                <w:szCs w:val="18"/>
              </w:rPr>
            </w:pPr>
          </w:p>
        </w:tc>
        <w:tc>
          <w:tcPr>
            <w:tcW w:w="3820" w:type="dxa"/>
          </w:tcPr>
          <w:p w14:paraId="3394B8DD">
            <w:pPr>
              <w:ind w:hanging="3"/>
              <w:rPr>
                <w:rFonts w:ascii="宋体" w:hAnsi="宋体"/>
                <w:spacing w:val="-6"/>
                <w:sz w:val="18"/>
                <w:szCs w:val="18"/>
              </w:rPr>
            </w:pPr>
            <w:r>
              <w:rPr>
                <w:rFonts w:hint="eastAsia" w:ascii="宋体" w:hAnsi="宋体"/>
                <w:spacing w:val="-6"/>
                <w:sz w:val="18"/>
                <w:szCs w:val="18"/>
              </w:rPr>
              <w:t>乙方严重或故意违反国家有关法律法规，违反招投标法律法规出现围标的。</w:t>
            </w:r>
          </w:p>
        </w:tc>
        <w:tc>
          <w:tcPr>
            <w:tcW w:w="4080" w:type="dxa"/>
          </w:tcPr>
          <w:p w14:paraId="48602679">
            <w:pPr>
              <w:rPr>
                <w:rFonts w:ascii="宋体" w:hAnsi="宋体"/>
                <w:sz w:val="18"/>
                <w:szCs w:val="18"/>
              </w:rPr>
            </w:pPr>
            <w:r>
              <w:rPr>
                <w:rFonts w:hint="eastAsia" w:ascii="宋体" w:hAnsi="宋体"/>
                <w:sz w:val="18"/>
                <w:szCs w:val="18"/>
              </w:rPr>
              <w:t>扣5000元，停止业务往来12个月。</w:t>
            </w:r>
          </w:p>
        </w:tc>
      </w:tr>
      <w:tr w14:paraId="0012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3A0ADF3A">
            <w:pPr>
              <w:numPr>
                <w:ilvl w:val="0"/>
                <w:numId w:val="11"/>
              </w:numPr>
              <w:jc w:val="center"/>
              <w:rPr>
                <w:rFonts w:ascii="宋体" w:hAnsi="宋体"/>
                <w:sz w:val="18"/>
                <w:szCs w:val="18"/>
              </w:rPr>
            </w:pPr>
          </w:p>
        </w:tc>
        <w:tc>
          <w:tcPr>
            <w:tcW w:w="3820" w:type="dxa"/>
          </w:tcPr>
          <w:p w14:paraId="2688BB12">
            <w:pPr>
              <w:ind w:hanging="3"/>
              <w:rPr>
                <w:rFonts w:ascii="宋体" w:hAnsi="宋体"/>
                <w:sz w:val="18"/>
                <w:szCs w:val="18"/>
              </w:rPr>
            </w:pPr>
            <w:r>
              <w:rPr>
                <w:rFonts w:hint="eastAsia" w:ascii="宋体" w:hAnsi="宋体"/>
                <w:sz w:val="18"/>
                <w:szCs w:val="18"/>
              </w:rPr>
              <w:t>乙方不能履行保修职责或售后服务承诺、未能如期竣工而影响我厂设备的正常、及时投运的。</w:t>
            </w:r>
          </w:p>
        </w:tc>
        <w:tc>
          <w:tcPr>
            <w:tcW w:w="4080" w:type="dxa"/>
          </w:tcPr>
          <w:p w14:paraId="1D3F6BC7">
            <w:pPr>
              <w:rPr>
                <w:rFonts w:ascii="宋体" w:hAnsi="宋体"/>
                <w:sz w:val="18"/>
                <w:szCs w:val="18"/>
              </w:rPr>
            </w:pPr>
            <w:r>
              <w:rPr>
                <w:rFonts w:hint="eastAsia" w:ascii="宋体" w:hAnsi="宋体"/>
                <w:sz w:val="18"/>
                <w:szCs w:val="18"/>
              </w:rPr>
              <w:t>按合同条款（合同未明确时扣5000元），停止业务往来6个月。</w:t>
            </w:r>
          </w:p>
        </w:tc>
      </w:tr>
      <w:tr w14:paraId="02E3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5EA5EF20">
            <w:pPr>
              <w:numPr>
                <w:ilvl w:val="0"/>
                <w:numId w:val="11"/>
              </w:numPr>
              <w:jc w:val="center"/>
              <w:rPr>
                <w:rFonts w:ascii="宋体" w:hAnsi="宋体"/>
                <w:sz w:val="18"/>
                <w:szCs w:val="18"/>
              </w:rPr>
            </w:pPr>
          </w:p>
        </w:tc>
        <w:tc>
          <w:tcPr>
            <w:tcW w:w="3820" w:type="dxa"/>
          </w:tcPr>
          <w:p w14:paraId="05466085">
            <w:pPr>
              <w:ind w:hanging="3"/>
              <w:rPr>
                <w:rFonts w:ascii="宋体" w:hAnsi="宋体"/>
                <w:sz w:val="18"/>
                <w:szCs w:val="18"/>
              </w:rPr>
            </w:pPr>
            <w:r>
              <w:rPr>
                <w:rFonts w:hint="eastAsia" w:ascii="宋体" w:hAnsi="宋体"/>
                <w:sz w:val="18"/>
                <w:szCs w:val="18"/>
              </w:rPr>
              <w:t>乙方不能完全履行合同条款，不及时履行保修职责及售后服务承诺，出现问题不配合。</w:t>
            </w:r>
          </w:p>
        </w:tc>
        <w:tc>
          <w:tcPr>
            <w:tcW w:w="4080" w:type="dxa"/>
          </w:tcPr>
          <w:p w14:paraId="0CC3DB1D">
            <w:pPr>
              <w:rPr>
                <w:rFonts w:ascii="宋体" w:hAnsi="宋体"/>
                <w:sz w:val="18"/>
                <w:szCs w:val="18"/>
              </w:rPr>
            </w:pPr>
            <w:r>
              <w:rPr>
                <w:rFonts w:hint="eastAsia" w:ascii="宋体" w:hAnsi="宋体"/>
                <w:sz w:val="18"/>
                <w:szCs w:val="18"/>
              </w:rPr>
              <w:t>按合同条款（合同未明确时扣500-5000元），停止业务往来6个月。</w:t>
            </w:r>
          </w:p>
        </w:tc>
      </w:tr>
      <w:tr w14:paraId="06EB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E57BA4D">
            <w:pPr>
              <w:numPr>
                <w:ilvl w:val="0"/>
                <w:numId w:val="11"/>
              </w:numPr>
              <w:jc w:val="center"/>
              <w:rPr>
                <w:rFonts w:ascii="宋体" w:hAnsi="宋体"/>
                <w:sz w:val="18"/>
                <w:szCs w:val="18"/>
              </w:rPr>
            </w:pPr>
          </w:p>
        </w:tc>
        <w:tc>
          <w:tcPr>
            <w:tcW w:w="3820" w:type="dxa"/>
          </w:tcPr>
          <w:p w14:paraId="73095B90">
            <w:pPr>
              <w:ind w:hanging="3"/>
              <w:rPr>
                <w:rFonts w:ascii="宋体" w:hAnsi="宋体"/>
                <w:sz w:val="18"/>
                <w:szCs w:val="18"/>
              </w:rPr>
            </w:pPr>
            <w:r>
              <w:rPr>
                <w:rFonts w:hint="eastAsia" w:ascii="宋体" w:hAnsi="宋体"/>
                <w:sz w:val="18"/>
                <w:szCs w:val="18"/>
              </w:rPr>
              <w:t>乙方拒绝履行合同或投标书承诺。</w:t>
            </w:r>
          </w:p>
        </w:tc>
        <w:tc>
          <w:tcPr>
            <w:tcW w:w="4080" w:type="dxa"/>
          </w:tcPr>
          <w:p w14:paraId="28B04E00">
            <w:pPr>
              <w:rPr>
                <w:rFonts w:ascii="宋体" w:hAnsi="宋体"/>
                <w:sz w:val="18"/>
                <w:szCs w:val="18"/>
              </w:rPr>
            </w:pPr>
            <w:r>
              <w:rPr>
                <w:rFonts w:hint="eastAsia" w:ascii="宋体" w:hAnsi="宋体"/>
                <w:sz w:val="18"/>
                <w:szCs w:val="18"/>
              </w:rPr>
              <w:t>按合同条款（合同未明确时扣5000元），停止业务往来12个月。</w:t>
            </w:r>
          </w:p>
        </w:tc>
      </w:tr>
      <w:tr w14:paraId="70E8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F0B1163">
            <w:pPr>
              <w:numPr>
                <w:ilvl w:val="0"/>
                <w:numId w:val="11"/>
              </w:numPr>
              <w:jc w:val="center"/>
              <w:rPr>
                <w:rFonts w:ascii="宋体" w:hAnsi="宋体"/>
                <w:sz w:val="18"/>
                <w:szCs w:val="18"/>
              </w:rPr>
            </w:pPr>
          </w:p>
        </w:tc>
        <w:tc>
          <w:tcPr>
            <w:tcW w:w="3820" w:type="dxa"/>
          </w:tcPr>
          <w:p w14:paraId="2517A928">
            <w:pPr>
              <w:ind w:hanging="3"/>
              <w:rPr>
                <w:rFonts w:ascii="宋体" w:hAnsi="宋体"/>
                <w:sz w:val="18"/>
                <w:szCs w:val="18"/>
              </w:rPr>
            </w:pPr>
            <w:r>
              <w:rPr>
                <w:rFonts w:hint="eastAsia" w:ascii="宋体" w:hAnsi="宋体"/>
                <w:kern w:val="0"/>
                <w:sz w:val="18"/>
                <w:szCs w:val="18"/>
              </w:rPr>
              <w:t>因乙方本身责任（如因乙方支付工资不力造成劳资纠纷）影响甲方工程项目的正常进度，或引起乙方员工干扰甲方正常工作、损坏甲方形象。</w:t>
            </w:r>
          </w:p>
        </w:tc>
        <w:tc>
          <w:tcPr>
            <w:tcW w:w="4080" w:type="dxa"/>
          </w:tcPr>
          <w:p w14:paraId="7D055F3A">
            <w:pPr>
              <w:rPr>
                <w:rFonts w:ascii="宋体" w:hAnsi="宋体"/>
                <w:sz w:val="18"/>
                <w:szCs w:val="18"/>
              </w:rPr>
            </w:pPr>
            <w:r>
              <w:rPr>
                <w:rFonts w:hint="eastAsia" w:ascii="宋体" w:hAnsi="宋体"/>
                <w:kern w:val="0"/>
                <w:sz w:val="18"/>
                <w:szCs w:val="18"/>
              </w:rPr>
              <w:t>终止合同，停止业务往来，从合格供方名录中除名。</w:t>
            </w:r>
          </w:p>
        </w:tc>
      </w:tr>
      <w:tr w14:paraId="0D2C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624" w:type="dxa"/>
            <w:vAlign w:val="center"/>
          </w:tcPr>
          <w:p w14:paraId="077C338B">
            <w:pPr>
              <w:numPr>
                <w:ilvl w:val="0"/>
                <w:numId w:val="11"/>
              </w:numPr>
              <w:jc w:val="center"/>
              <w:rPr>
                <w:rFonts w:ascii="宋体" w:hAnsi="宋体"/>
                <w:sz w:val="18"/>
                <w:szCs w:val="18"/>
              </w:rPr>
            </w:pPr>
          </w:p>
        </w:tc>
        <w:tc>
          <w:tcPr>
            <w:tcW w:w="3820" w:type="dxa"/>
          </w:tcPr>
          <w:p w14:paraId="07B36DAB">
            <w:pPr>
              <w:ind w:hanging="3"/>
              <w:rPr>
                <w:rFonts w:hint="default" w:ascii="宋体" w:hAnsi="宋体" w:eastAsia="宋体"/>
                <w:kern w:val="0"/>
                <w:sz w:val="18"/>
                <w:szCs w:val="18"/>
                <w:lang w:val="en-US" w:eastAsia="zh-CN"/>
              </w:rPr>
            </w:pPr>
            <w:r>
              <w:rPr>
                <w:rFonts w:hint="eastAsia" w:ascii="宋体" w:hAnsi="宋体"/>
                <w:kern w:val="0"/>
                <w:sz w:val="18"/>
                <w:szCs w:val="18"/>
                <w:lang w:val="en-US" w:eastAsia="zh-CN"/>
              </w:rPr>
              <w:t>因乙方责任发生A类管理类违章的</w:t>
            </w:r>
          </w:p>
        </w:tc>
        <w:tc>
          <w:tcPr>
            <w:tcW w:w="4080" w:type="dxa"/>
          </w:tcPr>
          <w:p w14:paraId="38CE73B5">
            <w:pPr>
              <w:rPr>
                <w:rFonts w:hint="eastAsia" w:ascii="宋体" w:hAnsi="宋体" w:eastAsia="宋体"/>
                <w:kern w:val="0"/>
                <w:sz w:val="18"/>
                <w:szCs w:val="18"/>
                <w:lang w:val="en-US" w:eastAsia="zh-CN"/>
              </w:rPr>
            </w:pPr>
            <w:r>
              <w:rPr>
                <w:rFonts w:hint="eastAsia" w:ascii="宋体" w:hAnsi="宋体"/>
                <w:kern w:val="0"/>
                <w:sz w:val="18"/>
                <w:szCs w:val="18"/>
                <w:lang w:val="en-US" w:eastAsia="zh-CN"/>
              </w:rPr>
              <w:t>每发生一起违章扣20000元，考核项目负责人1000元</w:t>
            </w:r>
          </w:p>
        </w:tc>
      </w:tr>
      <w:tr w14:paraId="3827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4882E949">
            <w:pPr>
              <w:numPr>
                <w:ilvl w:val="0"/>
                <w:numId w:val="11"/>
              </w:numPr>
              <w:jc w:val="center"/>
              <w:rPr>
                <w:rFonts w:ascii="宋体" w:hAnsi="宋体"/>
                <w:sz w:val="18"/>
                <w:szCs w:val="18"/>
              </w:rPr>
            </w:pPr>
          </w:p>
        </w:tc>
        <w:tc>
          <w:tcPr>
            <w:tcW w:w="3820" w:type="dxa"/>
          </w:tcPr>
          <w:p w14:paraId="6968C871">
            <w:pPr>
              <w:ind w:hanging="3"/>
              <w:rPr>
                <w:rFonts w:hint="eastAsia" w:ascii="宋体" w:hAnsi="宋体"/>
                <w:kern w:val="0"/>
                <w:sz w:val="18"/>
                <w:szCs w:val="18"/>
              </w:rPr>
            </w:pPr>
            <w:r>
              <w:rPr>
                <w:rFonts w:hint="eastAsia" w:ascii="宋体" w:hAnsi="宋体"/>
                <w:kern w:val="0"/>
                <w:sz w:val="18"/>
                <w:szCs w:val="18"/>
                <w:lang w:val="en-US" w:eastAsia="zh-CN"/>
              </w:rPr>
              <w:t>因乙方责任发生B类管理类违章的</w:t>
            </w:r>
          </w:p>
        </w:tc>
        <w:tc>
          <w:tcPr>
            <w:tcW w:w="4080" w:type="dxa"/>
          </w:tcPr>
          <w:p w14:paraId="71F1E827">
            <w:pPr>
              <w:rPr>
                <w:rFonts w:hint="eastAsia" w:ascii="宋体" w:hAnsi="宋体"/>
                <w:kern w:val="0"/>
                <w:sz w:val="18"/>
                <w:szCs w:val="18"/>
              </w:rPr>
            </w:pPr>
            <w:r>
              <w:rPr>
                <w:rFonts w:hint="eastAsia" w:ascii="宋体" w:hAnsi="宋体"/>
                <w:kern w:val="0"/>
                <w:sz w:val="18"/>
                <w:szCs w:val="18"/>
                <w:lang w:val="en-US" w:eastAsia="zh-CN"/>
              </w:rPr>
              <w:t>每发生一起违章扣10000元，考核项目负责人500元</w:t>
            </w:r>
          </w:p>
        </w:tc>
      </w:tr>
      <w:tr w14:paraId="0B13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798D9B56">
            <w:pPr>
              <w:rPr>
                <w:rFonts w:ascii="宋体" w:hAnsi="宋体"/>
                <w:sz w:val="18"/>
                <w:szCs w:val="18"/>
              </w:rPr>
            </w:pPr>
            <w:r>
              <w:rPr>
                <w:rFonts w:hint="eastAsia" w:ascii="宋体" w:hAnsi="宋体"/>
                <w:sz w:val="18"/>
                <w:szCs w:val="18"/>
              </w:rPr>
              <w:t>五</w:t>
            </w:r>
          </w:p>
        </w:tc>
        <w:tc>
          <w:tcPr>
            <w:tcW w:w="3820" w:type="dxa"/>
          </w:tcPr>
          <w:p w14:paraId="7B6A2A32">
            <w:pPr>
              <w:ind w:hanging="3"/>
              <w:rPr>
                <w:rFonts w:ascii="宋体" w:hAnsi="宋体"/>
                <w:sz w:val="18"/>
                <w:szCs w:val="18"/>
              </w:rPr>
            </w:pPr>
            <w:r>
              <w:rPr>
                <w:rFonts w:hint="eastAsia" w:ascii="黑体" w:hAnsi="Times New Roman" w:eastAsia="黑体"/>
              </w:rPr>
              <w:t>安全文明施工补助费用考核</w:t>
            </w:r>
          </w:p>
        </w:tc>
        <w:tc>
          <w:tcPr>
            <w:tcW w:w="4080" w:type="dxa"/>
          </w:tcPr>
          <w:p w14:paraId="3FB69538">
            <w:pPr>
              <w:rPr>
                <w:rFonts w:ascii="宋体" w:hAnsi="宋体"/>
                <w:sz w:val="18"/>
                <w:szCs w:val="18"/>
              </w:rPr>
            </w:pPr>
          </w:p>
        </w:tc>
      </w:tr>
      <w:tr w14:paraId="1458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4C6D9ADF">
            <w:pPr>
              <w:numPr>
                <w:ilvl w:val="0"/>
                <w:numId w:val="11"/>
              </w:numPr>
              <w:jc w:val="center"/>
              <w:rPr>
                <w:rFonts w:ascii="宋体" w:hAnsi="宋体"/>
                <w:sz w:val="18"/>
                <w:szCs w:val="18"/>
              </w:rPr>
            </w:pPr>
          </w:p>
        </w:tc>
        <w:tc>
          <w:tcPr>
            <w:tcW w:w="3820" w:type="dxa"/>
          </w:tcPr>
          <w:p w14:paraId="5FD38213">
            <w:pPr>
              <w:widowControl/>
              <w:jc w:val="left"/>
              <w:rPr>
                <w:rFonts w:ascii="宋体" w:hAnsi="宋体"/>
                <w:sz w:val="18"/>
                <w:szCs w:val="18"/>
              </w:rPr>
            </w:pPr>
            <w:r>
              <w:rPr>
                <w:rFonts w:hint="eastAsia" w:ascii="宋体" w:hAnsi="宋体"/>
                <w:sz w:val="18"/>
                <w:szCs w:val="18"/>
              </w:rPr>
              <w:t>除合同中另有规定外，合同总金额中的5%为沙角 C 电厂安全文明施工补助费用，用于承包商：（1）购买PPE(个人防护用品)，（2）购买合格的施工机械、工器具及定期检验，（3）培训合资格安全管理人员、参加甲方组织的培训、对全体工作班人员进行安全技术交底，（4）搭设通风、照明、标志牌、围栏护栏护板等临时设施。承包商应足额投入。若上述范围内存在不符合国家、行业、地方及沙角 C 电厂相关标准、制度的情况的</w:t>
            </w:r>
          </w:p>
        </w:tc>
        <w:tc>
          <w:tcPr>
            <w:tcW w:w="4080" w:type="dxa"/>
          </w:tcPr>
          <w:p w14:paraId="5801DA32">
            <w:pPr>
              <w:rPr>
                <w:rFonts w:ascii="宋体" w:hAnsi="宋体"/>
                <w:sz w:val="18"/>
                <w:szCs w:val="18"/>
              </w:rPr>
            </w:pPr>
            <w:r>
              <w:rPr>
                <w:rFonts w:hint="eastAsia" w:ascii="宋体" w:hAnsi="宋体"/>
                <w:sz w:val="18"/>
                <w:szCs w:val="18"/>
              </w:rPr>
              <w:t>第一次检查不合格按本表第51至100条中相关条款考核；第二次及以后检查不合格每次扣安全文明施工补助费用的 20%但单次不超过 3000 元，同时按本表第51至100条中相关条款并处考核。本项费用累计扣款总金额不超过安全文明施工补助费用的 2 倍。</w:t>
            </w:r>
          </w:p>
        </w:tc>
      </w:tr>
      <w:tr w14:paraId="3292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091B0573">
            <w:pPr>
              <w:rPr>
                <w:rFonts w:ascii="宋体" w:hAnsi="宋体"/>
                <w:sz w:val="18"/>
                <w:szCs w:val="18"/>
              </w:rPr>
            </w:pPr>
            <w:r>
              <w:rPr>
                <w:rFonts w:hint="eastAsia" w:ascii="宋体" w:hAnsi="宋体"/>
                <w:sz w:val="18"/>
                <w:szCs w:val="18"/>
              </w:rPr>
              <w:t>六</w:t>
            </w:r>
          </w:p>
        </w:tc>
        <w:tc>
          <w:tcPr>
            <w:tcW w:w="3820" w:type="dxa"/>
          </w:tcPr>
          <w:p w14:paraId="79502ACC">
            <w:pPr>
              <w:ind w:hanging="3"/>
              <w:rPr>
                <w:rFonts w:ascii="宋体" w:hAnsi="宋体"/>
                <w:sz w:val="18"/>
                <w:szCs w:val="18"/>
              </w:rPr>
            </w:pPr>
            <w:r>
              <w:rPr>
                <w:rFonts w:hint="eastAsia" w:ascii="黑体" w:hAnsi="Times New Roman" w:eastAsia="黑体"/>
              </w:rPr>
              <w:t>奖励</w:t>
            </w:r>
          </w:p>
        </w:tc>
        <w:tc>
          <w:tcPr>
            <w:tcW w:w="4080" w:type="dxa"/>
          </w:tcPr>
          <w:p w14:paraId="21E3EC10">
            <w:pPr>
              <w:rPr>
                <w:rFonts w:ascii="宋体" w:hAnsi="宋体"/>
                <w:sz w:val="18"/>
                <w:szCs w:val="18"/>
              </w:rPr>
            </w:pPr>
          </w:p>
        </w:tc>
      </w:tr>
      <w:tr w14:paraId="6204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dxa"/>
            <w:vAlign w:val="center"/>
          </w:tcPr>
          <w:p w14:paraId="60217B64">
            <w:pPr>
              <w:numPr>
                <w:ilvl w:val="0"/>
                <w:numId w:val="11"/>
              </w:numPr>
              <w:jc w:val="center"/>
              <w:rPr>
                <w:rFonts w:ascii="宋体" w:hAnsi="宋体"/>
                <w:sz w:val="18"/>
                <w:szCs w:val="18"/>
              </w:rPr>
            </w:pPr>
          </w:p>
        </w:tc>
        <w:tc>
          <w:tcPr>
            <w:tcW w:w="3820" w:type="dxa"/>
          </w:tcPr>
          <w:p w14:paraId="6926CBBA">
            <w:pPr>
              <w:widowControl/>
              <w:jc w:val="left"/>
              <w:rPr>
                <w:rFonts w:ascii="宋体" w:hAnsi="宋体"/>
                <w:sz w:val="18"/>
                <w:szCs w:val="18"/>
              </w:rPr>
            </w:pPr>
            <w:r>
              <w:rPr>
                <w:rFonts w:hint="eastAsia" w:ascii="宋体" w:hAnsi="宋体"/>
                <w:sz w:val="18"/>
                <w:szCs w:val="18"/>
              </w:rPr>
              <w:t>在安全生产中有突出贡献的乙方单位和人员，应予以奖励。</w:t>
            </w:r>
          </w:p>
        </w:tc>
        <w:tc>
          <w:tcPr>
            <w:tcW w:w="4080" w:type="dxa"/>
          </w:tcPr>
          <w:p w14:paraId="69043336">
            <w:pPr>
              <w:rPr>
                <w:rFonts w:ascii="宋体" w:hAnsi="宋体"/>
                <w:sz w:val="18"/>
                <w:szCs w:val="18"/>
              </w:rPr>
            </w:pPr>
            <w:r>
              <w:rPr>
                <w:rFonts w:hint="eastAsia" w:ascii="宋体" w:hAnsi="宋体"/>
                <w:sz w:val="18"/>
                <w:szCs w:val="18"/>
              </w:rPr>
              <w:t>参照甲方《安健环奖惩管理标准》的奖励办法。</w:t>
            </w:r>
          </w:p>
        </w:tc>
      </w:tr>
    </w:tbl>
    <w:p w14:paraId="710479DD">
      <w:pPr>
        <w:rPr>
          <w:rFonts w:ascii="Times New Roman" w:hAnsi="Times New Roman"/>
        </w:rPr>
      </w:pPr>
    </w:p>
    <w:p w14:paraId="6B12CAC6">
      <w:pPr>
        <w:tabs>
          <w:tab w:val="left" w:pos="360"/>
          <w:tab w:val="left" w:pos="540"/>
          <w:tab w:val="left" w:pos="720"/>
        </w:tabs>
        <w:spacing w:line="300" w:lineRule="auto"/>
        <w:rPr>
          <w:rFonts w:ascii="Times New Roman" w:hAnsi="Times New Roman"/>
          <w:b/>
          <w:color w:val="000000"/>
          <w:sz w:val="24"/>
        </w:rPr>
      </w:pPr>
      <w:r>
        <w:rPr>
          <w:rFonts w:hint="eastAsia" w:ascii="Times New Roman" w:hAnsi="Times New Roman"/>
          <w:b/>
          <w:color w:val="000000"/>
          <w:sz w:val="24"/>
        </w:rPr>
        <w:t>5、其它</w:t>
      </w:r>
    </w:p>
    <w:p w14:paraId="463AEFF5">
      <w:pPr>
        <w:tabs>
          <w:tab w:val="left" w:pos="360"/>
          <w:tab w:val="left" w:pos="540"/>
          <w:tab w:val="left" w:pos="720"/>
        </w:tabs>
        <w:spacing w:line="300" w:lineRule="auto"/>
        <w:rPr>
          <w:rFonts w:ascii="Times New Roman" w:hAnsi="Times New Roman"/>
          <w:color w:val="000000"/>
          <w:sz w:val="24"/>
        </w:rPr>
      </w:pPr>
      <w:r>
        <w:rPr>
          <w:rFonts w:hint="eastAsia" w:ascii="Times New Roman" w:hAnsi="Times New Roman"/>
          <w:color w:val="000000"/>
          <w:sz w:val="24"/>
        </w:rPr>
        <w:t>5.1 本协议包含附件一《安全员聘任书》、附件二《乙方安全员的资质证书复印件》、附件三《安健环因素分布与控制图》。</w:t>
      </w:r>
    </w:p>
    <w:p w14:paraId="51376758">
      <w:pPr>
        <w:tabs>
          <w:tab w:val="left" w:pos="360"/>
          <w:tab w:val="left" w:pos="540"/>
          <w:tab w:val="left" w:pos="720"/>
        </w:tabs>
        <w:spacing w:line="300" w:lineRule="auto"/>
        <w:rPr>
          <w:rFonts w:ascii="Times New Roman" w:hAnsi="Times New Roman"/>
          <w:color w:val="000000"/>
          <w:sz w:val="24"/>
          <w:highlight w:val="yellow"/>
        </w:rPr>
      </w:pPr>
      <w:r>
        <w:rPr>
          <w:rFonts w:hint="eastAsia" w:ascii="Times New Roman" w:hAnsi="Times New Roman"/>
          <w:color w:val="000000"/>
          <w:sz w:val="24"/>
        </w:rPr>
        <w:t>5.2本协议有效期为：</w:t>
      </w:r>
      <w:r>
        <w:rPr>
          <w:rFonts w:hint="eastAsia" w:ascii="Times New Roman" w:hAnsi="Times New Roman"/>
          <w:color w:val="000000"/>
          <w:sz w:val="24"/>
          <w:highlight w:val="yellow"/>
        </w:rPr>
        <w:t>202</w:t>
      </w:r>
      <w:r>
        <w:rPr>
          <w:rFonts w:hint="eastAsia" w:ascii="Times New Roman" w:hAnsi="Times New Roman"/>
          <w:color w:val="000000"/>
          <w:sz w:val="24"/>
          <w:highlight w:val="yellow"/>
          <w:lang w:val="en-US" w:eastAsia="zh-CN"/>
        </w:rPr>
        <w:t>5</w:t>
      </w:r>
      <w:r>
        <w:rPr>
          <w:rFonts w:hint="eastAsia" w:ascii="Times New Roman" w:hAnsi="Times New Roman"/>
          <w:color w:val="000000"/>
          <w:sz w:val="24"/>
          <w:highlight w:val="yellow"/>
        </w:rPr>
        <w:t>年  月  日 至   年  月  日。</w:t>
      </w:r>
    </w:p>
    <w:p w14:paraId="3AE5AC42">
      <w:pPr>
        <w:spacing w:line="300" w:lineRule="auto"/>
        <w:rPr>
          <w:rFonts w:ascii="Times New Roman" w:hAnsi="Times New Roman"/>
          <w:color w:val="000000"/>
          <w:sz w:val="24"/>
        </w:rPr>
      </w:pPr>
      <w:r>
        <w:rPr>
          <w:rFonts w:hint="eastAsia" w:ascii="Times New Roman" w:hAnsi="Times New Roman"/>
          <w:color w:val="000000"/>
          <w:sz w:val="24"/>
        </w:rPr>
        <w:t>5.3 本协议一式两份，甲方壹份，乙方壹份。</w:t>
      </w:r>
    </w:p>
    <w:p w14:paraId="1D76A273">
      <w:pPr>
        <w:spacing w:line="300" w:lineRule="auto"/>
        <w:ind w:firstLine="510"/>
        <w:rPr>
          <w:rFonts w:ascii="宋体" w:hAnsi="Courier New"/>
          <w:sz w:val="24"/>
          <w:szCs w:val="20"/>
        </w:rPr>
      </w:pPr>
    </w:p>
    <w:p w14:paraId="0AF8CE40">
      <w:pPr>
        <w:spacing w:line="300" w:lineRule="auto"/>
        <w:ind w:firstLine="510"/>
        <w:rPr>
          <w:rFonts w:ascii="宋体" w:hAnsi="Courier New"/>
          <w:sz w:val="24"/>
          <w:szCs w:val="20"/>
        </w:rPr>
      </w:pPr>
    </w:p>
    <w:p w14:paraId="7AF83483">
      <w:pPr>
        <w:spacing w:line="300" w:lineRule="auto"/>
        <w:rPr>
          <w:rFonts w:ascii="宋体" w:hAnsi="Courier New"/>
          <w:sz w:val="24"/>
          <w:szCs w:val="20"/>
        </w:rPr>
      </w:pPr>
      <w:r>
        <w:rPr>
          <w:rFonts w:hint="eastAsia" w:ascii="宋体" w:hAnsi="Courier New"/>
          <w:sz w:val="24"/>
          <w:szCs w:val="20"/>
        </w:rPr>
        <w:t xml:space="preserve">甲方盖章：                          乙方盖章：         </w:t>
      </w:r>
    </w:p>
    <w:p w14:paraId="5B5E8BC2">
      <w:pPr>
        <w:spacing w:line="300" w:lineRule="auto"/>
        <w:rPr>
          <w:rFonts w:ascii="宋体" w:hAnsi="Courier New"/>
          <w:sz w:val="24"/>
          <w:szCs w:val="20"/>
        </w:rPr>
      </w:pPr>
    </w:p>
    <w:p w14:paraId="706D884F">
      <w:pPr>
        <w:spacing w:line="300" w:lineRule="auto"/>
        <w:rPr>
          <w:rFonts w:ascii="宋体" w:hAnsi="Courier New"/>
          <w:sz w:val="24"/>
          <w:szCs w:val="20"/>
        </w:rPr>
      </w:pPr>
      <w:r>
        <w:rPr>
          <w:rFonts w:hint="eastAsia" w:ascii="宋体" w:hAnsi="Courier New"/>
          <w:sz w:val="24"/>
          <w:szCs w:val="20"/>
        </w:rPr>
        <w:t>甲方代表：</w:t>
      </w:r>
      <w:r>
        <w:rPr>
          <w:rFonts w:ascii="宋体" w:hAnsi="Courier New"/>
          <w:sz w:val="24"/>
          <w:szCs w:val="20"/>
        </w:rPr>
        <w:t xml:space="preserve">                    </w:t>
      </w:r>
      <w:r>
        <w:rPr>
          <w:rFonts w:hint="eastAsia" w:ascii="宋体" w:hAnsi="Courier New"/>
          <w:sz w:val="24"/>
          <w:szCs w:val="20"/>
        </w:rPr>
        <w:t xml:space="preserve">      乙方代表：                         </w:t>
      </w:r>
      <w:r>
        <w:rPr>
          <w:rFonts w:ascii="宋体" w:hAnsi="Courier New"/>
          <w:sz w:val="24"/>
          <w:szCs w:val="20"/>
        </w:rPr>
        <w:t xml:space="preserve">      </w:t>
      </w:r>
    </w:p>
    <w:p w14:paraId="7B0E0D72">
      <w:pPr>
        <w:spacing w:line="300" w:lineRule="auto"/>
        <w:ind w:firstLine="180"/>
        <w:rPr>
          <w:rFonts w:ascii="宋体" w:hAnsi="Courier New"/>
          <w:sz w:val="24"/>
          <w:szCs w:val="20"/>
        </w:rPr>
      </w:pPr>
      <w:r>
        <w:rPr>
          <w:rFonts w:hint="eastAsia" w:ascii="宋体" w:hAnsi="Courier New"/>
          <w:sz w:val="24"/>
          <w:szCs w:val="20"/>
        </w:rPr>
        <w:t xml:space="preserve">                                            </w:t>
      </w:r>
    </w:p>
    <w:p w14:paraId="7850A93C">
      <w:pPr>
        <w:spacing w:line="300" w:lineRule="auto"/>
        <w:ind w:firstLine="180"/>
        <w:rPr>
          <w:rFonts w:ascii="宋体" w:hAnsi="Courier New"/>
          <w:sz w:val="24"/>
          <w:szCs w:val="20"/>
        </w:rPr>
      </w:pPr>
      <w:r>
        <w:rPr>
          <w:rFonts w:ascii="宋体" w:hAnsi="Courier New"/>
          <w:szCs w:val="20"/>
        </w:rPr>
        <w:t xml:space="preserve">   </w:t>
      </w:r>
      <w:r>
        <w:rPr>
          <w:rFonts w:ascii="宋体" w:hAnsi="Courier New"/>
          <w:sz w:val="24"/>
          <w:szCs w:val="20"/>
        </w:rPr>
        <w:t xml:space="preserve"> </w:t>
      </w:r>
      <w:r>
        <w:rPr>
          <w:rFonts w:hint="eastAsia" w:ascii="宋体" w:hAnsi="Courier New"/>
          <w:sz w:val="24"/>
          <w:szCs w:val="20"/>
        </w:rPr>
        <w:t xml:space="preserve">                     </w:t>
      </w:r>
      <w:r>
        <w:rPr>
          <w:rFonts w:ascii="宋体" w:hAnsi="Courier New"/>
          <w:szCs w:val="20"/>
        </w:rPr>
        <w:t xml:space="preserve">      </w:t>
      </w:r>
      <w:r>
        <w:rPr>
          <w:rFonts w:hint="eastAsia" w:ascii="宋体" w:hAnsi="Courier New"/>
          <w:szCs w:val="20"/>
        </w:rPr>
        <w:t xml:space="preserve">      </w:t>
      </w:r>
      <w:r>
        <w:rPr>
          <w:rFonts w:hint="eastAsia" w:ascii="宋体" w:hAnsi="Courier New"/>
          <w:sz w:val="24"/>
          <w:szCs w:val="20"/>
        </w:rPr>
        <w:t>签订日期：202</w:t>
      </w:r>
      <w:r>
        <w:rPr>
          <w:rFonts w:hint="eastAsia" w:ascii="宋体" w:hAnsi="Courier New"/>
          <w:sz w:val="24"/>
          <w:szCs w:val="20"/>
          <w:lang w:val="en-US" w:eastAsia="zh-CN"/>
        </w:rPr>
        <w:t>5</w:t>
      </w:r>
      <w:r>
        <w:rPr>
          <w:rFonts w:hint="eastAsia" w:ascii="宋体" w:hAnsi="Courier New"/>
          <w:sz w:val="24"/>
          <w:szCs w:val="20"/>
        </w:rPr>
        <w:t>年</w:t>
      </w:r>
      <w:r>
        <w:rPr>
          <w:rFonts w:ascii="宋体" w:hAnsi="Courier New"/>
          <w:sz w:val="24"/>
          <w:szCs w:val="20"/>
        </w:rPr>
        <w:t xml:space="preserve"> </w:t>
      </w:r>
      <w:r>
        <w:rPr>
          <w:rFonts w:hint="eastAsia" w:ascii="宋体" w:hAnsi="Courier New"/>
          <w:sz w:val="24"/>
          <w:szCs w:val="20"/>
        </w:rPr>
        <w:t xml:space="preserve"> </w:t>
      </w:r>
      <w:r>
        <w:rPr>
          <w:rFonts w:ascii="宋体" w:hAnsi="Courier New"/>
          <w:sz w:val="24"/>
          <w:szCs w:val="20"/>
        </w:rPr>
        <w:t xml:space="preserve"> </w:t>
      </w:r>
      <w:r>
        <w:rPr>
          <w:rFonts w:hint="eastAsia" w:ascii="宋体" w:hAnsi="Courier New"/>
          <w:sz w:val="24"/>
          <w:szCs w:val="20"/>
        </w:rPr>
        <w:t>月</w:t>
      </w:r>
      <w:r>
        <w:rPr>
          <w:rFonts w:ascii="宋体" w:hAnsi="Courier New"/>
          <w:sz w:val="24"/>
          <w:szCs w:val="20"/>
        </w:rPr>
        <w:t xml:space="preserve"> </w:t>
      </w:r>
      <w:r>
        <w:rPr>
          <w:rFonts w:hint="eastAsia" w:ascii="宋体" w:hAnsi="Courier New"/>
          <w:sz w:val="24"/>
          <w:szCs w:val="20"/>
        </w:rPr>
        <w:t xml:space="preserve"> </w:t>
      </w:r>
      <w:r>
        <w:rPr>
          <w:rFonts w:ascii="宋体" w:hAnsi="Courier New"/>
          <w:sz w:val="24"/>
          <w:szCs w:val="20"/>
        </w:rPr>
        <w:t xml:space="preserve"> </w:t>
      </w:r>
      <w:r>
        <w:rPr>
          <w:rFonts w:hint="eastAsia" w:ascii="宋体" w:hAnsi="Courier New"/>
          <w:sz w:val="24"/>
          <w:szCs w:val="20"/>
        </w:rPr>
        <w:t>日</w:t>
      </w:r>
    </w:p>
    <w:p w14:paraId="04A84F84">
      <w:pPr>
        <w:spacing w:after="240" w:afterLines="100"/>
        <w:ind w:firstLine="420" w:firstLineChars="200"/>
        <w:rPr>
          <w:rFonts w:ascii="Times New Roman" w:hAnsi="Times New Roman"/>
          <w:sz w:val="32"/>
          <w:szCs w:val="32"/>
        </w:rPr>
      </w:pPr>
      <w:r>
        <w:rPr>
          <w:rFonts w:ascii="Times New Roman" w:hAnsi="Times New Roman"/>
        </w:rPr>
        <w:br w:type="page"/>
      </w:r>
      <w:r>
        <w:rPr>
          <w:rFonts w:hint="eastAsia" w:ascii="Times New Roman" w:hAnsi="Times New Roman"/>
          <w:sz w:val="32"/>
          <w:szCs w:val="32"/>
        </w:rPr>
        <w:t>附件一</w:t>
      </w:r>
    </w:p>
    <w:p w14:paraId="762A594D">
      <w:pPr>
        <w:spacing w:after="240" w:afterLines="100"/>
        <w:ind w:firstLine="723" w:firstLineChars="200"/>
        <w:jc w:val="center"/>
        <w:rPr>
          <w:rFonts w:ascii="Times New Roman" w:hAnsi="Times New Roman"/>
          <w:b/>
          <w:sz w:val="36"/>
          <w:szCs w:val="36"/>
        </w:rPr>
      </w:pPr>
      <w:r>
        <w:rPr>
          <w:rFonts w:hint="eastAsia" w:ascii="Times New Roman" w:hAnsi="Times New Roman"/>
          <w:b/>
          <w:sz w:val="36"/>
          <w:szCs w:val="36"/>
        </w:rPr>
        <w:t>安全员聘任书</w:t>
      </w:r>
    </w:p>
    <w:p w14:paraId="068B37C0">
      <w:pPr>
        <w:spacing w:before="120" w:beforeLines="50" w:after="120" w:afterLines="50"/>
        <w:rPr>
          <w:rFonts w:ascii="Times New Roman" w:hAnsi="Times New Roman"/>
          <w:sz w:val="32"/>
          <w:szCs w:val="32"/>
        </w:rPr>
      </w:pPr>
      <w:r>
        <w:rPr>
          <w:rFonts w:hint="eastAsia" w:ascii="Times New Roman" w:hAnsi="Times New Roman"/>
          <w:sz w:val="32"/>
          <w:szCs w:val="32"/>
        </w:rPr>
        <w:t>致：广东省能源集团有限公司沙角C电厂</w:t>
      </w:r>
    </w:p>
    <w:p w14:paraId="2F821BC6">
      <w:pPr>
        <w:ind w:firstLine="560" w:firstLineChars="200"/>
        <w:rPr>
          <w:rFonts w:ascii="Times New Roman" w:hAnsi="Times New Roman"/>
          <w:sz w:val="28"/>
          <w:szCs w:val="28"/>
        </w:rPr>
      </w:pPr>
      <w:r>
        <w:rPr>
          <w:rFonts w:hint="eastAsia" w:ascii="Times New Roman" w:hAnsi="Times New Roman"/>
          <w:sz w:val="28"/>
          <w:szCs w:val="28"/>
        </w:rPr>
        <w:t>根据政府和行业对于工程项目</w:t>
      </w:r>
      <w:r>
        <w:rPr>
          <w:rFonts w:ascii="Times New Roman" w:hAnsi="Times New Roman"/>
          <w:sz w:val="28"/>
          <w:szCs w:val="28"/>
        </w:rPr>
        <w:t>安全监督机构</w:t>
      </w:r>
      <w:r>
        <w:rPr>
          <w:rFonts w:hint="eastAsia" w:ascii="Times New Roman" w:hAnsi="Times New Roman"/>
          <w:sz w:val="28"/>
          <w:szCs w:val="28"/>
        </w:rPr>
        <w:t>及人员的相关规定要求，我单位聘任以下驻沙角C电厂安全员：</w:t>
      </w:r>
    </w:p>
    <w:p w14:paraId="6E28161C">
      <w:pPr>
        <w:ind w:firstLine="560" w:firstLineChars="200"/>
        <w:rPr>
          <w:rFonts w:ascii="Times New Roman" w:hAnsi="Times New Roman"/>
          <w:sz w:val="28"/>
          <w:szCs w:val="28"/>
        </w:rPr>
      </w:pPr>
      <w:r>
        <w:rPr>
          <w:rFonts w:hint="eastAsia" w:ascii="Times New Roman" w:hAnsi="Times New Roman"/>
          <w:sz w:val="28"/>
          <w:szCs w:val="28"/>
        </w:rPr>
        <w:t>姓名：</w:t>
      </w:r>
      <w:r>
        <w:rPr>
          <w:rFonts w:hint="eastAsia" w:ascii="Times New Roman" w:hAnsi="Times New Roman"/>
          <w:sz w:val="28"/>
          <w:szCs w:val="28"/>
          <w:u w:val="single"/>
        </w:rPr>
        <w:t xml:space="preserve">         </w:t>
      </w:r>
      <w:r>
        <w:rPr>
          <w:rFonts w:hint="eastAsia" w:ascii="Times New Roman" w:hAnsi="Times New Roman"/>
          <w:sz w:val="28"/>
          <w:szCs w:val="28"/>
        </w:rPr>
        <w:t>，资质证书名称：</w:t>
      </w:r>
      <w:r>
        <w:rPr>
          <w:rFonts w:hint="eastAsia" w:ascii="Times New Roman" w:hAnsi="Times New Roman"/>
          <w:sz w:val="28"/>
          <w:szCs w:val="28"/>
          <w:u w:val="single"/>
        </w:rPr>
        <w:t xml:space="preserve">                   </w:t>
      </w:r>
      <w:r>
        <w:rPr>
          <w:rFonts w:hint="eastAsia" w:ascii="Times New Roman" w:hAnsi="Times New Roman"/>
          <w:sz w:val="28"/>
          <w:szCs w:val="28"/>
        </w:rPr>
        <w:t xml:space="preserve"> 。</w:t>
      </w:r>
    </w:p>
    <w:p w14:paraId="34FB6A26">
      <w:pPr>
        <w:ind w:firstLine="560" w:firstLineChars="200"/>
        <w:rPr>
          <w:rFonts w:ascii="Times New Roman" w:hAnsi="Times New Roman"/>
          <w:sz w:val="28"/>
          <w:szCs w:val="28"/>
        </w:rPr>
      </w:pPr>
    </w:p>
    <w:p w14:paraId="0C637A16">
      <w:pPr>
        <w:ind w:firstLine="560" w:firstLineChars="200"/>
        <w:rPr>
          <w:rFonts w:ascii="Times New Roman" w:hAnsi="Times New Roman"/>
          <w:sz w:val="28"/>
          <w:szCs w:val="28"/>
        </w:rPr>
      </w:pPr>
    </w:p>
    <w:p w14:paraId="19EFBBC5">
      <w:pPr>
        <w:ind w:firstLine="560" w:firstLineChars="200"/>
        <w:rPr>
          <w:rFonts w:ascii="Times New Roman" w:hAnsi="Times New Roman"/>
          <w:sz w:val="28"/>
          <w:szCs w:val="28"/>
        </w:rPr>
      </w:pPr>
      <w:r>
        <w:rPr>
          <w:rFonts w:hint="eastAsia" w:ascii="Times New Roman" w:hAnsi="Times New Roman"/>
          <w:sz w:val="28"/>
          <w:szCs w:val="28"/>
        </w:rPr>
        <w:t>聘任期至     年   月   日。</w:t>
      </w:r>
    </w:p>
    <w:p w14:paraId="31562F89">
      <w:pPr>
        <w:ind w:firstLine="4480" w:firstLineChars="1400"/>
        <w:rPr>
          <w:rFonts w:ascii="Times New Roman" w:hAnsi="Times New Roman"/>
          <w:sz w:val="32"/>
        </w:rPr>
      </w:pPr>
      <w:r>
        <w:rPr>
          <w:rFonts w:hint="eastAsia" w:ascii="Times New Roman" w:hAnsi="Times New Roman"/>
          <w:sz w:val="32"/>
        </w:rPr>
        <w:t>聘任单位盖章 ：</w:t>
      </w:r>
    </w:p>
    <w:p w14:paraId="7888EB1A">
      <w:pPr>
        <w:ind w:firstLine="4480" w:firstLineChars="1400"/>
        <w:rPr>
          <w:rFonts w:ascii="Times New Roman" w:hAnsi="Times New Roman"/>
          <w:sz w:val="32"/>
        </w:rPr>
      </w:pPr>
      <w:r>
        <w:rPr>
          <w:rFonts w:hint="eastAsia" w:ascii="Times New Roman" w:hAnsi="Times New Roman"/>
          <w:sz w:val="32"/>
        </w:rPr>
        <w:t>企业负责人签名：</w:t>
      </w:r>
    </w:p>
    <w:p w14:paraId="7919C0E5">
      <w:pPr>
        <w:ind w:firstLine="4480" w:firstLineChars="1400"/>
        <w:rPr>
          <w:rFonts w:ascii="Times New Roman" w:hAnsi="Times New Roman"/>
          <w:sz w:val="32"/>
        </w:rPr>
      </w:pPr>
      <w:r>
        <w:rPr>
          <w:rFonts w:hint="eastAsia" w:ascii="Times New Roman" w:hAnsi="Times New Roman"/>
          <w:sz w:val="32"/>
        </w:rPr>
        <w:t>企业负责人姓名</w:t>
      </w:r>
      <w:r>
        <w:rPr>
          <w:rFonts w:hint="eastAsia" w:ascii="Times New Roman" w:hAnsi="Times New Roman"/>
        </w:rPr>
        <w:t>(宋体打印)</w:t>
      </w:r>
      <w:r>
        <w:rPr>
          <w:rFonts w:hint="eastAsia" w:ascii="Times New Roman" w:hAnsi="Times New Roman"/>
          <w:sz w:val="32"/>
        </w:rPr>
        <w:t>：</w:t>
      </w:r>
      <w:r>
        <w:rPr>
          <w:rFonts w:hint="eastAsia" w:ascii="Times New Roman" w:hAnsi="Times New Roman"/>
          <w:sz w:val="32"/>
          <w:u w:val="single"/>
        </w:rPr>
        <w:t xml:space="preserve">       </w:t>
      </w:r>
    </w:p>
    <w:p w14:paraId="591B7A4B">
      <w:pPr>
        <w:jc w:val="right"/>
        <w:rPr>
          <w:rFonts w:ascii="Times New Roman" w:hAnsi="Times New Roman"/>
          <w:sz w:val="28"/>
          <w:szCs w:val="28"/>
        </w:rPr>
      </w:pPr>
      <w:r>
        <w:rPr>
          <w:rFonts w:hint="eastAsia" w:ascii="Times New Roman" w:hAnsi="Times New Roman"/>
          <w:sz w:val="28"/>
          <w:szCs w:val="28"/>
        </w:rPr>
        <w:t xml:space="preserve">                                 202</w:t>
      </w:r>
      <w:r>
        <w:rPr>
          <w:rFonts w:hint="eastAsia" w:ascii="Times New Roman" w:hAnsi="Times New Roman"/>
          <w:sz w:val="28"/>
          <w:szCs w:val="28"/>
          <w:lang w:val="en-US" w:eastAsia="zh-CN"/>
        </w:rPr>
        <w:t>5</w:t>
      </w:r>
      <w:r>
        <w:rPr>
          <w:rFonts w:hint="eastAsia" w:ascii="Times New Roman" w:hAnsi="Times New Roman"/>
          <w:sz w:val="28"/>
          <w:szCs w:val="28"/>
        </w:rPr>
        <w:t>年   月   日</w:t>
      </w:r>
    </w:p>
    <w:p w14:paraId="471D744C">
      <w:pPr>
        <w:rPr>
          <w:rFonts w:ascii="Times New Roman" w:hAnsi="Times New Roman"/>
          <w:sz w:val="28"/>
          <w:szCs w:val="28"/>
        </w:rPr>
      </w:pPr>
    </w:p>
    <w:p w14:paraId="32546C3F">
      <w:pPr>
        <w:ind w:firstLine="560" w:firstLineChars="200"/>
        <w:rPr>
          <w:rFonts w:ascii="Times New Roman" w:hAnsi="Times New Roman"/>
          <w:sz w:val="28"/>
          <w:szCs w:val="28"/>
        </w:rPr>
      </w:pPr>
      <w:r>
        <w:rPr>
          <w:rFonts w:hint="eastAsia" w:ascii="Times New Roman" w:hAnsi="Times New Roman"/>
          <w:sz w:val="28"/>
          <w:szCs w:val="28"/>
        </w:rPr>
        <w:t>被聘人应具备相应资质，掌握与工作相关的安全知识，清楚安全员的职责及要求，严格执行安全工作规定，施工期间常驻作业现场，认真履行安全监督职责，保护工作中的人员和财产安全。</w:t>
      </w:r>
    </w:p>
    <w:p w14:paraId="4C38AF51">
      <w:pPr>
        <w:rPr>
          <w:rFonts w:ascii="Times New Roman" w:hAnsi="Times New Roman"/>
        </w:rPr>
      </w:pPr>
      <w:r>
        <w:rPr>
          <w:rFonts w:hint="eastAsia" w:ascii="Times New Roman" w:hAnsi="Times New Roman"/>
        </w:rPr>
        <w:t xml:space="preserve">                 </w:t>
      </w:r>
    </w:p>
    <w:p w14:paraId="03E97FC4">
      <w:pPr>
        <w:rPr>
          <w:rFonts w:ascii="Times New Roman" w:hAnsi="Times New Roman"/>
        </w:rPr>
      </w:pPr>
      <w:r>
        <w:rPr>
          <w:rFonts w:hint="eastAsia" w:ascii="Times New Roman" w:hAnsi="Times New Roman"/>
        </w:rPr>
        <w:t xml:space="preserve">                                             </w:t>
      </w:r>
      <w:r>
        <w:rPr>
          <w:rFonts w:hint="eastAsia" w:ascii="Times New Roman" w:hAnsi="Times New Roman"/>
          <w:sz w:val="28"/>
          <w:szCs w:val="28"/>
        </w:rPr>
        <w:t>被聘任人确认签字:</w:t>
      </w:r>
      <w:r>
        <w:rPr>
          <w:rFonts w:hint="eastAsia" w:ascii="Times New Roman" w:hAnsi="Times New Roman"/>
        </w:rPr>
        <w:t>______________</w:t>
      </w:r>
    </w:p>
    <w:p w14:paraId="1C4D07DE">
      <w:pPr>
        <w:jc w:val="right"/>
        <w:rPr>
          <w:rFonts w:ascii="Times New Roman" w:hAnsi="Times New Roman"/>
          <w:sz w:val="28"/>
          <w:szCs w:val="28"/>
        </w:rPr>
      </w:pPr>
      <w:r>
        <w:rPr>
          <w:rFonts w:hint="eastAsia" w:ascii="Times New Roman" w:hAnsi="Times New Roman"/>
          <w:sz w:val="28"/>
          <w:szCs w:val="28"/>
        </w:rPr>
        <w:t xml:space="preserve">                                          </w:t>
      </w:r>
      <w:r>
        <w:rPr>
          <w:rFonts w:ascii="Times New Roman" w:hAnsi="Times New Roman"/>
          <w:sz w:val="28"/>
          <w:szCs w:val="28"/>
        </w:rPr>
        <w:t>20</w:t>
      </w:r>
      <w:r>
        <w:rPr>
          <w:rFonts w:hint="eastAsia" w:ascii="Times New Roman" w:hAnsi="Times New Roman"/>
          <w:sz w:val="28"/>
          <w:szCs w:val="28"/>
        </w:rPr>
        <w:t>2</w:t>
      </w:r>
      <w:r>
        <w:rPr>
          <w:rFonts w:hint="eastAsia" w:ascii="Times New Roman" w:hAnsi="Times New Roman"/>
          <w:sz w:val="28"/>
          <w:szCs w:val="28"/>
          <w:lang w:val="en-US" w:eastAsia="zh-CN"/>
        </w:rPr>
        <w:t>5</w:t>
      </w:r>
      <w:r>
        <w:rPr>
          <w:rFonts w:hint="eastAsia" w:ascii="Times New Roman" w:hAnsi="Times New Roman"/>
          <w:sz w:val="28"/>
          <w:szCs w:val="28"/>
        </w:rPr>
        <w:t>年</w:t>
      </w:r>
      <w:r>
        <w:rPr>
          <w:rFonts w:ascii="Times New Roman" w:hAnsi="Times New Roman"/>
          <w:sz w:val="28"/>
          <w:szCs w:val="28"/>
        </w:rPr>
        <w:t xml:space="preserve">  </w:t>
      </w:r>
      <w:r>
        <w:rPr>
          <w:rFonts w:hint="eastAsia" w:ascii="Times New Roman" w:hAnsi="Times New Roman"/>
          <w:sz w:val="28"/>
          <w:szCs w:val="28"/>
        </w:rPr>
        <w:t xml:space="preserve"> 月</w:t>
      </w:r>
      <w:r>
        <w:rPr>
          <w:rFonts w:ascii="Times New Roman" w:hAnsi="Times New Roman"/>
          <w:sz w:val="28"/>
          <w:szCs w:val="28"/>
        </w:rPr>
        <w:t xml:space="preserve">  </w:t>
      </w:r>
      <w:r>
        <w:rPr>
          <w:rFonts w:hint="eastAsia" w:ascii="Times New Roman" w:hAnsi="Times New Roman"/>
          <w:sz w:val="28"/>
          <w:szCs w:val="28"/>
        </w:rPr>
        <w:t xml:space="preserve"> 日</w:t>
      </w:r>
    </w:p>
    <w:p w14:paraId="4995CD42">
      <w:pPr>
        <w:jc w:val="right"/>
        <w:rPr>
          <w:rFonts w:ascii="Times New Roman" w:hAnsi="Times New Roman"/>
          <w:sz w:val="28"/>
          <w:szCs w:val="28"/>
        </w:rPr>
      </w:pPr>
    </w:p>
    <w:p w14:paraId="44495E14">
      <w:pPr>
        <w:jc w:val="right"/>
        <w:rPr>
          <w:rFonts w:ascii="Times New Roman" w:hAnsi="Times New Roman"/>
          <w:sz w:val="28"/>
          <w:szCs w:val="28"/>
        </w:rPr>
      </w:pPr>
    </w:p>
    <w:p w14:paraId="4D4B478A">
      <w:pPr>
        <w:jc w:val="right"/>
        <w:rPr>
          <w:rFonts w:ascii="Times New Roman" w:hAnsi="Times New Roman"/>
          <w:sz w:val="28"/>
          <w:szCs w:val="28"/>
        </w:rPr>
      </w:pPr>
    </w:p>
    <w:p w14:paraId="080802E8">
      <w:pPr>
        <w:jc w:val="right"/>
        <w:rPr>
          <w:rFonts w:ascii="Times New Roman" w:hAnsi="Times New Roman"/>
          <w:sz w:val="28"/>
          <w:szCs w:val="28"/>
        </w:rPr>
      </w:pPr>
    </w:p>
    <w:p w14:paraId="618F4235">
      <w:pPr>
        <w:jc w:val="right"/>
        <w:rPr>
          <w:rFonts w:ascii="Times New Roman" w:hAnsi="Times New Roman"/>
          <w:sz w:val="28"/>
          <w:szCs w:val="28"/>
        </w:rPr>
      </w:pPr>
    </w:p>
    <w:p w14:paraId="3F28BF22">
      <w:pPr>
        <w:jc w:val="right"/>
        <w:rPr>
          <w:rFonts w:ascii="Times New Roman" w:hAnsi="Times New Roman"/>
          <w:sz w:val="28"/>
          <w:szCs w:val="28"/>
        </w:rPr>
      </w:pPr>
    </w:p>
    <w:p w14:paraId="0E5DB13F">
      <w:pPr>
        <w:jc w:val="right"/>
        <w:rPr>
          <w:rFonts w:ascii="Times New Roman" w:hAnsi="Times New Roman"/>
          <w:sz w:val="28"/>
          <w:szCs w:val="28"/>
        </w:rPr>
      </w:pPr>
    </w:p>
    <w:p w14:paraId="3DF702BC">
      <w:pPr>
        <w:jc w:val="right"/>
        <w:rPr>
          <w:rFonts w:ascii="Times New Roman" w:hAnsi="Times New Roman"/>
          <w:sz w:val="28"/>
          <w:szCs w:val="28"/>
        </w:rPr>
      </w:pPr>
    </w:p>
    <w:p w14:paraId="26706B19">
      <w:pPr>
        <w:jc w:val="right"/>
        <w:rPr>
          <w:rFonts w:ascii="Times New Roman" w:hAnsi="Times New Roman"/>
          <w:sz w:val="28"/>
          <w:szCs w:val="28"/>
        </w:rPr>
      </w:pPr>
    </w:p>
    <w:p w14:paraId="15561DDB">
      <w:pPr>
        <w:jc w:val="right"/>
        <w:rPr>
          <w:rFonts w:ascii="Times New Roman" w:hAnsi="Times New Roman"/>
          <w:sz w:val="28"/>
          <w:szCs w:val="28"/>
        </w:rPr>
      </w:pPr>
    </w:p>
    <w:p w14:paraId="6B114B81">
      <w:pPr>
        <w:jc w:val="right"/>
        <w:rPr>
          <w:rFonts w:ascii="Times New Roman" w:hAnsi="Times New Roman"/>
          <w:sz w:val="28"/>
          <w:szCs w:val="28"/>
        </w:rPr>
      </w:pPr>
    </w:p>
    <w:p w14:paraId="6EECEB8C">
      <w:pPr>
        <w:jc w:val="right"/>
        <w:rPr>
          <w:rFonts w:ascii="Times New Roman" w:hAnsi="Times New Roman"/>
          <w:sz w:val="28"/>
          <w:szCs w:val="28"/>
        </w:rPr>
      </w:pPr>
    </w:p>
    <w:p w14:paraId="294D2968">
      <w:pPr>
        <w:jc w:val="right"/>
        <w:rPr>
          <w:rFonts w:ascii="Times New Roman" w:hAnsi="Times New Roman"/>
          <w:sz w:val="28"/>
          <w:szCs w:val="28"/>
        </w:rPr>
      </w:pPr>
    </w:p>
    <w:p w14:paraId="4DFD1A2A">
      <w:pPr>
        <w:jc w:val="right"/>
        <w:rPr>
          <w:rFonts w:ascii="Times New Roman" w:hAnsi="Times New Roman"/>
          <w:sz w:val="28"/>
          <w:szCs w:val="28"/>
        </w:rPr>
      </w:pPr>
    </w:p>
    <w:p w14:paraId="6051AA79">
      <w:pPr>
        <w:jc w:val="right"/>
        <w:rPr>
          <w:rFonts w:ascii="Times New Roman" w:hAnsi="Times New Roman"/>
          <w:sz w:val="28"/>
          <w:szCs w:val="28"/>
        </w:rPr>
      </w:pPr>
    </w:p>
    <w:p w14:paraId="225FF592">
      <w:pPr>
        <w:jc w:val="right"/>
        <w:rPr>
          <w:rFonts w:ascii="Times New Roman" w:hAnsi="Times New Roman"/>
          <w:sz w:val="28"/>
          <w:szCs w:val="28"/>
        </w:rPr>
      </w:pPr>
    </w:p>
    <w:p w14:paraId="3D59EE7B">
      <w:pPr>
        <w:jc w:val="right"/>
        <w:rPr>
          <w:rFonts w:ascii="Times New Roman" w:hAnsi="Times New Roman"/>
          <w:sz w:val="28"/>
          <w:szCs w:val="28"/>
        </w:rPr>
      </w:pPr>
    </w:p>
    <w:p w14:paraId="68DC669C">
      <w:pPr>
        <w:jc w:val="right"/>
        <w:rPr>
          <w:rFonts w:ascii="Times New Roman" w:hAnsi="Times New Roman"/>
          <w:sz w:val="28"/>
          <w:szCs w:val="28"/>
        </w:rPr>
      </w:pPr>
    </w:p>
    <w:p w14:paraId="597264A9">
      <w:pPr>
        <w:rPr>
          <w:rFonts w:ascii="Times New Roman" w:hAnsi="Times New Roman"/>
          <w:sz w:val="28"/>
          <w:szCs w:val="28"/>
        </w:rPr>
      </w:pPr>
    </w:p>
    <w:p w14:paraId="0039E2D4">
      <w:pPr>
        <w:rPr>
          <w:rFonts w:ascii="Times New Roman" w:hAnsi="Times New Roman"/>
          <w:sz w:val="28"/>
          <w:szCs w:val="28"/>
        </w:rPr>
      </w:pPr>
      <w:r>
        <w:rPr>
          <w:rFonts w:hint="eastAsia" w:ascii="Times New Roman" w:hAnsi="Times New Roman"/>
          <w:sz w:val="32"/>
          <w:szCs w:val="32"/>
        </w:rPr>
        <w:t>附件二</w:t>
      </w:r>
      <w:r>
        <w:rPr>
          <w:rFonts w:hint="eastAsia" w:ascii="Times New Roman" w:hAnsi="Times New Roman"/>
          <w:sz w:val="28"/>
          <w:szCs w:val="28"/>
        </w:rPr>
        <w:t>：</w:t>
      </w:r>
    </w:p>
    <w:p w14:paraId="4E17F18C">
      <w:pPr>
        <w:jc w:val="center"/>
        <w:rPr>
          <w:rFonts w:ascii="Times New Roman" w:hAnsi="Times New Roman"/>
          <w:b/>
          <w:sz w:val="36"/>
          <w:szCs w:val="36"/>
        </w:rPr>
      </w:pPr>
      <w:r>
        <w:rPr>
          <w:rFonts w:hint="eastAsia" w:ascii="Times New Roman" w:hAnsi="Times New Roman"/>
          <w:b/>
          <w:sz w:val="36"/>
          <w:szCs w:val="36"/>
        </w:rPr>
        <w:t>乙方安全员的资质证书复印件</w:t>
      </w:r>
    </w:p>
    <w:p w14:paraId="5B2E3792">
      <w:pPr>
        <w:widowControl/>
        <w:spacing w:line="360" w:lineRule="auto"/>
      </w:pPr>
    </w:p>
    <w:p w14:paraId="666D9F86">
      <w:pPr>
        <w:widowControl/>
        <w:spacing w:line="360" w:lineRule="auto"/>
      </w:pPr>
    </w:p>
    <w:p w14:paraId="5DE7665B">
      <w:pPr>
        <w:widowControl/>
        <w:spacing w:line="360" w:lineRule="auto"/>
      </w:pPr>
    </w:p>
    <w:p w14:paraId="624A6E3B">
      <w:pPr>
        <w:widowControl/>
        <w:spacing w:line="360" w:lineRule="auto"/>
        <w:sectPr>
          <w:footerReference r:id="rId8" w:type="even"/>
          <w:pgSz w:w="11906" w:h="16838"/>
          <w:pgMar w:top="1440" w:right="1531" w:bottom="1440" w:left="1531" w:header="851" w:footer="992" w:gutter="0"/>
          <w:cols w:space="720" w:num="1"/>
          <w:docGrid w:linePitch="312" w:charSpace="0"/>
        </w:sectPr>
      </w:pPr>
    </w:p>
    <w:p w14:paraId="2927B0DC">
      <w:pPr>
        <w:rPr>
          <w:rFonts w:ascii="Times New Roman" w:hAnsi="Times New Roman"/>
        </w:rPr>
      </w:pPr>
      <w:r>
        <w:rPr>
          <w:rFonts w:hint="eastAsia" w:ascii="Times New Roman" w:hAnsi="Times New Roman"/>
          <w:sz w:val="32"/>
          <w:szCs w:val="32"/>
        </w:rPr>
        <w:t>附件三</w:t>
      </w:r>
      <w:r>
        <w:rPr>
          <w:rFonts w:hint="eastAsia" w:ascii="Times New Roman" w:hAnsi="Times New Roman"/>
          <w:sz w:val="28"/>
          <w:szCs w:val="28"/>
        </w:rPr>
        <w:t xml:space="preserve">：                         </w:t>
      </w:r>
      <w:r>
        <w:rPr>
          <w:rFonts w:hint="eastAsia" w:ascii="Times New Roman" w:hAnsi="Times New Roman"/>
          <w:sz w:val="32"/>
          <w:szCs w:val="32"/>
        </w:rPr>
        <w:t>安健环因素分布与控制图</w:t>
      </w:r>
    </w:p>
    <w:p w14:paraId="694DCC38">
      <w:pPr>
        <w:widowControl/>
        <w:spacing w:line="360" w:lineRule="auto"/>
        <w:sectPr>
          <w:pgSz w:w="16838" w:h="11906" w:orient="landscape"/>
          <w:pgMar w:top="1531" w:right="1440" w:bottom="1531" w:left="1440" w:header="851" w:footer="992" w:gutter="0"/>
          <w:cols w:space="720" w:num="1"/>
          <w:docGrid w:linePitch="312" w:charSpace="0"/>
        </w:sectPr>
      </w:pPr>
      <w:r>
        <w:rPr>
          <w:rFonts w:hint="eastAsia" w:ascii="Times New Roman" w:hAnsi="Times New Roman"/>
        </w:rPr>
        <w:drawing>
          <wp:inline distT="0" distB="0" distL="114300" distR="114300">
            <wp:extent cx="8164830" cy="4706620"/>
            <wp:effectExtent l="0" t="0" r="7620" b="17780"/>
            <wp:docPr id="4" name="图片 4" descr="安健环因素分布与控制图J版(幼圆体)2020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健环因素分布与控制图J版(幼圆体)20200830"/>
                    <pic:cNvPicPr>
                      <a:picLocks noChangeAspect="1"/>
                    </pic:cNvPicPr>
                  </pic:nvPicPr>
                  <pic:blipFill>
                    <a:blip r:embed="rId15"/>
                    <a:stretch>
                      <a:fillRect/>
                    </a:stretch>
                  </pic:blipFill>
                  <pic:spPr>
                    <a:xfrm>
                      <a:off x="0" y="0"/>
                      <a:ext cx="8164830" cy="4706620"/>
                    </a:xfrm>
                    <a:prstGeom prst="rect">
                      <a:avLst/>
                    </a:prstGeom>
                    <a:noFill/>
                    <a:ln>
                      <a:noFill/>
                    </a:ln>
                  </pic:spPr>
                </pic:pic>
              </a:graphicData>
            </a:graphic>
          </wp:inline>
        </w:drawing>
      </w:r>
    </w:p>
    <w:p w14:paraId="04DA508C">
      <w:pPr>
        <w:widowControl/>
        <w:spacing w:line="360" w:lineRule="auto"/>
      </w:pPr>
    </w:p>
    <w:p w14:paraId="385236AA">
      <w:pPr>
        <w:pStyle w:val="3"/>
        <w:spacing w:before="240" w:beforeLines="100" w:after="120" w:afterLines="50" w:line="360" w:lineRule="auto"/>
        <w:jc w:val="center"/>
        <w:rPr>
          <w:rFonts w:ascii="黑体" w:eastAsia="黑体"/>
          <w:sz w:val="32"/>
          <w:szCs w:val="32"/>
        </w:rPr>
      </w:pPr>
      <w:bookmarkStart w:id="117" w:name="_Toc54959526"/>
      <w:bookmarkStart w:id="118" w:name="_Toc23858"/>
      <w:bookmarkStart w:id="119" w:name="_Toc272046711"/>
      <w:bookmarkStart w:id="120" w:name="_Toc13163"/>
      <w:r>
        <w:rPr>
          <w:rFonts w:hint="eastAsia" w:ascii="黑体" w:eastAsia="黑体"/>
          <w:sz w:val="32"/>
          <w:szCs w:val="32"/>
        </w:rPr>
        <w:t>第三部分  投标文件格式</w:t>
      </w:r>
      <w:bookmarkEnd w:id="117"/>
      <w:bookmarkEnd w:id="118"/>
      <w:bookmarkEnd w:id="119"/>
      <w:bookmarkEnd w:id="120"/>
    </w:p>
    <w:p w14:paraId="755702A7">
      <w:pPr>
        <w:widowControl/>
        <w:jc w:val="center"/>
        <w:rPr>
          <w:rFonts w:ascii="宋体" w:hAnsi="宋体"/>
          <w:bCs/>
          <w:sz w:val="32"/>
          <w:szCs w:val="44"/>
        </w:rPr>
      </w:pPr>
      <w:r>
        <w:rPr>
          <w:rFonts w:hint="eastAsia" w:ascii="宋体" w:hAnsi="宋体"/>
          <w:bCs/>
          <w:sz w:val="32"/>
          <w:szCs w:val="44"/>
        </w:rPr>
        <w:t>（特别说明：投标人必须毫无例外地使用以下提供的投标文件格式，但可以按同样方式扩展。）</w:t>
      </w:r>
    </w:p>
    <w:p w14:paraId="0FF9226D">
      <w:pPr>
        <w:widowControl/>
        <w:spacing w:line="360" w:lineRule="auto"/>
        <w:jc w:val="center"/>
        <w:rPr>
          <w:rFonts w:ascii="宋体" w:hAnsi="宋体"/>
          <w:bCs/>
          <w:sz w:val="44"/>
          <w:szCs w:val="44"/>
        </w:rPr>
      </w:pPr>
      <w:r>
        <w:rPr>
          <w:rFonts w:ascii="宋体" w:hAnsi="宋体"/>
          <w:bCs/>
          <w:sz w:val="44"/>
          <w:szCs w:val="44"/>
        </w:rPr>
        <w:br w:type="page"/>
      </w:r>
    </w:p>
    <w:p w14:paraId="2D16AA29">
      <w:pPr>
        <w:widowControl/>
        <w:spacing w:line="360" w:lineRule="auto"/>
        <w:jc w:val="center"/>
        <w:rPr>
          <w:rFonts w:ascii="宋体" w:hAnsi="宋体"/>
          <w:bCs/>
          <w:sz w:val="44"/>
          <w:szCs w:val="44"/>
        </w:rPr>
      </w:pPr>
      <w:r>
        <w:rPr>
          <w:rFonts w:hint="eastAsia" w:ascii="宋体" w:hAnsi="宋体"/>
          <w:bCs/>
          <w:sz w:val="44"/>
          <w:szCs w:val="44"/>
        </w:rPr>
        <w:t>广东省能源集团有限公司沙角C电厂</w:t>
      </w:r>
    </w:p>
    <w:p w14:paraId="43951821">
      <w:pPr>
        <w:widowControl/>
        <w:spacing w:line="360" w:lineRule="auto"/>
        <w:jc w:val="center"/>
        <w:rPr>
          <w:rFonts w:ascii="宋体" w:hAnsi="宋体"/>
          <w:bCs/>
          <w:sz w:val="44"/>
          <w:szCs w:val="44"/>
        </w:rPr>
      </w:pPr>
    </w:p>
    <w:p w14:paraId="3FC6653B">
      <w:pPr>
        <w:widowControl/>
        <w:spacing w:line="360" w:lineRule="auto"/>
        <w:jc w:val="center"/>
        <w:rPr>
          <w:rFonts w:ascii="宋体" w:hAnsi="宋体"/>
          <w:bCs/>
          <w:sz w:val="44"/>
          <w:szCs w:val="44"/>
        </w:rPr>
      </w:pPr>
    </w:p>
    <w:p w14:paraId="110446F6">
      <w:pPr>
        <w:widowControl/>
        <w:spacing w:line="360" w:lineRule="auto"/>
        <w:jc w:val="center"/>
        <w:rPr>
          <w:rFonts w:ascii="宋体" w:hAnsi="宋体"/>
          <w:b/>
          <w:bCs/>
          <w:sz w:val="48"/>
          <w:szCs w:val="48"/>
          <w:highlight w:val="yellow"/>
        </w:rPr>
      </w:pPr>
      <w:r>
        <w:rPr>
          <w:rFonts w:hint="eastAsia" w:ascii="宋体" w:hAnsi="宋体"/>
          <w:b/>
          <w:bCs/>
          <w:sz w:val="48"/>
          <w:szCs w:val="48"/>
          <w:highlight w:val="yellow"/>
        </w:rPr>
        <w:t>燃料区域钢直梯安全整改项目</w:t>
      </w:r>
    </w:p>
    <w:p w14:paraId="7641BFD9">
      <w:pPr>
        <w:widowControl/>
        <w:spacing w:line="360" w:lineRule="auto"/>
        <w:jc w:val="center"/>
        <w:rPr>
          <w:rFonts w:ascii="宋体" w:hAnsi="宋体"/>
          <w:bCs/>
          <w:sz w:val="44"/>
          <w:szCs w:val="44"/>
        </w:rPr>
      </w:pPr>
    </w:p>
    <w:p w14:paraId="141991FA">
      <w:pPr>
        <w:widowControl/>
        <w:spacing w:line="360" w:lineRule="auto"/>
        <w:jc w:val="center"/>
        <w:rPr>
          <w:rFonts w:ascii="宋体" w:hAnsi="宋体"/>
          <w:bCs/>
          <w:sz w:val="72"/>
          <w:szCs w:val="72"/>
        </w:rPr>
      </w:pPr>
      <w:r>
        <w:rPr>
          <w:rFonts w:hint="eastAsia" w:ascii="宋体" w:hAnsi="宋体"/>
          <w:bCs/>
          <w:sz w:val="72"/>
          <w:szCs w:val="72"/>
        </w:rPr>
        <w:t>投标文件</w:t>
      </w:r>
    </w:p>
    <w:p w14:paraId="3E181AD2">
      <w:pPr>
        <w:tabs>
          <w:tab w:val="left" w:pos="567"/>
        </w:tabs>
        <w:autoSpaceDE w:val="0"/>
        <w:autoSpaceDN w:val="0"/>
        <w:adjustRightInd w:val="0"/>
        <w:spacing w:line="240" w:lineRule="atLeast"/>
        <w:jc w:val="center"/>
        <w:rPr>
          <w:rFonts w:ascii="宋体" w:hAnsi="宋体"/>
          <w:b/>
          <w:bCs/>
          <w:kern w:val="0"/>
          <w:sz w:val="44"/>
          <w:szCs w:val="44"/>
          <w:lang w:val="zh-CN"/>
        </w:rPr>
      </w:pPr>
    </w:p>
    <w:p w14:paraId="2B29ED0E">
      <w:pPr>
        <w:tabs>
          <w:tab w:val="left" w:pos="567"/>
        </w:tabs>
        <w:autoSpaceDE w:val="0"/>
        <w:autoSpaceDN w:val="0"/>
        <w:adjustRightInd w:val="0"/>
        <w:spacing w:line="240" w:lineRule="atLeast"/>
        <w:jc w:val="center"/>
        <w:rPr>
          <w:rFonts w:ascii="宋体" w:hAnsi="宋体" w:cs="Arial"/>
          <w:b/>
          <w:kern w:val="0"/>
          <w:sz w:val="36"/>
        </w:rPr>
      </w:pPr>
    </w:p>
    <w:p w14:paraId="6F9BE4F8">
      <w:pPr>
        <w:pStyle w:val="4"/>
        <w:numPr>
          <w:ilvl w:val="0"/>
          <w:numId w:val="0"/>
        </w:numPr>
        <w:jc w:val="center"/>
        <w:rPr>
          <w:rFonts w:ascii="宋体" w:hAnsi="宋体"/>
          <w:sz w:val="44"/>
          <w:szCs w:val="44"/>
          <w:lang w:val="zh-CN"/>
        </w:rPr>
      </w:pPr>
      <w:bookmarkStart w:id="121" w:name="_第一卷__商务部分"/>
      <w:bookmarkEnd w:id="121"/>
      <w:bookmarkStart w:id="122" w:name="_Toc133291388"/>
      <w:bookmarkStart w:id="123" w:name="_Toc232842667"/>
      <w:bookmarkStart w:id="124" w:name="_Toc54959527"/>
      <w:bookmarkStart w:id="125" w:name="_Toc3888"/>
      <w:bookmarkStart w:id="126" w:name="_Toc272046712"/>
      <w:bookmarkStart w:id="127" w:name="_Toc30501"/>
      <w:r>
        <w:rPr>
          <w:rFonts w:hint="eastAsia" w:ascii="宋体" w:hAnsi="宋体"/>
          <w:sz w:val="44"/>
          <w:szCs w:val="44"/>
          <w:lang w:val="zh-CN"/>
        </w:rPr>
        <w:t>商</w:t>
      </w:r>
      <w:bookmarkStart w:id="128" w:name="_Hlt135715567"/>
      <w:bookmarkEnd w:id="128"/>
      <w:r>
        <w:rPr>
          <w:rFonts w:hint="eastAsia" w:ascii="宋体" w:hAnsi="宋体"/>
          <w:sz w:val="44"/>
          <w:szCs w:val="44"/>
          <w:lang w:val="zh-CN"/>
        </w:rPr>
        <w:t>务</w:t>
      </w:r>
      <w:bookmarkEnd w:id="122"/>
      <w:bookmarkEnd w:id="123"/>
      <w:r>
        <w:rPr>
          <w:rFonts w:hint="eastAsia" w:ascii="宋体" w:hAnsi="宋体"/>
          <w:sz w:val="44"/>
          <w:szCs w:val="44"/>
          <w:lang w:val="zh-CN"/>
        </w:rPr>
        <w:t>卷</w:t>
      </w:r>
      <w:bookmarkEnd w:id="124"/>
      <w:bookmarkEnd w:id="125"/>
      <w:bookmarkEnd w:id="126"/>
      <w:bookmarkEnd w:id="127"/>
    </w:p>
    <w:p w14:paraId="7B777003">
      <w:pPr>
        <w:rPr>
          <w:lang w:val="zh-CN"/>
        </w:rPr>
      </w:pPr>
    </w:p>
    <w:p w14:paraId="1314DEFE">
      <w:pPr>
        <w:rPr>
          <w:lang w:val="zh-CN"/>
        </w:rPr>
      </w:pPr>
    </w:p>
    <w:p w14:paraId="6D0D65F9">
      <w:pPr>
        <w:rPr>
          <w:lang w:val="zh-CN"/>
        </w:rPr>
      </w:pPr>
    </w:p>
    <w:p w14:paraId="39A756DF">
      <w:pPr>
        <w:rPr>
          <w:lang w:val="zh-CN"/>
        </w:rPr>
      </w:pPr>
    </w:p>
    <w:p w14:paraId="33F3961F">
      <w:pPr>
        <w:pStyle w:val="20"/>
        <w:rPr>
          <w:rFonts w:hAnsi="宋体"/>
          <w:b/>
          <w:sz w:val="24"/>
        </w:rPr>
      </w:pPr>
    </w:p>
    <w:p w14:paraId="6F56A940">
      <w:pPr>
        <w:pStyle w:val="20"/>
        <w:ind w:right="-21" w:rightChars="-10"/>
        <w:rPr>
          <w:rFonts w:hAnsi="宋体"/>
          <w:b/>
          <w:bCs/>
          <w:sz w:val="32"/>
          <w:u w:val="single"/>
        </w:rPr>
      </w:pPr>
      <w:r>
        <w:rPr>
          <w:rFonts w:hint="eastAsia" w:hAnsi="宋体"/>
          <w:b/>
          <w:bCs/>
          <w:sz w:val="32"/>
        </w:rPr>
        <w:t>投标人(盖章)：</w:t>
      </w:r>
      <w:r>
        <w:rPr>
          <w:rFonts w:hint="eastAsia" w:hAnsi="宋体"/>
          <w:b/>
          <w:bCs/>
          <w:sz w:val="32"/>
          <w:u w:val="single"/>
        </w:rPr>
        <w:t xml:space="preserve">                                     </w:t>
      </w:r>
    </w:p>
    <w:p w14:paraId="7C5A2437">
      <w:pPr>
        <w:pStyle w:val="20"/>
        <w:ind w:right="-21" w:rightChars="-10"/>
        <w:rPr>
          <w:rFonts w:hAnsi="宋体"/>
          <w:b/>
          <w:bCs/>
          <w:sz w:val="32"/>
        </w:rPr>
      </w:pPr>
    </w:p>
    <w:p w14:paraId="38247FF6">
      <w:pPr>
        <w:pStyle w:val="20"/>
        <w:ind w:right="-21" w:rightChars="-10"/>
        <w:rPr>
          <w:rFonts w:hAnsi="宋体"/>
          <w:b/>
          <w:bCs/>
          <w:sz w:val="32"/>
          <w:u w:val="single"/>
        </w:rPr>
      </w:pPr>
      <w:r>
        <w:rPr>
          <w:rFonts w:hint="eastAsia" w:hAnsi="宋体"/>
          <w:b/>
          <w:bCs/>
          <w:sz w:val="32"/>
        </w:rPr>
        <w:t>法定代表人或其委托代理人(签字或盖章)：</w:t>
      </w:r>
      <w:r>
        <w:rPr>
          <w:rFonts w:hint="eastAsia" w:hAnsi="宋体"/>
          <w:b/>
          <w:bCs/>
          <w:sz w:val="32"/>
          <w:u w:val="single"/>
        </w:rPr>
        <w:t xml:space="preserve">             </w:t>
      </w:r>
    </w:p>
    <w:p w14:paraId="15B8B80B">
      <w:pPr>
        <w:pStyle w:val="20"/>
        <w:ind w:right="-21" w:rightChars="-10"/>
        <w:rPr>
          <w:rFonts w:hAnsi="宋体"/>
          <w:b/>
          <w:bCs/>
          <w:sz w:val="32"/>
        </w:rPr>
      </w:pPr>
    </w:p>
    <w:p w14:paraId="24498C4B">
      <w:pPr>
        <w:pStyle w:val="20"/>
        <w:ind w:right="-21" w:rightChars="-10"/>
        <w:rPr>
          <w:rFonts w:hAnsi="宋体"/>
          <w:b/>
          <w:bCs/>
          <w:sz w:val="32"/>
        </w:rPr>
      </w:pPr>
      <w:r>
        <w:rPr>
          <w:rFonts w:hint="eastAsia" w:hAnsi="宋体"/>
          <w:b/>
          <w:bCs/>
          <w:sz w:val="32"/>
        </w:rPr>
        <w:t>日期：</w:t>
      </w:r>
      <w:r>
        <w:rPr>
          <w:rFonts w:hint="eastAsia" w:hAnsi="宋体"/>
          <w:b/>
          <w:bCs/>
          <w:sz w:val="32"/>
          <w:u w:val="single"/>
        </w:rPr>
        <w:t xml:space="preserve">            </w:t>
      </w:r>
      <w:r>
        <w:rPr>
          <w:rFonts w:hint="eastAsia" w:hAnsi="宋体"/>
          <w:b/>
          <w:bCs/>
          <w:sz w:val="32"/>
        </w:rPr>
        <w:t>年</w:t>
      </w:r>
      <w:r>
        <w:rPr>
          <w:rFonts w:hint="eastAsia" w:hAnsi="宋体"/>
          <w:b/>
          <w:bCs/>
          <w:sz w:val="32"/>
          <w:u w:val="single"/>
        </w:rPr>
        <w:t xml:space="preserve">      </w:t>
      </w:r>
      <w:r>
        <w:rPr>
          <w:rFonts w:hint="eastAsia" w:hAnsi="宋体"/>
          <w:b/>
          <w:bCs/>
          <w:sz w:val="32"/>
        </w:rPr>
        <w:t>月</w:t>
      </w:r>
      <w:r>
        <w:rPr>
          <w:rFonts w:hint="eastAsia" w:hAnsi="宋体"/>
          <w:b/>
          <w:bCs/>
          <w:sz w:val="32"/>
          <w:u w:val="single"/>
        </w:rPr>
        <w:t xml:space="preserve">      </w:t>
      </w:r>
      <w:r>
        <w:rPr>
          <w:rFonts w:hint="eastAsia" w:hAnsi="宋体"/>
          <w:b/>
          <w:bCs/>
          <w:sz w:val="32"/>
        </w:rPr>
        <w:t>日</w:t>
      </w:r>
    </w:p>
    <w:p w14:paraId="65327724">
      <w:pPr>
        <w:pStyle w:val="20"/>
        <w:rPr>
          <w:rFonts w:hAnsi="宋体"/>
          <w:b/>
          <w:sz w:val="24"/>
        </w:rPr>
      </w:pPr>
    </w:p>
    <w:p w14:paraId="0D97B14B">
      <w:pPr>
        <w:pStyle w:val="20"/>
        <w:rPr>
          <w:rFonts w:hAnsi="宋体"/>
          <w:b/>
          <w:sz w:val="24"/>
        </w:rPr>
      </w:pPr>
    </w:p>
    <w:p w14:paraId="42F6E577">
      <w:pPr>
        <w:pStyle w:val="4"/>
        <w:numPr>
          <w:ilvl w:val="0"/>
          <w:numId w:val="0"/>
        </w:numPr>
        <w:spacing w:before="120" w:beforeLines="50" w:line="360" w:lineRule="auto"/>
        <w:rPr>
          <w:rFonts w:ascii="宋体" w:hAnsi="宋体"/>
          <w:bCs/>
        </w:rPr>
      </w:pPr>
    </w:p>
    <w:p w14:paraId="516A6B38">
      <w:pPr>
        <w:spacing w:line="360" w:lineRule="auto"/>
        <w:rPr>
          <w:rFonts w:ascii="宋体" w:hAnsi="宋体"/>
          <w:bCs/>
          <w:sz w:val="24"/>
        </w:rPr>
        <w:sectPr>
          <w:footerReference r:id="rId9" w:type="even"/>
          <w:pgSz w:w="11906" w:h="16838"/>
          <w:pgMar w:top="1440" w:right="1531" w:bottom="1440" w:left="1531" w:header="851" w:footer="992" w:gutter="0"/>
          <w:cols w:space="720" w:num="1"/>
          <w:docGrid w:linePitch="312" w:charSpace="0"/>
        </w:sectPr>
      </w:pPr>
    </w:p>
    <w:p w14:paraId="6C5FDA19">
      <w:pPr>
        <w:pStyle w:val="4"/>
        <w:numPr>
          <w:ilvl w:val="0"/>
          <w:numId w:val="0"/>
        </w:numPr>
        <w:spacing w:before="120" w:beforeLines="50" w:line="360" w:lineRule="auto"/>
        <w:rPr>
          <w:rFonts w:ascii="黑体" w:eastAsia="黑体"/>
          <w:bCs/>
          <w:sz w:val="30"/>
          <w:szCs w:val="30"/>
        </w:rPr>
      </w:pPr>
      <w:bookmarkStart w:id="129" w:name="_Toc54959528"/>
      <w:bookmarkStart w:id="130" w:name="_Toc4836"/>
      <w:bookmarkStart w:id="131" w:name="_Toc8581"/>
      <w:bookmarkStart w:id="132" w:name="_Toc272046716"/>
      <w:r>
        <w:rPr>
          <w:rFonts w:hint="eastAsia" w:ascii="黑体" w:eastAsia="黑体"/>
          <w:bCs/>
          <w:sz w:val="30"/>
          <w:szCs w:val="30"/>
        </w:rPr>
        <w:t>商务部分索引表</w:t>
      </w:r>
      <w:bookmarkEnd w:id="129"/>
      <w:bookmarkEnd w:id="130"/>
      <w:bookmarkEnd w:id="131"/>
      <w:bookmarkEnd w:id="132"/>
    </w:p>
    <w:tbl>
      <w:tblPr>
        <w:tblStyle w:val="33"/>
        <w:tblW w:w="0" w:type="auto"/>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800"/>
        <w:gridCol w:w="3825"/>
        <w:gridCol w:w="1980"/>
      </w:tblGrid>
      <w:tr w14:paraId="6404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32" w:type="dxa"/>
            <w:vAlign w:val="center"/>
          </w:tcPr>
          <w:p w14:paraId="0EFC93AF">
            <w:pPr>
              <w:widowControl/>
              <w:jc w:val="center"/>
              <w:rPr>
                <w:rFonts w:ascii="宋体" w:hAnsi="宋体"/>
                <w:szCs w:val="21"/>
              </w:rPr>
            </w:pPr>
            <w:r>
              <w:rPr>
                <w:rFonts w:hint="eastAsia" w:ascii="宋体" w:hAnsi="宋体" w:cs="宋体"/>
                <w:kern w:val="0"/>
                <w:szCs w:val="21"/>
              </w:rPr>
              <w:t>序号</w:t>
            </w:r>
          </w:p>
        </w:tc>
        <w:tc>
          <w:tcPr>
            <w:tcW w:w="1800" w:type="dxa"/>
            <w:vAlign w:val="center"/>
          </w:tcPr>
          <w:p w14:paraId="4DFF39BE">
            <w:pPr>
              <w:widowControl/>
              <w:jc w:val="center"/>
              <w:rPr>
                <w:rFonts w:ascii="宋体" w:hAnsi="宋体"/>
                <w:szCs w:val="21"/>
              </w:rPr>
            </w:pPr>
            <w:r>
              <w:rPr>
                <w:rFonts w:hint="eastAsia" w:ascii="宋体" w:hAnsi="宋体"/>
                <w:szCs w:val="21"/>
              </w:rPr>
              <w:t>项目</w:t>
            </w:r>
          </w:p>
        </w:tc>
        <w:tc>
          <w:tcPr>
            <w:tcW w:w="3825" w:type="dxa"/>
            <w:vAlign w:val="center"/>
          </w:tcPr>
          <w:p w14:paraId="127F155B">
            <w:pPr>
              <w:widowControl/>
              <w:jc w:val="center"/>
              <w:rPr>
                <w:rFonts w:ascii="宋体" w:hAnsi="宋体"/>
                <w:szCs w:val="21"/>
              </w:rPr>
            </w:pPr>
            <w:r>
              <w:rPr>
                <w:rFonts w:hint="eastAsia" w:ascii="宋体" w:hAnsi="宋体"/>
                <w:szCs w:val="21"/>
              </w:rPr>
              <w:t>投标文件应答（是否有相关证明及摘要）</w:t>
            </w:r>
          </w:p>
        </w:tc>
        <w:tc>
          <w:tcPr>
            <w:tcW w:w="1980" w:type="dxa"/>
            <w:vAlign w:val="center"/>
          </w:tcPr>
          <w:p w14:paraId="47DA99AF">
            <w:pPr>
              <w:widowControl/>
              <w:jc w:val="center"/>
              <w:rPr>
                <w:rFonts w:ascii="宋体" w:hAnsi="宋体"/>
                <w:szCs w:val="21"/>
              </w:rPr>
            </w:pPr>
            <w:r>
              <w:rPr>
                <w:rFonts w:hint="eastAsia" w:ascii="宋体" w:hAnsi="宋体"/>
                <w:szCs w:val="21"/>
              </w:rPr>
              <w:t>对应内容在投标文件中的页码</w:t>
            </w:r>
          </w:p>
        </w:tc>
      </w:tr>
      <w:tr w14:paraId="30E6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32" w:type="dxa"/>
            <w:vAlign w:val="center"/>
          </w:tcPr>
          <w:p w14:paraId="4B467F9E">
            <w:pPr>
              <w:widowControl/>
              <w:jc w:val="center"/>
              <w:rPr>
                <w:rFonts w:ascii="宋体" w:hAnsi="宋体"/>
                <w:szCs w:val="21"/>
              </w:rPr>
            </w:pPr>
            <w:bookmarkStart w:id="133" w:name="OLE_LINK4" w:colFirst="2" w:colLast="2"/>
            <w:bookmarkStart w:id="134" w:name="OLE_LINK10" w:colFirst="2" w:colLast="2"/>
            <w:bookmarkStart w:id="135" w:name="OLE_LINK9" w:colFirst="3" w:colLast="3"/>
            <w:bookmarkStart w:id="136" w:name="OLE_LINK3" w:colFirst="2" w:colLast="2"/>
            <w:bookmarkStart w:id="137" w:name="OLE_LINK8" w:colFirst="1" w:colLast="1"/>
            <w:bookmarkStart w:id="138" w:name="OLE_LINK2" w:colFirst="1" w:colLast="1"/>
            <w:bookmarkStart w:id="139" w:name="OLE_LINK5" w:colFirst="3" w:colLast="3"/>
            <w:r>
              <w:rPr>
                <w:rFonts w:ascii="宋体" w:hAnsi="宋体"/>
                <w:szCs w:val="21"/>
              </w:rPr>
              <w:t>1</w:t>
            </w:r>
          </w:p>
        </w:tc>
        <w:tc>
          <w:tcPr>
            <w:tcW w:w="1800" w:type="dxa"/>
            <w:vAlign w:val="center"/>
          </w:tcPr>
          <w:p w14:paraId="4A593B7C">
            <w:pPr>
              <w:widowControl/>
              <w:jc w:val="left"/>
              <w:rPr>
                <w:rFonts w:ascii="宋体" w:hAnsi="宋体"/>
                <w:szCs w:val="21"/>
              </w:rPr>
            </w:pPr>
            <w:r>
              <w:rPr>
                <w:rFonts w:hint="eastAsia"/>
              </w:rPr>
              <w:t>投标函</w:t>
            </w:r>
          </w:p>
        </w:tc>
        <w:tc>
          <w:tcPr>
            <w:tcW w:w="3825" w:type="dxa"/>
            <w:vAlign w:val="center"/>
          </w:tcPr>
          <w:p w14:paraId="4847320A">
            <w:pPr>
              <w:widowControl/>
              <w:jc w:val="left"/>
              <w:rPr>
                <w:rFonts w:ascii="宋体" w:hAnsi="宋体"/>
                <w:szCs w:val="21"/>
              </w:rPr>
            </w:pPr>
          </w:p>
        </w:tc>
        <w:tc>
          <w:tcPr>
            <w:tcW w:w="1980" w:type="dxa"/>
            <w:vAlign w:val="center"/>
          </w:tcPr>
          <w:p w14:paraId="477E9FA4">
            <w:pPr>
              <w:widowControl/>
              <w:jc w:val="center"/>
              <w:rPr>
                <w:rFonts w:ascii="宋体" w:hAnsi="宋体"/>
                <w:szCs w:val="21"/>
              </w:rPr>
            </w:pPr>
          </w:p>
        </w:tc>
      </w:tr>
      <w:tr w14:paraId="2289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32" w:type="dxa"/>
            <w:vAlign w:val="center"/>
          </w:tcPr>
          <w:p w14:paraId="7173E929">
            <w:pPr>
              <w:widowControl/>
              <w:jc w:val="center"/>
              <w:rPr>
                <w:rFonts w:ascii="宋体" w:hAnsi="宋体"/>
                <w:szCs w:val="21"/>
              </w:rPr>
            </w:pPr>
            <w:r>
              <w:rPr>
                <w:rFonts w:ascii="宋体" w:hAnsi="宋体"/>
                <w:szCs w:val="21"/>
              </w:rPr>
              <w:t>2</w:t>
            </w:r>
          </w:p>
        </w:tc>
        <w:tc>
          <w:tcPr>
            <w:tcW w:w="1800" w:type="dxa"/>
            <w:vAlign w:val="center"/>
          </w:tcPr>
          <w:p w14:paraId="31613E3D">
            <w:pPr>
              <w:widowControl/>
              <w:jc w:val="left"/>
              <w:rPr>
                <w:rFonts w:ascii="宋体" w:hAnsi="宋体"/>
                <w:szCs w:val="21"/>
              </w:rPr>
            </w:pPr>
            <w:r>
              <w:rPr>
                <w:rFonts w:hint="eastAsia" w:ascii="宋体" w:hAnsi="宋体"/>
                <w:color w:val="000000"/>
                <w:kern w:val="0"/>
              </w:rPr>
              <w:t>投标人法定代表人授权书、</w:t>
            </w:r>
            <w:r>
              <w:rPr>
                <w:rFonts w:hint="eastAsia"/>
              </w:rPr>
              <w:t>法定代表人身份证明（若有）</w:t>
            </w:r>
          </w:p>
        </w:tc>
        <w:tc>
          <w:tcPr>
            <w:tcW w:w="3825" w:type="dxa"/>
            <w:vAlign w:val="center"/>
          </w:tcPr>
          <w:p w14:paraId="1FCDA3B6">
            <w:pPr>
              <w:widowControl/>
              <w:jc w:val="left"/>
              <w:rPr>
                <w:rFonts w:ascii="宋体" w:hAnsi="宋体"/>
                <w:szCs w:val="21"/>
              </w:rPr>
            </w:pPr>
          </w:p>
        </w:tc>
        <w:tc>
          <w:tcPr>
            <w:tcW w:w="1980" w:type="dxa"/>
            <w:vAlign w:val="center"/>
          </w:tcPr>
          <w:p w14:paraId="61D50DA1">
            <w:pPr>
              <w:widowControl/>
              <w:jc w:val="center"/>
              <w:rPr>
                <w:rFonts w:ascii="宋体" w:hAnsi="宋体"/>
                <w:szCs w:val="21"/>
              </w:rPr>
            </w:pPr>
          </w:p>
        </w:tc>
      </w:tr>
      <w:tr w14:paraId="7891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32" w:type="dxa"/>
            <w:vAlign w:val="center"/>
          </w:tcPr>
          <w:p w14:paraId="33E6801C">
            <w:pPr>
              <w:widowControl/>
              <w:jc w:val="center"/>
              <w:rPr>
                <w:rFonts w:ascii="宋体" w:hAnsi="宋体"/>
                <w:szCs w:val="21"/>
              </w:rPr>
            </w:pPr>
            <w:r>
              <w:rPr>
                <w:rFonts w:ascii="宋体" w:hAnsi="宋体"/>
                <w:szCs w:val="21"/>
              </w:rPr>
              <w:t>3</w:t>
            </w:r>
          </w:p>
        </w:tc>
        <w:tc>
          <w:tcPr>
            <w:tcW w:w="1800" w:type="dxa"/>
            <w:vAlign w:val="center"/>
          </w:tcPr>
          <w:p w14:paraId="528EE34D">
            <w:pPr>
              <w:widowControl/>
              <w:jc w:val="left"/>
              <w:rPr>
                <w:rFonts w:ascii="宋体" w:hAnsi="宋体"/>
                <w:szCs w:val="21"/>
              </w:rPr>
            </w:pPr>
            <w:r>
              <w:rPr>
                <w:rFonts w:hint="eastAsia"/>
                <w:color w:val="000000"/>
              </w:rPr>
              <w:t>商务差异表</w:t>
            </w:r>
          </w:p>
        </w:tc>
        <w:tc>
          <w:tcPr>
            <w:tcW w:w="3825" w:type="dxa"/>
            <w:vAlign w:val="center"/>
          </w:tcPr>
          <w:p w14:paraId="0E985DD5">
            <w:pPr>
              <w:widowControl/>
              <w:jc w:val="left"/>
              <w:rPr>
                <w:rFonts w:ascii="宋体" w:hAnsi="宋体"/>
                <w:szCs w:val="21"/>
              </w:rPr>
            </w:pPr>
          </w:p>
        </w:tc>
        <w:tc>
          <w:tcPr>
            <w:tcW w:w="1980" w:type="dxa"/>
            <w:vAlign w:val="center"/>
          </w:tcPr>
          <w:p w14:paraId="040CD194">
            <w:pPr>
              <w:widowControl/>
              <w:jc w:val="center"/>
              <w:rPr>
                <w:rFonts w:ascii="宋体" w:hAnsi="宋体"/>
                <w:szCs w:val="21"/>
              </w:rPr>
            </w:pPr>
          </w:p>
        </w:tc>
      </w:tr>
      <w:bookmarkEnd w:id="133"/>
      <w:bookmarkEnd w:id="134"/>
      <w:tr w14:paraId="65D4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732" w:type="dxa"/>
            <w:vAlign w:val="center"/>
          </w:tcPr>
          <w:p w14:paraId="0CA580FE">
            <w:pPr>
              <w:widowControl/>
              <w:jc w:val="center"/>
              <w:rPr>
                <w:rFonts w:ascii="宋体" w:hAnsi="宋体"/>
                <w:szCs w:val="21"/>
              </w:rPr>
            </w:pPr>
            <w:r>
              <w:rPr>
                <w:rFonts w:ascii="宋体" w:hAnsi="宋体"/>
                <w:szCs w:val="21"/>
              </w:rPr>
              <w:t>4</w:t>
            </w:r>
          </w:p>
        </w:tc>
        <w:tc>
          <w:tcPr>
            <w:tcW w:w="1800" w:type="dxa"/>
            <w:vAlign w:val="center"/>
          </w:tcPr>
          <w:p w14:paraId="19B83FCD">
            <w:pPr>
              <w:widowControl/>
              <w:jc w:val="left"/>
              <w:rPr>
                <w:rFonts w:ascii="宋体" w:hAnsi="宋体"/>
                <w:szCs w:val="21"/>
              </w:rPr>
            </w:pPr>
            <w:r>
              <w:rPr>
                <w:rFonts w:hint="eastAsia"/>
              </w:rPr>
              <w:t>营业执照（及企业相关资质证书，</w:t>
            </w:r>
            <w:r>
              <w:rPr>
                <w:rFonts w:hint="eastAsia"/>
                <w:color w:val="FF0000"/>
              </w:rPr>
              <w:t>必须提供资格审查中要求的资质证书，否则为废标）</w:t>
            </w:r>
          </w:p>
        </w:tc>
        <w:tc>
          <w:tcPr>
            <w:tcW w:w="3825" w:type="dxa"/>
            <w:vAlign w:val="center"/>
          </w:tcPr>
          <w:p w14:paraId="6B5D2236">
            <w:pPr>
              <w:widowControl/>
              <w:jc w:val="left"/>
              <w:rPr>
                <w:rFonts w:ascii="宋体" w:hAnsi="宋体"/>
                <w:szCs w:val="21"/>
              </w:rPr>
            </w:pPr>
          </w:p>
        </w:tc>
        <w:tc>
          <w:tcPr>
            <w:tcW w:w="1980" w:type="dxa"/>
            <w:vAlign w:val="center"/>
          </w:tcPr>
          <w:p w14:paraId="79BA28E3">
            <w:pPr>
              <w:widowControl/>
              <w:jc w:val="center"/>
              <w:rPr>
                <w:rFonts w:ascii="宋体" w:hAnsi="宋体"/>
                <w:szCs w:val="21"/>
              </w:rPr>
            </w:pPr>
          </w:p>
        </w:tc>
      </w:tr>
      <w:tr w14:paraId="16C0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732" w:type="dxa"/>
            <w:vAlign w:val="center"/>
          </w:tcPr>
          <w:p w14:paraId="52F97396">
            <w:pPr>
              <w:widowControl/>
              <w:jc w:val="center"/>
              <w:rPr>
                <w:rFonts w:ascii="宋体" w:hAnsi="宋体"/>
                <w:szCs w:val="21"/>
              </w:rPr>
            </w:pPr>
            <w:r>
              <w:rPr>
                <w:rFonts w:hint="eastAsia" w:ascii="宋体" w:hAnsi="宋体"/>
                <w:szCs w:val="21"/>
              </w:rPr>
              <w:t>5</w:t>
            </w:r>
          </w:p>
        </w:tc>
        <w:tc>
          <w:tcPr>
            <w:tcW w:w="1800" w:type="dxa"/>
            <w:vAlign w:val="center"/>
          </w:tcPr>
          <w:p w14:paraId="722A8B0A">
            <w:pPr>
              <w:widowControl/>
              <w:jc w:val="left"/>
              <w:rPr>
                <w:rFonts w:ascii="宋体" w:hAnsi="宋体"/>
                <w:szCs w:val="21"/>
              </w:rPr>
            </w:pPr>
            <w:r>
              <w:rPr>
                <w:rFonts w:hint="eastAsia" w:ascii="宋体" w:hAnsi="宋体"/>
              </w:rPr>
              <w:t>业绩表（及主要代表业绩合同复印件、用户证明，</w:t>
            </w:r>
            <w:r>
              <w:rPr>
                <w:rFonts w:hint="eastAsia"/>
                <w:color w:val="FF0000"/>
              </w:rPr>
              <w:t>必须提供资格审查中要求的业绩证明，否则为废标）</w:t>
            </w:r>
          </w:p>
        </w:tc>
        <w:tc>
          <w:tcPr>
            <w:tcW w:w="3825" w:type="dxa"/>
            <w:vAlign w:val="center"/>
          </w:tcPr>
          <w:p w14:paraId="76A7B52F">
            <w:pPr>
              <w:widowControl/>
              <w:jc w:val="left"/>
              <w:rPr>
                <w:rFonts w:ascii="宋体" w:hAnsi="宋体"/>
                <w:szCs w:val="21"/>
              </w:rPr>
            </w:pPr>
          </w:p>
        </w:tc>
        <w:tc>
          <w:tcPr>
            <w:tcW w:w="1980" w:type="dxa"/>
            <w:vAlign w:val="center"/>
          </w:tcPr>
          <w:p w14:paraId="04D2810B">
            <w:pPr>
              <w:widowControl/>
              <w:jc w:val="center"/>
              <w:rPr>
                <w:rFonts w:ascii="宋体" w:hAnsi="宋体"/>
                <w:szCs w:val="21"/>
              </w:rPr>
            </w:pPr>
          </w:p>
        </w:tc>
      </w:tr>
      <w:tr w14:paraId="7AA4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732" w:type="dxa"/>
            <w:vAlign w:val="center"/>
          </w:tcPr>
          <w:p w14:paraId="758DCE37">
            <w:pPr>
              <w:widowControl/>
              <w:jc w:val="center"/>
              <w:rPr>
                <w:rFonts w:ascii="宋体" w:hAnsi="宋体"/>
                <w:szCs w:val="21"/>
              </w:rPr>
            </w:pPr>
            <w:r>
              <w:rPr>
                <w:rFonts w:hint="eastAsia" w:ascii="宋体" w:hAnsi="宋体"/>
                <w:szCs w:val="21"/>
              </w:rPr>
              <w:t>6</w:t>
            </w:r>
          </w:p>
        </w:tc>
        <w:tc>
          <w:tcPr>
            <w:tcW w:w="1800" w:type="dxa"/>
            <w:vAlign w:val="center"/>
          </w:tcPr>
          <w:p w14:paraId="06FC9792">
            <w:pPr>
              <w:widowControl/>
              <w:jc w:val="left"/>
              <w:rPr>
                <w:rFonts w:ascii="宋体" w:hAnsi="宋体"/>
                <w:szCs w:val="21"/>
              </w:rPr>
            </w:pPr>
            <w:r>
              <w:rPr>
                <w:rFonts w:hint="eastAsia"/>
              </w:rPr>
              <w:t>财务审计报告、银行资信证明</w:t>
            </w:r>
          </w:p>
        </w:tc>
        <w:tc>
          <w:tcPr>
            <w:tcW w:w="3825" w:type="dxa"/>
            <w:vAlign w:val="center"/>
          </w:tcPr>
          <w:p w14:paraId="76C97C98">
            <w:pPr>
              <w:widowControl/>
              <w:jc w:val="left"/>
              <w:rPr>
                <w:rFonts w:ascii="宋体" w:hAnsi="宋体"/>
                <w:szCs w:val="21"/>
              </w:rPr>
            </w:pPr>
          </w:p>
        </w:tc>
        <w:tc>
          <w:tcPr>
            <w:tcW w:w="1980" w:type="dxa"/>
            <w:vAlign w:val="center"/>
          </w:tcPr>
          <w:p w14:paraId="0286E4F3">
            <w:pPr>
              <w:widowControl/>
              <w:jc w:val="center"/>
              <w:rPr>
                <w:rFonts w:ascii="宋体" w:hAnsi="宋体"/>
                <w:szCs w:val="21"/>
              </w:rPr>
            </w:pPr>
          </w:p>
        </w:tc>
      </w:tr>
      <w:bookmarkEnd w:id="135"/>
      <w:bookmarkEnd w:id="136"/>
      <w:bookmarkEnd w:id="137"/>
      <w:bookmarkEnd w:id="138"/>
      <w:bookmarkEnd w:id="139"/>
      <w:tr w14:paraId="5281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32" w:type="dxa"/>
            <w:vAlign w:val="center"/>
          </w:tcPr>
          <w:p w14:paraId="08916A31">
            <w:pPr>
              <w:widowControl/>
              <w:jc w:val="center"/>
              <w:rPr>
                <w:rFonts w:ascii="宋体" w:hAnsi="宋体"/>
                <w:szCs w:val="21"/>
              </w:rPr>
            </w:pPr>
            <w:r>
              <w:rPr>
                <w:rFonts w:hint="eastAsia" w:ascii="宋体" w:hAnsi="宋体"/>
                <w:szCs w:val="21"/>
              </w:rPr>
              <w:t>7</w:t>
            </w:r>
          </w:p>
        </w:tc>
        <w:tc>
          <w:tcPr>
            <w:tcW w:w="1800" w:type="dxa"/>
            <w:vAlign w:val="center"/>
          </w:tcPr>
          <w:p w14:paraId="04FE980C">
            <w:pPr>
              <w:widowControl/>
              <w:jc w:val="left"/>
              <w:rPr>
                <w:rFonts w:ascii="宋体" w:hAnsi="宋体"/>
                <w:szCs w:val="21"/>
              </w:rPr>
            </w:pPr>
            <w:r>
              <w:rPr>
                <w:rFonts w:hint="eastAsia"/>
              </w:rPr>
              <w:t>三标体系认证</w:t>
            </w:r>
          </w:p>
        </w:tc>
        <w:tc>
          <w:tcPr>
            <w:tcW w:w="3825" w:type="dxa"/>
            <w:vAlign w:val="center"/>
          </w:tcPr>
          <w:p w14:paraId="589145B5">
            <w:pPr>
              <w:widowControl/>
              <w:jc w:val="left"/>
              <w:rPr>
                <w:rFonts w:ascii="宋体" w:hAnsi="宋体"/>
                <w:szCs w:val="21"/>
              </w:rPr>
            </w:pPr>
          </w:p>
        </w:tc>
        <w:tc>
          <w:tcPr>
            <w:tcW w:w="1980" w:type="dxa"/>
            <w:vAlign w:val="center"/>
          </w:tcPr>
          <w:p w14:paraId="3F071ACE">
            <w:pPr>
              <w:widowControl/>
              <w:jc w:val="center"/>
              <w:rPr>
                <w:rFonts w:ascii="宋体" w:hAnsi="宋体"/>
                <w:szCs w:val="21"/>
              </w:rPr>
            </w:pPr>
          </w:p>
        </w:tc>
      </w:tr>
      <w:tr w14:paraId="79EE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32" w:type="dxa"/>
            <w:vAlign w:val="center"/>
          </w:tcPr>
          <w:p w14:paraId="122426B6">
            <w:pPr>
              <w:widowControl/>
              <w:jc w:val="center"/>
              <w:rPr>
                <w:rFonts w:ascii="宋体" w:hAnsi="宋体"/>
                <w:szCs w:val="21"/>
              </w:rPr>
            </w:pPr>
            <w:r>
              <w:rPr>
                <w:rFonts w:hint="eastAsia" w:ascii="宋体" w:hAnsi="宋体"/>
                <w:szCs w:val="21"/>
              </w:rPr>
              <w:t>8</w:t>
            </w:r>
          </w:p>
        </w:tc>
        <w:tc>
          <w:tcPr>
            <w:tcW w:w="1800" w:type="dxa"/>
            <w:vAlign w:val="center"/>
          </w:tcPr>
          <w:p w14:paraId="7ED343EE">
            <w:pPr>
              <w:widowControl/>
              <w:jc w:val="left"/>
            </w:pPr>
            <w:r>
              <w:rPr>
                <w:rFonts w:hint="eastAsia"/>
              </w:rPr>
              <w:t>现场踏勘回执</w:t>
            </w:r>
          </w:p>
        </w:tc>
        <w:tc>
          <w:tcPr>
            <w:tcW w:w="3825" w:type="dxa"/>
            <w:vAlign w:val="center"/>
          </w:tcPr>
          <w:p w14:paraId="376A7E86">
            <w:pPr>
              <w:widowControl/>
              <w:jc w:val="left"/>
              <w:rPr>
                <w:rFonts w:ascii="宋体" w:hAnsi="宋体"/>
                <w:szCs w:val="21"/>
              </w:rPr>
            </w:pPr>
          </w:p>
        </w:tc>
        <w:tc>
          <w:tcPr>
            <w:tcW w:w="1980" w:type="dxa"/>
            <w:vAlign w:val="center"/>
          </w:tcPr>
          <w:p w14:paraId="5B54D209">
            <w:pPr>
              <w:widowControl/>
              <w:jc w:val="center"/>
              <w:rPr>
                <w:rFonts w:ascii="宋体" w:hAnsi="宋体"/>
                <w:szCs w:val="21"/>
              </w:rPr>
            </w:pPr>
          </w:p>
        </w:tc>
      </w:tr>
      <w:tr w14:paraId="30BA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32" w:type="dxa"/>
            <w:vAlign w:val="center"/>
          </w:tcPr>
          <w:p w14:paraId="17A823F2">
            <w:pPr>
              <w:widowControl/>
              <w:jc w:val="center"/>
              <w:rPr>
                <w:rFonts w:ascii="宋体" w:hAnsi="宋体"/>
                <w:szCs w:val="21"/>
              </w:rPr>
            </w:pPr>
            <w:r>
              <w:rPr>
                <w:rFonts w:ascii="宋体" w:hAnsi="宋体"/>
                <w:szCs w:val="21"/>
              </w:rPr>
              <w:t>9</w:t>
            </w:r>
          </w:p>
        </w:tc>
        <w:tc>
          <w:tcPr>
            <w:tcW w:w="1800" w:type="dxa"/>
            <w:vAlign w:val="center"/>
          </w:tcPr>
          <w:p w14:paraId="7096613E">
            <w:pPr>
              <w:widowControl/>
              <w:jc w:val="left"/>
              <w:rPr>
                <w:lang w:eastAsia="zh-Hans"/>
              </w:rPr>
            </w:pPr>
            <w:r>
              <w:rPr>
                <w:rFonts w:hint="eastAsia"/>
                <w:lang w:eastAsia="zh-Hans"/>
              </w:rPr>
              <w:t>分包范围及分包方资质（如涉及分包，必须提供招标文件要求的分包方资质和业绩证明，否则为废标）</w:t>
            </w:r>
          </w:p>
        </w:tc>
        <w:tc>
          <w:tcPr>
            <w:tcW w:w="3825" w:type="dxa"/>
            <w:vAlign w:val="center"/>
          </w:tcPr>
          <w:p w14:paraId="5A028D52">
            <w:pPr>
              <w:widowControl/>
              <w:jc w:val="left"/>
              <w:rPr>
                <w:rFonts w:ascii="宋体" w:hAnsi="宋体"/>
                <w:szCs w:val="21"/>
              </w:rPr>
            </w:pPr>
          </w:p>
        </w:tc>
        <w:tc>
          <w:tcPr>
            <w:tcW w:w="1980" w:type="dxa"/>
            <w:vAlign w:val="center"/>
          </w:tcPr>
          <w:p w14:paraId="02563D09">
            <w:pPr>
              <w:widowControl/>
              <w:jc w:val="center"/>
              <w:rPr>
                <w:rFonts w:ascii="宋体" w:hAnsi="宋体"/>
                <w:szCs w:val="21"/>
              </w:rPr>
            </w:pPr>
          </w:p>
        </w:tc>
      </w:tr>
    </w:tbl>
    <w:p w14:paraId="0ACD04EB">
      <w:pPr>
        <w:spacing w:line="360" w:lineRule="auto"/>
        <w:rPr>
          <w:rFonts w:ascii="宋体" w:hAnsi="宋体"/>
          <w:bCs/>
          <w:sz w:val="24"/>
        </w:rPr>
      </w:pPr>
    </w:p>
    <w:p w14:paraId="0FCF3760">
      <w:pPr>
        <w:spacing w:line="360" w:lineRule="auto"/>
        <w:rPr>
          <w:rFonts w:ascii="宋体" w:hAnsi="宋体"/>
          <w:bCs/>
          <w:sz w:val="24"/>
        </w:rPr>
      </w:pPr>
    </w:p>
    <w:p w14:paraId="54B07D54">
      <w:pPr>
        <w:spacing w:line="360" w:lineRule="auto"/>
        <w:rPr>
          <w:rFonts w:ascii="宋体" w:hAnsi="宋体"/>
          <w:bCs/>
          <w:sz w:val="24"/>
        </w:rPr>
      </w:pPr>
    </w:p>
    <w:p w14:paraId="24A6DD70">
      <w:pPr>
        <w:spacing w:line="360" w:lineRule="auto"/>
        <w:rPr>
          <w:rFonts w:ascii="宋体" w:hAnsi="宋体"/>
          <w:sz w:val="24"/>
        </w:rPr>
      </w:pPr>
      <w:r>
        <w:rPr>
          <w:rFonts w:hint="eastAsia" w:ascii="宋体" w:hAnsi="宋体"/>
          <w:sz w:val="24"/>
        </w:rPr>
        <w:t>投标人：（盖 章）</w:t>
      </w:r>
      <w:r>
        <w:rPr>
          <w:rFonts w:ascii="宋体" w:hAnsi="宋体"/>
          <w:sz w:val="24"/>
        </w:rPr>
        <w:t>_____________________</w:t>
      </w:r>
    </w:p>
    <w:p w14:paraId="340AFC75">
      <w:pPr>
        <w:spacing w:line="360" w:lineRule="auto"/>
        <w:rPr>
          <w:rFonts w:ascii="宋体" w:hAnsi="宋体"/>
          <w:sz w:val="24"/>
        </w:rPr>
      </w:pPr>
      <w:r>
        <w:rPr>
          <w:rFonts w:hint="eastAsia" w:ascii="宋体" w:hAnsi="宋体"/>
          <w:sz w:val="24"/>
        </w:rPr>
        <w:t>授权代表人：（签 字或盖 章）</w:t>
      </w:r>
      <w:r>
        <w:rPr>
          <w:rFonts w:ascii="宋体" w:hAnsi="宋体"/>
          <w:sz w:val="24"/>
        </w:rPr>
        <w:t>_____________________</w:t>
      </w:r>
    </w:p>
    <w:p w14:paraId="2C2CC384">
      <w:pPr>
        <w:spacing w:line="360" w:lineRule="auto"/>
        <w:rPr>
          <w:rFonts w:ascii="宋体" w:hAnsi="宋体"/>
          <w:bCs/>
          <w:sz w:val="24"/>
        </w:rPr>
      </w:pPr>
      <w:r>
        <w:rPr>
          <w:rFonts w:hint="eastAsia" w:ascii="宋体" w:hAnsi="宋体"/>
          <w:sz w:val="24"/>
        </w:rPr>
        <w:t>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FB4C7DF">
      <w:pPr>
        <w:spacing w:line="360" w:lineRule="auto"/>
        <w:rPr>
          <w:rFonts w:ascii="宋体" w:hAnsi="宋体"/>
          <w:bCs/>
          <w:sz w:val="24"/>
        </w:rPr>
        <w:sectPr>
          <w:pgSz w:w="11906" w:h="16838"/>
          <w:pgMar w:top="1440" w:right="1531" w:bottom="1440" w:left="1531" w:header="851" w:footer="992" w:gutter="0"/>
          <w:cols w:space="720" w:num="1"/>
          <w:docGrid w:linePitch="312" w:charSpace="0"/>
        </w:sectPr>
      </w:pPr>
    </w:p>
    <w:p w14:paraId="07EA84A4">
      <w:pPr>
        <w:keepNext/>
        <w:keepLines/>
        <w:spacing w:before="100" w:line="400" w:lineRule="exact"/>
        <w:jc w:val="center"/>
        <w:outlineLvl w:val="1"/>
        <w:rPr>
          <w:rFonts w:ascii="Times New Roman" w:hAnsi="Times New Roman" w:eastAsia="黑体" w:cs="宋体"/>
          <w:sz w:val="28"/>
          <w:szCs w:val="20"/>
        </w:rPr>
      </w:pPr>
      <w:bookmarkStart w:id="140" w:name="_Toc144974857"/>
      <w:bookmarkStart w:id="141" w:name="_Toc54959529"/>
      <w:bookmarkStart w:id="142" w:name="_Toc152042577"/>
      <w:bookmarkStart w:id="143" w:name="_Toc152045788"/>
      <w:bookmarkStart w:id="144" w:name="_Toc179632808"/>
      <w:bookmarkStart w:id="145" w:name="_Toc13806"/>
      <w:bookmarkStart w:id="146" w:name="_Toc21350"/>
      <w:r>
        <w:rPr>
          <w:rFonts w:ascii="Times New Roman" w:hAnsi="Times New Roman" w:eastAsia="黑体" w:cs="宋体"/>
          <w:sz w:val="28"/>
          <w:szCs w:val="20"/>
        </w:rPr>
        <w:t>投标函</w:t>
      </w:r>
      <w:bookmarkEnd w:id="140"/>
      <w:bookmarkEnd w:id="141"/>
      <w:bookmarkEnd w:id="142"/>
      <w:bookmarkEnd w:id="143"/>
      <w:bookmarkEnd w:id="144"/>
      <w:bookmarkEnd w:id="145"/>
      <w:bookmarkEnd w:id="146"/>
    </w:p>
    <w:p w14:paraId="1EA352D0">
      <w:pPr>
        <w:spacing w:line="440" w:lineRule="exact"/>
        <w:ind w:firstLine="2700" w:firstLineChars="1350"/>
        <w:rPr>
          <w:rFonts w:ascii="Times New Roman" w:hAnsi="Times New Roman" w:eastAsia="黑体"/>
          <w:sz w:val="20"/>
          <w:szCs w:val="20"/>
        </w:rPr>
      </w:pPr>
    </w:p>
    <w:p w14:paraId="31B2732D">
      <w:pPr>
        <w:spacing w:line="440" w:lineRule="exact"/>
        <w:rPr>
          <w:rFonts w:ascii="Times New Roman" w:hAnsi="Times New Roman"/>
          <w:sz w:val="20"/>
          <w:szCs w:val="20"/>
        </w:rPr>
      </w:pPr>
    </w:p>
    <w:p w14:paraId="49C051C0">
      <w:pPr>
        <w:spacing w:line="440" w:lineRule="exact"/>
        <w:rPr>
          <w:rFonts w:ascii="Times New Roman" w:hAnsi="Times New Roman"/>
          <w:szCs w:val="21"/>
        </w:rPr>
      </w:pPr>
      <w:r>
        <w:rPr>
          <w:rFonts w:ascii="Times New Roman" w:hAnsi="Times New Roman"/>
          <w:szCs w:val="21"/>
          <w:u w:val="single"/>
        </w:rPr>
        <w:t xml:space="preserve"> </w:t>
      </w:r>
      <w:r>
        <w:rPr>
          <w:rFonts w:hint="eastAsia" w:ascii="Times New Roman" w:hAnsi="Times New Roman"/>
          <w:szCs w:val="21"/>
          <w:u w:val="single"/>
        </w:rPr>
        <w:t>广东省能源集团有限公司沙角C电厂</w:t>
      </w:r>
      <w:r>
        <w:rPr>
          <w:rFonts w:ascii="Times New Roman" w:hAnsi="Times New Roman"/>
          <w:szCs w:val="21"/>
          <w:u w:val="single"/>
        </w:rPr>
        <w:t xml:space="preserve">  </w:t>
      </w:r>
      <w:r>
        <w:rPr>
          <w:rFonts w:ascii="Times New Roman" w:hAnsi="Times New Roman"/>
          <w:szCs w:val="21"/>
        </w:rPr>
        <w:t>：</w:t>
      </w:r>
    </w:p>
    <w:p w14:paraId="4DDA2EBA">
      <w:pPr>
        <w:spacing w:line="440" w:lineRule="exact"/>
        <w:rPr>
          <w:rFonts w:ascii="Times New Roman" w:hAnsi="Times New Roman"/>
          <w:szCs w:val="21"/>
        </w:rPr>
      </w:pPr>
    </w:p>
    <w:p w14:paraId="31FD88FB">
      <w:pPr>
        <w:spacing w:line="440" w:lineRule="exact"/>
        <w:ind w:firstLine="420" w:firstLineChars="200"/>
        <w:rPr>
          <w:rFonts w:ascii="Times New Roman" w:hAnsi="Times New Roman"/>
          <w:szCs w:val="21"/>
        </w:rPr>
      </w:pPr>
      <w:r>
        <w:rPr>
          <w:rFonts w:ascii="Times New Roman" w:hAnsi="Times New Roman"/>
          <w:szCs w:val="21"/>
        </w:rPr>
        <w:t>1．我方已仔细研究了</w:t>
      </w:r>
      <w:r>
        <w:rPr>
          <w:rFonts w:hint="eastAsia" w:ascii="Times New Roman" w:hAnsi="Times New Roman"/>
          <w:szCs w:val="21"/>
          <w:highlight w:val="yellow"/>
          <w:u w:val="single"/>
        </w:rPr>
        <w:t>燃料区域钢直梯安全整改</w:t>
      </w:r>
      <w:r>
        <w:rPr>
          <w:rFonts w:hint="eastAsia" w:ascii="Times New Roman" w:hAnsi="Times New Roman"/>
          <w:szCs w:val="21"/>
          <w:u w:val="single"/>
        </w:rPr>
        <w:t>项目</w:t>
      </w:r>
      <w:r>
        <w:rPr>
          <w:rFonts w:ascii="Times New Roman" w:hAnsi="Times New Roman"/>
          <w:szCs w:val="21"/>
        </w:rPr>
        <w:t>招标文件的全部内容，</w:t>
      </w:r>
      <w:r>
        <w:rPr>
          <w:rFonts w:hint="eastAsia" w:ascii="宋体" w:hAnsi="宋体"/>
          <w:szCs w:val="24"/>
        </w:rPr>
        <w:t>经踏勘项目现场和研究上述招标文件的投标须知、合同条款、工程建设标准及其他有关文件后，我方愿按合同条款、工程建设标准、设备采购的要求承包上述工程的并承担任何质量缺陷保修责任。</w:t>
      </w:r>
    </w:p>
    <w:p w14:paraId="34A79874">
      <w:pPr>
        <w:spacing w:line="440" w:lineRule="exact"/>
        <w:ind w:firstLine="420" w:firstLineChars="200"/>
        <w:rPr>
          <w:rFonts w:ascii="Times New Roman" w:hAnsi="Times New Roman"/>
          <w:szCs w:val="21"/>
        </w:rPr>
      </w:pPr>
      <w:r>
        <w:rPr>
          <w:rFonts w:ascii="Times New Roman" w:hAnsi="Times New Roman"/>
          <w:szCs w:val="21"/>
        </w:rPr>
        <w:t>2．</w:t>
      </w:r>
      <w:r>
        <w:rPr>
          <w:rFonts w:hint="eastAsia" w:ascii="宋体" w:hAnsi="宋体"/>
          <w:szCs w:val="24"/>
        </w:rPr>
        <w:t>我们同意本投标自投标截止之日起</w:t>
      </w:r>
      <w:r>
        <w:rPr>
          <w:rFonts w:hint="eastAsia" w:ascii="宋体" w:hAnsi="宋体"/>
          <w:szCs w:val="24"/>
          <w:u w:val="single"/>
          <w:lang w:val="en-US" w:eastAsia="zh-CN"/>
        </w:rPr>
        <w:t>180</w:t>
      </w:r>
      <w:r>
        <w:rPr>
          <w:rFonts w:hint="eastAsia" w:ascii="宋体" w:hAnsi="宋体"/>
          <w:szCs w:val="24"/>
        </w:rPr>
        <w:t>天内有效。如果我们的投标被接受，则直至合同生效时止，本投标始终有效。</w:t>
      </w:r>
      <w:r>
        <w:rPr>
          <w:rFonts w:ascii="Times New Roman" w:hAnsi="Times New Roman"/>
          <w:szCs w:val="21"/>
        </w:rPr>
        <w:t>我方承诺在投标有效期内不修改、撤销投标文件。</w:t>
      </w:r>
    </w:p>
    <w:p w14:paraId="26BA7BB8">
      <w:pPr>
        <w:spacing w:line="440" w:lineRule="exact"/>
        <w:ind w:firstLine="420" w:firstLineChars="200"/>
        <w:rPr>
          <w:rFonts w:ascii="宋体" w:hAnsi="宋体"/>
          <w:szCs w:val="21"/>
        </w:rPr>
      </w:pPr>
      <w:r>
        <w:rPr>
          <w:rFonts w:ascii="宋体" w:hAnsi="宋体"/>
          <w:szCs w:val="24"/>
        </w:rPr>
        <w:t>3．</w:t>
      </w:r>
      <w:r>
        <w:rPr>
          <w:rFonts w:hint="eastAsia" w:ascii="Times New Roman" w:hAnsi="Times New Roman"/>
          <w:szCs w:val="21"/>
        </w:rPr>
        <w:t>我方承诺不在合同谈判及合同履行期间提出本投标文件以外的差异或要求。</w:t>
      </w:r>
      <w:r>
        <w:rPr>
          <w:rFonts w:hint="eastAsia" w:ascii="宋体" w:hAnsi="宋体"/>
          <w:szCs w:val="21"/>
        </w:rPr>
        <w:t>否则可直接取消我方的中标资格。</w:t>
      </w:r>
    </w:p>
    <w:p w14:paraId="1A711AF9">
      <w:pPr>
        <w:spacing w:line="440" w:lineRule="exact"/>
        <w:ind w:firstLine="420" w:firstLineChars="200"/>
        <w:rPr>
          <w:rFonts w:ascii="Times New Roman" w:hAnsi="Times New Roman"/>
          <w:szCs w:val="21"/>
        </w:rPr>
      </w:pPr>
      <w:r>
        <w:rPr>
          <w:rFonts w:ascii="Times New Roman" w:hAnsi="Times New Roman"/>
          <w:szCs w:val="21"/>
        </w:rPr>
        <w:t>4．如我方中标：</w:t>
      </w:r>
    </w:p>
    <w:p w14:paraId="7BBF9F1A">
      <w:pPr>
        <w:spacing w:line="440" w:lineRule="exact"/>
        <w:ind w:firstLine="718" w:firstLineChars="342"/>
        <w:rPr>
          <w:rFonts w:ascii="Times New Roman" w:hAnsi="Times New Roman"/>
          <w:szCs w:val="21"/>
        </w:rPr>
      </w:pPr>
      <w:r>
        <w:rPr>
          <w:rFonts w:ascii="Times New Roman" w:hAnsi="Times New Roman"/>
          <w:szCs w:val="21"/>
        </w:rPr>
        <w:t>（1）我方承诺在收到中标通知后，在中标通知规定的期限内与你方签订合同。</w:t>
      </w:r>
    </w:p>
    <w:p w14:paraId="05D860FB">
      <w:pPr>
        <w:spacing w:line="440" w:lineRule="exact"/>
        <w:ind w:firstLine="718" w:firstLineChars="342"/>
        <w:rPr>
          <w:rFonts w:ascii="Times New Roman" w:hAnsi="Times New Roman"/>
          <w:szCs w:val="21"/>
        </w:rPr>
      </w:pPr>
      <w:r>
        <w:rPr>
          <w:rFonts w:ascii="Times New Roman" w:hAnsi="Times New Roman"/>
          <w:szCs w:val="21"/>
        </w:rPr>
        <w:t>（2）我方承诺</w:t>
      </w:r>
      <w:r>
        <w:rPr>
          <w:rFonts w:hint="eastAsia" w:ascii="宋体" w:hAnsi="宋体"/>
          <w:szCs w:val="24"/>
        </w:rPr>
        <w:t>在施工期间，我们将保证按投标文件中技术管理人员及施工机械的安排及时进驻现场。未经招标单位允许，不得更换项目经理。</w:t>
      </w:r>
    </w:p>
    <w:p w14:paraId="3BECF5BF">
      <w:pPr>
        <w:spacing w:line="440" w:lineRule="exact"/>
        <w:ind w:firstLine="718" w:firstLineChars="342"/>
        <w:rPr>
          <w:rFonts w:ascii="Times New Roman" w:hAnsi="Times New Roman"/>
          <w:szCs w:val="21"/>
        </w:rPr>
      </w:pPr>
      <w:r>
        <w:rPr>
          <w:rFonts w:ascii="Times New Roman" w:hAnsi="Times New Roman"/>
          <w:szCs w:val="21"/>
        </w:rPr>
        <w:t>（3）我方承诺在合同约定的期限内完成并移交全部合同工程</w:t>
      </w:r>
    </w:p>
    <w:p w14:paraId="0F063EA8">
      <w:pPr>
        <w:spacing w:line="360" w:lineRule="auto"/>
        <w:ind w:firstLine="420" w:firstLineChars="200"/>
        <w:rPr>
          <w:rFonts w:ascii="宋体" w:hAnsi="宋体"/>
          <w:szCs w:val="24"/>
        </w:rPr>
      </w:pPr>
      <w:r>
        <w:rPr>
          <w:rFonts w:ascii="Times New Roman" w:hAnsi="Times New Roman"/>
          <w:szCs w:val="21"/>
        </w:rPr>
        <w:t>5．</w:t>
      </w:r>
      <w:r>
        <w:rPr>
          <w:rFonts w:hint="eastAsia" w:ascii="宋体" w:hAnsi="宋体"/>
          <w:szCs w:val="24"/>
        </w:rPr>
        <w:t>所有有关本次投标的函电请寄：</w:t>
      </w:r>
    </w:p>
    <w:p w14:paraId="731A2E81">
      <w:pPr>
        <w:spacing w:line="360" w:lineRule="auto"/>
        <w:ind w:left="420" w:leftChars="200" w:firstLine="420" w:firstLineChars="200"/>
        <w:rPr>
          <w:rFonts w:ascii="宋体" w:hAnsi="宋体"/>
          <w:szCs w:val="24"/>
        </w:rPr>
      </w:pPr>
      <w:r>
        <w:rPr>
          <w:rFonts w:hint="eastAsia" w:ascii="宋体" w:hAnsi="宋体"/>
          <w:szCs w:val="24"/>
        </w:rPr>
        <w:t>法定代表人或其委托代理人:         职务：        ,</w:t>
      </w:r>
    </w:p>
    <w:p w14:paraId="2A88FBEA">
      <w:pPr>
        <w:spacing w:line="360" w:lineRule="auto"/>
        <w:ind w:left="420" w:leftChars="200" w:firstLine="420" w:firstLineChars="200"/>
        <w:rPr>
          <w:rFonts w:ascii="宋体" w:hAnsi="宋体"/>
          <w:szCs w:val="24"/>
        </w:rPr>
      </w:pPr>
      <w:r>
        <w:rPr>
          <w:rFonts w:hint="eastAsia" w:ascii="宋体" w:hAnsi="宋体"/>
          <w:szCs w:val="24"/>
        </w:rPr>
        <w:t xml:space="preserve">电话：              传真：              邮编：  </w:t>
      </w:r>
    </w:p>
    <w:p w14:paraId="598EBB30">
      <w:pPr>
        <w:spacing w:line="360" w:lineRule="auto"/>
        <w:ind w:left="420" w:leftChars="200" w:firstLine="420" w:firstLineChars="200"/>
        <w:rPr>
          <w:rFonts w:ascii="宋体" w:hAnsi="宋体"/>
          <w:szCs w:val="24"/>
        </w:rPr>
      </w:pPr>
      <w:r>
        <w:rPr>
          <w:rFonts w:hint="eastAsia" w:ascii="宋体" w:hAnsi="宋体"/>
          <w:szCs w:val="24"/>
        </w:rPr>
        <w:t xml:space="preserve">地址：                                             </w:t>
      </w:r>
    </w:p>
    <w:p w14:paraId="00B5291C">
      <w:pPr>
        <w:spacing w:line="440" w:lineRule="exact"/>
        <w:rPr>
          <w:rFonts w:ascii="Times New Roman" w:hAnsi="Times New Roman"/>
          <w:szCs w:val="21"/>
        </w:rPr>
      </w:pPr>
    </w:p>
    <w:p w14:paraId="4E37B4DE">
      <w:pPr>
        <w:spacing w:line="440" w:lineRule="exact"/>
        <w:rPr>
          <w:rFonts w:ascii="Times New Roman" w:hAnsi="Times New Roman"/>
          <w:szCs w:val="21"/>
        </w:rPr>
      </w:pPr>
    </w:p>
    <w:p w14:paraId="5861F312">
      <w:pPr>
        <w:spacing w:line="440" w:lineRule="exact"/>
        <w:rPr>
          <w:rFonts w:ascii="Times New Roman" w:hAnsi="Times New Roman"/>
          <w:szCs w:val="21"/>
        </w:rPr>
      </w:pPr>
    </w:p>
    <w:p w14:paraId="487D393D">
      <w:pPr>
        <w:spacing w:line="440" w:lineRule="exact"/>
        <w:ind w:firstLine="3675" w:firstLineChars="1750"/>
        <w:rPr>
          <w:rFonts w:ascii="Times New Roman" w:hAnsi="Times New Roman"/>
          <w:szCs w:val="21"/>
        </w:rPr>
      </w:pPr>
      <w:r>
        <w:rPr>
          <w:rFonts w:ascii="Times New Roman" w:hAnsi="Times New Roman"/>
          <w:szCs w:val="21"/>
        </w:rPr>
        <w:t>投 标 人：</w:t>
      </w:r>
      <w:r>
        <w:rPr>
          <w:rFonts w:ascii="Times New Roman" w:hAnsi="Times New Roman"/>
          <w:szCs w:val="21"/>
          <w:u w:val="single"/>
        </w:rPr>
        <w:t xml:space="preserve">                      </w:t>
      </w:r>
      <w:r>
        <w:rPr>
          <w:rFonts w:ascii="Times New Roman" w:hAnsi="Times New Roman"/>
          <w:szCs w:val="21"/>
        </w:rPr>
        <w:t>（盖单位章）</w:t>
      </w:r>
    </w:p>
    <w:p w14:paraId="7C6BDC55">
      <w:pPr>
        <w:spacing w:line="440" w:lineRule="exact"/>
        <w:ind w:firstLine="3675" w:firstLineChars="1750"/>
        <w:rPr>
          <w:rFonts w:ascii="Times New Roman" w:hAnsi="Times New Roman"/>
          <w:szCs w:val="21"/>
        </w:rPr>
      </w:pPr>
      <w:r>
        <w:rPr>
          <w:rFonts w:ascii="Times New Roman" w:hAnsi="Times New Roman"/>
          <w:szCs w:val="21"/>
        </w:rPr>
        <w:t>法定代表人或其委托代理人：</w:t>
      </w:r>
      <w:r>
        <w:rPr>
          <w:rFonts w:ascii="Times New Roman" w:hAnsi="Times New Roman"/>
          <w:szCs w:val="21"/>
          <w:u w:val="single"/>
        </w:rPr>
        <w:t xml:space="preserve">      </w:t>
      </w:r>
      <w:r>
        <w:rPr>
          <w:rFonts w:hint="eastAsia"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rPr>
        <w:t>（签字）</w:t>
      </w:r>
    </w:p>
    <w:p w14:paraId="482F8C8B">
      <w:pPr>
        <w:spacing w:line="440" w:lineRule="exact"/>
        <w:ind w:firstLine="3685" w:firstLineChars="1755"/>
        <w:rPr>
          <w:rFonts w:ascii="Times New Roman" w:hAnsi="Times New Roman"/>
          <w:szCs w:val="21"/>
        </w:rPr>
      </w:pPr>
      <w:r>
        <w:rPr>
          <w:rFonts w:hint="eastAsia" w:ascii="Times New Roman" w:hAnsi="Times New Roman"/>
          <w:szCs w:val="21"/>
        </w:rPr>
        <w:t>日  期：</w:t>
      </w:r>
      <w:r>
        <w:rPr>
          <w:rFonts w:hint="eastAsia" w:ascii="Times New Roman" w:hAnsi="Times New Roman"/>
          <w:szCs w:val="21"/>
          <w:u w:val="single"/>
        </w:rPr>
        <w:t xml:space="preserve">        </w:t>
      </w:r>
      <w:r>
        <w:rPr>
          <w:rFonts w:ascii="Times New Roman" w:hAnsi="Times New Roman"/>
          <w:szCs w:val="21"/>
        </w:rPr>
        <w:t>年</w:t>
      </w:r>
      <w:r>
        <w:rPr>
          <w:rFonts w:hint="eastAsia" w:ascii="Times New Roman" w:hAnsi="Times New Roman"/>
          <w:szCs w:val="21"/>
          <w:u w:val="single"/>
        </w:rPr>
        <w:t xml:space="preserve">        </w:t>
      </w:r>
      <w:r>
        <w:rPr>
          <w:rFonts w:ascii="Times New Roman" w:hAnsi="Times New Roman"/>
          <w:szCs w:val="21"/>
        </w:rPr>
        <w:t>月</w:t>
      </w:r>
      <w:r>
        <w:rPr>
          <w:rFonts w:hint="eastAsia" w:ascii="Times New Roman" w:hAnsi="Times New Roman"/>
          <w:szCs w:val="21"/>
          <w:u w:val="single"/>
        </w:rPr>
        <w:t xml:space="preserve">        </w:t>
      </w:r>
      <w:r>
        <w:rPr>
          <w:rFonts w:ascii="Times New Roman" w:hAnsi="Times New Roman"/>
          <w:szCs w:val="21"/>
        </w:rPr>
        <w:t>日</w:t>
      </w:r>
    </w:p>
    <w:p w14:paraId="04B2BB3A">
      <w:pPr>
        <w:spacing w:line="440" w:lineRule="exact"/>
        <w:rPr>
          <w:rFonts w:ascii="Times New Roman" w:hAnsi="Times New Roman" w:eastAsia="黑体"/>
          <w:szCs w:val="21"/>
        </w:rPr>
      </w:pPr>
    </w:p>
    <w:p w14:paraId="6671717B">
      <w:pPr>
        <w:spacing w:after="120" w:afterLines="50" w:line="560" w:lineRule="exact"/>
        <w:rPr>
          <w:rFonts w:ascii="黑体" w:hAnsi="黑体" w:eastAsia="黑体"/>
          <w:sz w:val="28"/>
          <w:szCs w:val="28"/>
        </w:rPr>
      </w:pPr>
      <w:r>
        <w:rPr>
          <w:rFonts w:ascii="Times New Roman" w:hAnsi="Times New Roman" w:eastAsia="黑体" w:cs="宋体"/>
          <w:sz w:val="20"/>
          <w:szCs w:val="20"/>
        </w:rPr>
        <w:br w:type="page"/>
      </w:r>
      <w:bookmarkStart w:id="147" w:name="_Toc54959530"/>
      <w:r>
        <w:rPr>
          <w:rFonts w:hint="eastAsia" w:ascii="黑体" w:hAnsi="黑体" w:eastAsia="黑体"/>
          <w:sz w:val="28"/>
          <w:szCs w:val="28"/>
        </w:rPr>
        <w:t>附件1</w:t>
      </w:r>
    </w:p>
    <w:p w14:paraId="521E48FA">
      <w:pPr>
        <w:spacing w:line="560" w:lineRule="exact"/>
        <w:jc w:val="center"/>
        <w:rPr>
          <w:rFonts w:ascii="宋体" w:hAnsi="宋体"/>
          <w:b/>
          <w:sz w:val="30"/>
          <w:szCs w:val="30"/>
        </w:rPr>
      </w:pPr>
      <w:r>
        <w:rPr>
          <w:rFonts w:hint="eastAsia" w:ascii="宋体" w:hAnsi="宋体"/>
          <w:b/>
          <w:sz w:val="30"/>
          <w:szCs w:val="30"/>
        </w:rPr>
        <w:t>不转包承诺书</w:t>
      </w:r>
    </w:p>
    <w:p w14:paraId="4930AD6E">
      <w:pPr>
        <w:spacing w:line="560" w:lineRule="exact"/>
        <w:ind w:firstLine="640" w:firstLineChars="200"/>
        <w:rPr>
          <w:rFonts w:ascii="仿宋_GB2312" w:eastAsia="仿宋_GB2312"/>
          <w:sz w:val="32"/>
        </w:rPr>
      </w:pPr>
    </w:p>
    <w:p w14:paraId="18B9CDE5">
      <w:pPr>
        <w:spacing w:line="560" w:lineRule="exact"/>
        <w:ind w:firstLine="560" w:firstLineChars="200"/>
        <w:rPr>
          <w:rFonts w:ascii="仿宋_GB2312" w:eastAsia="仿宋_GB2312"/>
          <w:sz w:val="28"/>
          <w:szCs w:val="28"/>
        </w:rPr>
      </w:pPr>
      <w:r>
        <w:rPr>
          <w:rFonts w:hint="eastAsia" w:ascii="仿宋_GB2312" w:eastAsia="仿宋_GB2312"/>
          <w:sz w:val="28"/>
          <w:szCs w:val="28"/>
          <w:u w:val="single"/>
        </w:rPr>
        <w:t xml:space="preserve">            </w:t>
      </w:r>
      <w:r>
        <w:rPr>
          <w:rFonts w:hint="eastAsia" w:ascii="仿宋_GB2312" w:eastAsia="仿宋_GB2312"/>
          <w:sz w:val="28"/>
          <w:szCs w:val="28"/>
        </w:rPr>
        <w:t>（招标人名称）：</w:t>
      </w:r>
    </w:p>
    <w:p w14:paraId="5328A4F0">
      <w:pPr>
        <w:spacing w:line="560" w:lineRule="exact"/>
        <w:ind w:firstLine="560" w:firstLineChars="200"/>
        <w:rPr>
          <w:rFonts w:ascii="仿宋_GB2312" w:eastAsia="仿宋_GB2312"/>
          <w:sz w:val="28"/>
          <w:szCs w:val="28"/>
        </w:rPr>
      </w:pPr>
      <w:r>
        <w:rPr>
          <w:rFonts w:hint="eastAsia" w:ascii="仿宋_GB2312" w:eastAsia="仿宋_GB2312"/>
          <w:sz w:val="28"/>
          <w:szCs w:val="28"/>
        </w:rPr>
        <w:t>我方</w:t>
      </w:r>
      <w:r>
        <w:rPr>
          <w:rFonts w:hint="eastAsia" w:ascii="仿宋_GB2312" w:eastAsia="仿宋_GB2312"/>
          <w:sz w:val="28"/>
          <w:szCs w:val="28"/>
          <w:u w:val="single"/>
        </w:rPr>
        <w:t xml:space="preserve">           </w:t>
      </w:r>
      <w:r>
        <w:rPr>
          <w:rFonts w:hint="eastAsia" w:ascii="仿宋_GB2312" w:eastAsia="仿宋_GB2312"/>
          <w:sz w:val="28"/>
          <w:szCs w:val="28"/>
        </w:rPr>
        <w:t>（投标人名称）于</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日自愿参与你方</w:t>
      </w:r>
      <w:r>
        <w:rPr>
          <w:rFonts w:hint="eastAsia" w:ascii="仿宋_GB2312" w:eastAsia="仿宋_GB2312"/>
          <w:sz w:val="28"/>
          <w:szCs w:val="28"/>
          <w:u w:val="single"/>
        </w:rPr>
        <w:t xml:space="preserve">                         </w:t>
      </w:r>
      <w:r>
        <w:rPr>
          <w:rFonts w:hint="eastAsia" w:ascii="仿宋_GB2312" w:eastAsia="仿宋_GB2312"/>
          <w:sz w:val="28"/>
          <w:szCs w:val="28"/>
        </w:rPr>
        <w:t>（项目名称）的投标，如我方中标，我方承诺：不将中标项目转包给第三方。如违反本承诺，将自愿接受你方的以下处罚：</w:t>
      </w:r>
    </w:p>
    <w:p w14:paraId="2803DD12">
      <w:pPr>
        <w:spacing w:line="560" w:lineRule="exact"/>
        <w:ind w:firstLine="560" w:firstLineChars="200"/>
        <w:rPr>
          <w:rFonts w:ascii="仿宋_GB2312" w:eastAsia="仿宋_GB2312"/>
          <w:sz w:val="28"/>
          <w:szCs w:val="28"/>
        </w:rPr>
      </w:pPr>
      <w:r>
        <w:rPr>
          <w:rFonts w:hint="eastAsia" w:ascii="仿宋_GB2312" w:eastAsia="仿宋_GB2312"/>
          <w:sz w:val="28"/>
          <w:szCs w:val="28"/>
        </w:rPr>
        <w:t>一、立即停工整改，同时不免除因此造成工期延误的处罚。</w:t>
      </w:r>
    </w:p>
    <w:p w14:paraId="30E75E45">
      <w:pPr>
        <w:spacing w:line="560" w:lineRule="exact"/>
        <w:ind w:firstLine="560" w:firstLineChars="200"/>
        <w:rPr>
          <w:rFonts w:ascii="仿宋_GB2312" w:eastAsia="仿宋_GB2312"/>
          <w:sz w:val="28"/>
          <w:szCs w:val="28"/>
        </w:rPr>
      </w:pPr>
      <w:r>
        <w:rPr>
          <w:rFonts w:hint="eastAsia" w:ascii="仿宋_GB2312" w:eastAsia="仿宋_GB2312"/>
          <w:sz w:val="28"/>
          <w:szCs w:val="28"/>
        </w:rPr>
        <w:t>二、接受你方扣除我方所有履约保证金共</w:t>
      </w:r>
      <w:r>
        <w:rPr>
          <w:rFonts w:hint="eastAsia" w:ascii="仿宋_GB2312" w:eastAsia="仿宋_GB2312"/>
          <w:sz w:val="28"/>
          <w:szCs w:val="28"/>
          <w:u w:val="single"/>
        </w:rPr>
        <w:t xml:space="preserve">   </w:t>
      </w:r>
      <w:r>
        <w:rPr>
          <w:rFonts w:hint="eastAsia" w:ascii="仿宋_GB2312" w:eastAsia="仿宋_GB2312"/>
          <w:sz w:val="28"/>
          <w:szCs w:val="28"/>
        </w:rPr>
        <w:t>元的处罚。</w:t>
      </w:r>
    </w:p>
    <w:p w14:paraId="1B09678A">
      <w:pPr>
        <w:spacing w:line="560" w:lineRule="exact"/>
        <w:ind w:firstLine="560" w:firstLineChars="200"/>
        <w:rPr>
          <w:rFonts w:ascii="仿宋_GB2312" w:eastAsia="仿宋_GB2312"/>
          <w:sz w:val="28"/>
          <w:szCs w:val="28"/>
        </w:rPr>
      </w:pPr>
      <w:r>
        <w:rPr>
          <w:rFonts w:hint="eastAsia" w:ascii="仿宋_GB2312" w:eastAsia="仿宋_GB2312"/>
          <w:sz w:val="28"/>
          <w:szCs w:val="28"/>
        </w:rPr>
        <w:t>三、接受你方将我方列入能源集团承包商黑名单的处罚。</w:t>
      </w:r>
    </w:p>
    <w:p w14:paraId="1F4461CA">
      <w:pPr>
        <w:spacing w:line="560" w:lineRule="exact"/>
        <w:ind w:firstLine="560" w:firstLineChars="200"/>
        <w:rPr>
          <w:rFonts w:ascii="仿宋_GB2312" w:eastAsia="仿宋_GB2312"/>
          <w:sz w:val="28"/>
          <w:szCs w:val="28"/>
        </w:rPr>
      </w:pPr>
      <w:r>
        <w:rPr>
          <w:rFonts w:hint="eastAsia" w:ascii="仿宋_GB2312" w:eastAsia="仿宋_GB2312"/>
          <w:sz w:val="28"/>
          <w:szCs w:val="28"/>
        </w:rPr>
        <w:t>四、如因此造成人身伤亡或财产损失事故（件）的，我方将完全负责，自愿接受法律法规和合同约定的处罚。</w:t>
      </w:r>
    </w:p>
    <w:p w14:paraId="4A0F2EE3">
      <w:pPr>
        <w:spacing w:line="560" w:lineRule="exact"/>
        <w:ind w:firstLine="560" w:firstLineChars="200"/>
        <w:rPr>
          <w:rFonts w:ascii="仿宋_GB2312" w:eastAsia="仿宋_GB2312"/>
          <w:sz w:val="28"/>
          <w:szCs w:val="28"/>
        </w:rPr>
      </w:pPr>
    </w:p>
    <w:p w14:paraId="1D4A086E">
      <w:pPr>
        <w:spacing w:line="560" w:lineRule="exact"/>
        <w:ind w:firstLine="560" w:firstLineChars="200"/>
        <w:rPr>
          <w:rFonts w:ascii="仿宋_GB2312" w:eastAsia="仿宋_GB2312"/>
          <w:sz w:val="28"/>
          <w:szCs w:val="28"/>
        </w:rPr>
      </w:pPr>
      <w:r>
        <w:rPr>
          <w:rFonts w:hint="eastAsia" w:ascii="仿宋_GB2312" w:eastAsia="仿宋_GB2312"/>
          <w:sz w:val="28"/>
          <w:szCs w:val="28"/>
        </w:rPr>
        <w:t>承诺人：</w:t>
      </w:r>
      <w:r>
        <w:rPr>
          <w:rFonts w:hint="eastAsia" w:ascii="仿宋_GB2312" w:eastAsia="仿宋_GB2312"/>
          <w:sz w:val="28"/>
          <w:szCs w:val="28"/>
          <w:u w:val="single"/>
        </w:rPr>
        <w:t xml:space="preserve">                </w:t>
      </w:r>
      <w:r>
        <w:rPr>
          <w:rFonts w:hint="eastAsia" w:ascii="仿宋_GB2312" w:eastAsia="仿宋_GB2312"/>
          <w:sz w:val="28"/>
          <w:szCs w:val="28"/>
        </w:rPr>
        <w:t>（投标人名称，盖单位章）</w:t>
      </w:r>
    </w:p>
    <w:p w14:paraId="224D3192">
      <w:pPr>
        <w:tabs>
          <w:tab w:val="left" w:pos="2200"/>
        </w:tabs>
        <w:spacing w:line="560" w:lineRule="exact"/>
        <w:ind w:firstLine="560" w:firstLineChars="200"/>
        <w:rPr>
          <w:rFonts w:ascii="仿宋_GB2312" w:eastAsia="仿宋_GB2312"/>
          <w:sz w:val="28"/>
          <w:szCs w:val="28"/>
        </w:rPr>
      </w:pPr>
      <w:r>
        <w:rPr>
          <w:rFonts w:hint="eastAsia" w:ascii="仿宋_GB2312" w:eastAsia="仿宋_GB2312"/>
          <w:sz w:val="28"/>
          <w:szCs w:val="28"/>
        </w:rPr>
        <w:t>法定代表人或委托代理人：</w:t>
      </w:r>
      <w:r>
        <w:rPr>
          <w:rFonts w:hint="eastAsia" w:ascii="仿宋_GB2312" w:eastAsia="仿宋_GB2312"/>
          <w:sz w:val="28"/>
          <w:szCs w:val="28"/>
          <w:u w:val="single"/>
        </w:rPr>
        <w:t xml:space="preserve">                </w:t>
      </w:r>
      <w:r>
        <w:rPr>
          <w:rFonts w:hint="eastAsia" w:ascii="仿宋_GB2312" w:eastAsia="仿宋_GB2312"/>
          <w:sz w:val="28"/>
          <w:szCs w:val="28"/>
        </w:rPr>
        <w:t>（签字）</w:t>
      </w:r>
    </w:p>
    <w:p w14:paraId="21A4231A">
      <w:pPr>
        <w:tabs>
          <w:tab w:val="left" w:pos="2200"/>
        </w:tabs>
        <w:spacing w:line="560" w:lineRule="exact"/>
        <w:ind w:firstLine="560" w:firstLineChars="200"/>
        <w:rPr>
          <w:rFonts w:ascii="仿宋_GB2312" w:eastAsia="仿宋_GB2312"/>
          <w:sz w:val="28"/>
          <w:szCs w:val="28"/>
        </w:rPr>
      </w:pPr>
      <w:r>
        <w:rPr>
          <w:rFonts w:hint="eastAsia" w:ascii="仿宋_GB2312" w:eastAsia="仿宋_GB2312"/>
          <w:sz w:val="28"/>
          <w:szCs w:val="28"/>
        </w:rPr>
        <w:t>法定代表人或委托代理人身份证号码：</w:t>
      </w:r>
      <w:r>
        <w:rPr>
          <w:rFonts w:hint="eastAsia" w:ascii="仿宋_GB2312" w:eastAsia="仿宋_GB2312"/>
          <w:sz w:val="28"/>
          <w:szCs w:val="28"/>
          <w:u w:val="single"/>
        </w:rPr>
        <w:t xml:space="preserve">             </w:t>
      </w:r>
      <w:r>
        <w:rPr>
          <w:rFonts w:hint="eastAsia" w:ascii="仿宋_GB2312" w:eastAsia="仿宋_GB2312"/>
          <w:sz w:val="28"/>
          <w:szCs w:val="28"/>
        </w:rPr>
        <w:t xml:space="preserve">    </w:t>
      </w:r>
    </w:p>
    <w:p w14:paraId="7B888406">
      <w:pPr>
        <w:tabs>
          <w:tab w:val="left" w:pos="2200"/>
        </w:tabs>
        <w:spacing w:line="560" w:lineRule="exact"/>
        <w:ind w:firstLine="560" w:firstLineChars="200"/>
        <w:rPr>
          <w:rFonts w:ascii="仿宋_GB2312" w:eastAsia="仿宋_GB2312"/>
          <w:sz w:val="28"/>
          <w:szCs w:val="28"/>
        </w:rPr>
      </w:pPr>
      <w:r>
        <w:rPr>
          <w:rFonts w:hint="eastAsia" w:ascii="仿宋_GB2312" w:eastAsia="仿宋_GB2312"/>
          <w:sz w:val="28"/>
          <w:szCs w:val="28"/>
        </w:rPr>
        <w:t>电话：</w:t>
      </w:r>
      <w:r>
        <w:rPr>
          <w:rFonts w:hint="eastAsia" w:ascii="仿宋_GB2312" w:eastAsia="仿宋_GB2312"/>
          <w:sz w:val="28"/>
          <w:szCs w:val="28"/>
          <w:u w:val="single"/>
        </w:rPr>
        <w:t xml:space="preserve">            /             </w:t>
      </w:r>
      <w:r>
        <w:rPr>
          <w:rFonts w:hint="eastAsia" w:ascii="仿宋_GB2312" w:eastAsia="仿宋_GB2312"/>
          <w:sz w:val="28"/>
          <w:szCs w:val="28"/>
        </w:rPr>
        <w:t>（法定代表人或委托代理人工作固定电话和手机号码）</w:t>
      </w:r>
    </w:p>
    <w:p w14:paraId="04824597">
      <w:pPr>
        <w:spacing w:after="120" w:afterLines="50" w:line="560" w:lineRule="exact"/>
        <w:rPr>
          <w:rFonts w:ascii="黑体" w:hAnsi="黑体" w:eastAsia="黑体"/>
          <w:sz w:val="32"/>
          <w:szCs w:val="32"/>
        </w:rPr>
      </w:pPr>
      <w:r>
        <w:rPr>
          <w:rFonts w:ascii="宋体" w:hAnsi="宋体"/>
          <w:sz w:val="28"/>
          <w:szCs w:val="28"/>
        </w:rPr>
        <w:br w:type="page"/>
      </w:r>
      <w:r>
        <w:rPr>
          <w:rFonts w:hint="eastAsia" w:ascii="黑体" w:hAnsi="黑体" w:eastAsia="黑体"/>
          <w:sz w:val="32"/>
          <w:szCs w:val="32"/>
        </w:rPr>
        <w:t>附件2</w:t>
      </w:r>
    </w:p>
    <w:p w14:paraId="092026D5">
      <w:pPr>
        <w:spacing w:line="500" w:lineRule="exact"/>
        <w:jc w:val="center"/>
        <w:rPr>
          <w:b/>
          <w:sz w:val="44"/>
          <w:szCs w:val="44"/>
        </w:rPr>
      </w:pPr>
      <w:r>
        <w:rPr>
          <w:rFonts w:hint="eastAsia"/>
          <w:b/>
          <w:sz w:val="44"/>
          <w:szCs w:val="44"/>
        </w:rPr>
        <w:t>不分包承诺书</w:t>
      </w:r>
    </w:p>
    <w:p w14:paraId="3C32CC8C">
      <w:pPr>
        <w:spacing w:line="560" w:lineRule="exact"/>
        <w:rPr>
          <w:rFonts w:ascii="方正仿宋_GB2312" w:hAnsi="方正仿宋_GB2312" w:eastAsia="方正仿宋_GB2312" w:cs="方正仿宋_GB2312"/>
          <w:bCs/>
          <w:sz w:val="32"/>
          <w:szCs w:val="32"/>
        </w:rPr>
      </w:pPr>
    </w:p>
    <w:p w14:paraId="22AC46B9">
      <w:pPr>
        <w:rPr>
          <w:rFonts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u w:val="single"/>
        </w:rPr>
        <w:t xml:space="preserve">               </w:t>
      </w:r>
      <w:r>
        <w:rPr>
          <w:rFonts w:hint="eastAsia" w:ascii="方正仿宋_GB2312" w:hAnsi="方正仿宋_GB2312" w:eastAsia="方正仿宋_GB2312" w:cs="方正仿宋_GB2312"/>
          <w:bCs/>
          <w:sz w:val="32"/>
          <w:szCs w:val="32"/>
        </w:rPr>
        <w:t>（招标人名称）：</w:t>
      </w:r>
    </w:p>
    <w:p w14:paraId="1E342A15">
      <w:pPr>
        <w:spacing w:line="560" w:lineRule="exact"/>
        <w:ind w:firstLine="640" w:firstLineChars="200"/>
        <w:rPr>
          <w:rFonts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我方</w:t>
      </w:r>
      <w:r>
        <w:rPr>
          <w:rFonts w:hint="eastAsia" w:ascii="方正仿宋_GB2312" w:hAnsi="方正仿宋_GB2312" w:eastAsia="方正仿宋_GB2312" w:cs="方正仿宋_GB2312"/>
          <w:bCs/>
          <w:sz w:val="32"/>
          <w:szCs w:val="32"/>
          <w:u w:val="single"/>
        </w:rPr>
        <w:t xml:space="preserve">           </w:t>
      </w:r>
      <w:r>
        <w:rPr>
          <w:rFonts w:hint="eastAsia" w:ascii="方正仿宋_GB2312" w:hAnsi="方正仿宋_GB2312" w:eastAsia="方正仿宋_GB2312" w:cs="方正仿宋_GB2312"/>
          <w:bCs/>
          <w:sz w:val="32"/>
          <w:szCs w:val="32"/>
        </w:rPr>
        <w:t>（投标人名称）于</w:t>
      </w:r>
      <w:r>
        <w:rPr>
          <w:rFonts w:hint="eastAsia" w:ascii="方正仿宋_GB2312" w:hAnsi="方正仿宋_GB2312" w:eastAsia="方正仿宋_GB2312" w:cs="方正仿宋_GB2312"/>
          <w:bCs/>
          <w:sz w:val="32"/>
          <w:szCs w:val="32"/>
          <w:u w:val="single"/>
        </w:rPr>
        <w:t xml:space="preserve">   </w:t>
      </w:r>
      <w:r>
        <w:rPr>
          <w:rFonts w:hint="eastAsia" w:ascii="方正仿宋_GB2312" w:hAnsi="方正仿宋_GB2312" w:eastAsia="方正仿宋_GB2312" w:cs="方正仿宋_GB2312"/>
          <w:bCs/>
          <w:sz w:val="32"/>
          <w:szCs w:val="32"/>
        </w:rPr>
        <w:t>年</w:t>
      </w:r>
      <w:r>
        <w:rPr>
          <w:rFonts w:hint="eastAsia" w:ascii="方正仿宋_GB2312" w:hAnsi="方正仿宋_GB2312" w:eastAsia="方正仿宋_GB2312" w:cs="方正仿宋_GB2312"/>
          <w:bCs/>
          <w:sz w:val="32"/>
          <w:szCs w:val="32"/>
          <w:u w:val="single"/>
        </w:rPr>
        <w:t xml:space="preserve">  </w:t>
      </w:r>
      <w:r>
        <w:rPr>
          <w:rFonts w:hint="eastAsia" w:ascii="方正仿宋_GB2312" w:hAnsi="方正仿宋_GB2312" w:eastAsia="方正仿宋_GB2312" w:cs="方正仿宋_GB2312"/>
          <w:bCs/>
          <w:sz w:val="32"/>
          <w:szCs w:val="32"/>
        </w:rPr>
        <w:t>月</w:t>
      </w:r>
      <w:r>
        <w:rPr>
          <w:rFonts w:hint="eastAsia" w:ascii="方正仿宋_GB2312" w:hAnsi="方正仿宋_GB2312" w:eastAsia="方正仿宋_GB2312" w:cs="方正仿宋_GB2312"/>
          <w:bCs/>
          <w:sz w:val="32"/>
          <w:szCs w:val="32"/>
          <w:u w:val="single"/>
        </w:rPr>
        <w:t xml:space="preserve">  </w:t>
      </w:r>
      <w:r>
        <w:rPr>
          <w:rFonts w:hint="eastAsia" w:ascii="方正仿宋_GB2312" w:hAnsi="方正仿宋_GB2312" w:eastAsia="方正仿宋_GB2312" w:cs="方正仿宋_GB2312"/>
          <w:bCs/>
          <w:sz w:val="32"/>
          <w:szCs w:val="32"/>
        </w:rPr>
        <w:t>日自愿参与你方</w:t>
      </w:r>
      <w:r>
        <w:rPr>
          <w:rFonts w:hint="eastAsia" w:ascii="方正仿宋_GB2312" w:hAnsi="方正仿宋_GB2312" w:eastAsia="方正仿宋_GB2312" w:cs="方正仿宋_GB2312"/>
          <w:bCs/>
          <w:sz w:val="32"/>
          <w:szCs w:val="32"/>
          <w:u w:val="single"/>
        </w:rPr>
        <w:t xml:space="preserve">                      </w:t>
      </w:r>
      <w:r>
        <w:rPr>
          <w:rFonts w:hint="eastAsia" w:ascii="方正仿宋_GB2312" w:hAnsi="方正仿宋_GB2312" w:eastAsia="方正仿宋_GB2312" w:cs="方正仿宋_GB2312"/>
          <w:bCs/>
          <w:sz w:val="32"/>
          <w:szCs w:val="32"/>
        </w:rPr>
        <w:t>（项目名称）的投标，如我方中标，我方承诺：不将中标项目分包给第三方。如违反本承诺，将自愿接受你方的以下处罚：</w:t>
      </w:r>
    </w:p>
    <w:p w14:paraId="0849884F">
      <w:pPr>
        <w:spacing w:line="560" w:lineRule="exact"/>
        <w:ind w:firstLine="640" w:firstLineChars="200"/>
        <w:rPr>
          <w:rFonts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一、立即停工整改，同时不免除因此造成工期延误的处罚。</w:t>
      </w:r>
    </w:p>
    <w:p w14:paraId="7104DF84">
      <w:pPr>
        <w:spacing w:line="560" w:lineRule="exact"/>
        <w:ind w:firstLine="640" w:firstLineChars="200"/>
        <w:rPr>
          <w:rFonts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二、接受你方扣除我方所有履约保证金共</w:t>
      </w:r>
      <w:r>
        <w:rPr>
          <w:rFonts w:hint="eastAsia" w:ascii="方正仿宋_GB2312" w:hAnsi="方正仿宋_GB2312" w:eastAsia="方正仿宋_GB2312" w:cs="方正仿宋_GB2312"/>
          <w:bCs/>
          <w:sz w:val="32"/>
          <w:szCs w:val="32"/>
          <w:u w:val="single"/>
        </w:rPr>
        <w:t xml:space="preserve">   </w:t>
      </w:r>
      <w:r>
        <w:rPr>
          <w:rFonts w:hint="eastAsia" w:ascii="方正仿宋_GB2312" w:hAnsi="方正仿宋_GB2312" w:eastAsia="方正仿宋_GB2312" w:cs="方正仿宋_GB2312"/>
          <w:bCs/>
          <w:sz w:val="32"/>
          <w:szCs w:val="32"/>
        </w:rPr>
        <w:t>元的处罚。</w:t>
      </w:r>
    </w:p>
    <w:p w14:paraId="601A25DE">
      <w:pPr>
        <w:spacing w:line="560" w:lineRule="exact"/>
        <w:ind w:firstLine="640" w:firstLineChars="200"/>
        <w:rPr>
          <w:rFonts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三、接受你方将我方列入项目单位承包商黑名单的处罚。</w:t>
      </w:r>
    </w:p>
    <w:p w14:paraId="733D6D01">
      <w:pPr>
        <w:spacing w:line="560" w:lineRule="exact"/>
        <w:ind w:firstLine="640" w:firstLineChars="200"/>
        <w:rPr>
          <w:rFonts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四、如因此造成人身伤亡或财产损失事故（件）的，我方将完全负责，自愿接受法律法规和合同约定的处罚。</w:t>
      </w:r>
    </w:p>
    <w:p w14:paraId="1404A53C">
      <w:pPr>
        <w:spacing w:line="560" w:lineRule="exact"/>
        <w:ind w:firstLine="640" w:firstLineChars="200"/>
        <w:rPr>
          <w:rFonts w:ascii="方正仿宋_GB2312" w:hAnsi="方正仿宋_GB2312" w:eastAsia="方正仿宋_GB2312" w:cs="方正仿宋_GB2312"/>
          <w:bCs/>
          <w:sz w:val="32"/>
          <w:szCs w:val="32"/>
        </w:rPr>
      </w:pPr>
    </w:p>
    <w:p w14:paraId="5C5D29D5">
      <w:pPr>
        <w:spacing w:line="560" w:lineRule="exact"/>
        <w:ind w:firstLine="640" w:firstLineChars="200"/>
        <w:rPr>
          <w:rFonts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承诺人：</w:t>
      </w:r>
      <w:r>
        <w:rPr>
          <w:rFonts w:hint="eastAsia" w:ascii="方正仿宋_GB2312" w:hAnsi="方正仿宋_GB2312" w:eastAsia="方正仿宋_GB2312" w:cs="方正仿宋_GB2312"/>
          <w:bCs/>
          <w:sz w:val="32"/>
          <w:szCs w:val="32"/>
          <w:u w:val="single"/>
        </w:rPr>
        <w:t xml:space="preserve">                </w:t>
      </w:r>
      <w:r>
        <w:rPr>
          <w:rFonts w:hint="eastAsia" w:ascii="方正仿宋_GB2312" w:hAnsi="方正仿宋_GB2312" w:eastAsia="方正仿宋_GB2312" w:cs="方正仿宋_GB2312"/>
          <w:bCs/>
          <w:sz w:val="32"/>
          <w:szCs w:val="32"/>
        </w:rPr>
        <w:t>（投标人名称，盖单位章）</w:t>
      </w:r>
    </w:p>
    <w:p w14:paraId="07784BB6">
      <w:pPr>
        <w:spacing w:line="560" w:lineRule="exact"/>
        <w:ind w:firstLine="640" w:firstLineChars="200"/>
        <w:rPr>
          <w:rFonts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法定代表人或委托代理人：</w:t>
      </w:r>
      <w:r>
        <w:rPr>
          <w:rFonts w:hint="eastAsia" w:ascii="方正仿宋_GB2312" w:hAnsi="方正仿宋_GB2312" w:eastAsia="方正仿宋_GB2312" w:cs="方正仿宋_GB2312"/>
          <w:bCs/>
          <w:sz w:val="32"/>
          <w:szCs w:val="32"/>
          <w:u w:val="single"/>
        </w:rPr>
        <w:t xml:space="preserve">                 （</w:t>
      </w:r>
      <w:r>
        <w:rPr>
          <w:rFonts w:hint="eastAsia" w:ascii="方正仿宋_GB2312" w:hAnsi="方正仿宋_GB2312" w:eastAsia="方正仿宋_GB2312" w:cs="方正仿宋_GB2312"/>
          <w:bCs/>
          <w:sz w:val="32"/>
          <w:szCs w:val="32"/>
        </w:rPr>
        <w:t>签字）</w:t>
      </w:r>
    </w:p>
    <w:p w14:paraId="751C0E5E">
      <w:pPr>
        <w:spacing w:line="560" w:lineRule="exact"/>
        <w:ind w:firstLine="640" w:firstLineChars="200"/>
        <w:rPr>
          <w:rFonts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法定代表人或委托代理人身份证号码：</w:t>
      </w:r>
      <w:r>
        <w:rPr>
          <w:rFonts w:hint="eastAsia" w:ascii="方正仿宋_GB2312" w:hAnsi="方正仿宋_GB2312" w:eastAsia="方正仿宋_GB2312" w:cs="方正仿宋_GB2312"/>
          <w:bCs/>
          <w:sz w:val="32"/>
          <w:szCs w:val="32"/>
          <w:u w:val="single"/>
        </w:rPr>
        <w:t xml:space="preserve">                </w:t>
      </w:r>
    </w:p>
    <w:p w14:paraId="2783BC8C">
      <w:pPr>
        <w:spacing w:line="560" w:lineRule="exact"/>
        <w:ind w:firstLine="640" w:firstLineChars="200"/>
        <w:rPr>
          <w:rFonts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电话：</w:t>
      </w:r>
      <w:r>
        <w:rPr>
          <w:rFonts w:hint="eastAsia" w:ascii="方正仿宋_GB2312" w:hAnsi="方正仿宋_GB2312" w:eastAsia="方正仿宋_GB2312" w:cs="方正仿宋_GB2312"/>
          <w:bCs/>
          <w:sz w:val="32"/>
          <w:szCs w:val="32"/>
          <w:u w:val="single"/>
        </w:rPr>
        <w:t xml:space="preserve">           /            </w:t>
      </w:r>
      <w:r>
        <w:rPr>
          <w:rFonts w:hint="eastAsia" w:ascii="方正仿宋_GB2312" w:hAnsi="方正仿宋_GB2312" w:eastAsia="方正仿宋_GB2312" w:cs="方正仿宋_GB2312"/>
          <w:bCs/>
          <w:sz w:val="32"/>
          <w:szCs w:val="32"/>
        </w:rPr>
        <w:t>（法定代表人或委托代　　理人工作固定电话和手机号码)。</w:t>
      </w:r>
    </w:p>
    <w:p w14:paraId="52336C0D">
      <w:pPr>
        <w:spacing w:line="560" w:lineRule="exact"/>
        <w:ind w:firstLine="640" w:firstLineChars="200"/>
        <w:rPr>
          <w:rFonts w:ascii="方正仿宋_GB2312" w:hAnsi="方正仿宋_GB2312" w:eastAsia="方正仿宋_GB2312" w:cs="方正仿宋_GB2312"/>
          <w:bCs/>
          <w:sz w:val="32"/>
          <w:szCs w:val="32"/>
        </w:rPr>
      </w:pPr>
    </w:p>
    <w:p w14:paraId="394E138C">
      <w:pPr>
        <w:spacing w:line="560" w:lineRule="exact"/>
        <w:ind w:firstLine="640" w:firstLineChars="200"/>
        <w:rPr>
          <w:rFonts w:ascii="方正仿宋_GB2312" w:hAnsi="方正仿宋_GB2312" w:eastAsia="方正仿宋_GB2312" w:cs="方正仿宋_GB2312"/>
          <w:bCs/>
          <w:sz w:val="32"/>
          <w:szCs w:val="32"/>
        </w:rPr>
      </w:pPr>
    </w:p>
    <w:p w14:paraId="30D43A71">
      <w:pPr>
        <w:spacing w:line="560" w:lineRule="exact"/>
        <w:ind w:firstLine="640" w:firstLineChars="200"/>
        <w:rPr>
          <w:rFonts w:ascii="方正仿宋_GB2312" w:hAnsi="方正仿宋_GB2312" w:eastAsia="方正仿宋_GB2312" w:cs="方正仿宋_GB2312"/>
          <w:bCs/>
          <w:sz w:val="32"/>
          <w:szCs w:val="32"/>
        </w:rPr>
      </w:pPr>
      <w:r>
        <w:rPr>
          <w:rFonts w:hint="eastAsia" w:ascii="方正仿宋_GB2312" w:hAnsi="方正仿宋_GB2312" w:eastAsia="方正仿宋_GB2312" w:cs="方正仿宋_GB2312"/>
          <w:bCs/>
          <w:sz w:val="32"/>
          <w:szCs w:val="32"/>
        </w:rPr>
        <w:t xml:space="preserve">                                    年   月   日</w:t>
      </w:r>
    </w:p>
    <w:p w14:paraId="5A627363">
      <w:pPr>
        <w:spacing w:after="120" w:afterLines="50" w:line="560" w:lineRule="exact"/>
        <w:rPr>
          <w:rFonts w:ascii="黑体" w:hAnsi="黑体" w:eastAsia="黑体"/>
          <w:sz w:val="32"/>
          <w:szCs w:val="32"/>
        </w:rPr>
      </w:pPr>
      <w:r>
        <w:rPr>
          <w:rFonts w:hint="eastAsia" w:ascii="黑体" w:hAnsi="黑体" w:eastAsia="黑体"/>
          <w:sz w:val="32"/>
          <w:szCs w:val="32"/>
        </w:rPr>
        <w:br w:type="page"/>
      </w:r>
    </w:p>
    <w:p w14:paraId="21E9A998">
      <w:pPr>
        <w:spacing w:line="560" w:lineRule="exact"/>
        <w:jc w:val="center"/>
        <w:rPr>
          <w:rFonts w:ascii="宋体" w:hAnsi="宋体"/>
          <w:b/>
          <w:sz w:val="44"/>
          <w:szCs w:val="44"/>
        </w:rPr>
      </w:pPr>
      <w:r>
        <w:rPr>
          <w:rFonts w:hint="eastAsia" w:ascii="宋体" w:hAnsi="宋体"/>
          <w:b/>
          <w:sz w:val="44"/>
          <w:szCs w:val="44"/>
        </w:rPr>
        <w:t>不违法违规分包承诺书</w:t>
      </w:r>
    </w:p>
    <w:p w14:paraId="431CD93A">
      <w:pPr>
        <w:spacing w:line="560" w:lineRule="exact"/>
        <w:ind w:firstLine="640" w:firstLineChars="200"/>
        <w:rPr>
          <w:rFonts w:ascii="仿宋_GB2312" w:hAnsi="Times New Roman" w:eastAsia="仿宋_GB2312"/>
          <w:sz w:val="32"/>
          <w:szCs w:val="24"/>
        </w:rPr>
      </w:pPr>
    </w:p>
    <w:p w14:paraId="16980710">
      <w:pPr>
        <w:spacing w:line="560" w:lineRule="exact"/>
        <w:ind w:firstLine="640" w:firstLineChars="200"/>
        <w:rPr>
          <w:rFonts w:ascii="仿宋_GB2312" w:eastAsia="仿宋_GB2312"/>
          <w:sz w:val="32"/>
        </w:rPr>
      </w:pPr>
      <w:r>
        <w:rPr>
          <w:rFonts w:hint="eastAsia" w:ascii="仿宋_GB2312" w:eastAsia="仿宋_GB2312"/>
          <w:sz w:val="32"/>
          <w:u w:val="single"/>
        </w:rPr>
        <w:t xml:space="preserve">            </w:t>
      </w:r>
      <w:r>
        <w:rPr>
          <w:rFonts w:hint="eastAsia" w:ascii="仿宋_GB2312" w:eastAsia="仿宋_GB2312"/>
          <w:sz w:val="32"/>
        </w:rPr>
        <w:t>（招标人名称）：</w:t>
      </w:r>
    </w:p>
    <w:p w14:paraId="6B7E7E76">
      <w:pPr>
        <w:spacing w:line="560" w:lineRule="exact"/>
        <w:ind w:firstLine="640" w:firstLineChars="200"/>
        <w:rPr>
          <w:rFonts w:ascii="仿宋_GB2312" w:eastAsia="仿宋_GB2312"/>
          <w:sz w:val="32"/>
        </w:rPr>
      </w:pPr>
      <w:r>
        <w:rPr>
          <w:rFonts w:hint="eastAsia" w:ascii="仿宋_GB2312" w:eastAsia="仿宋_GB2312"/>
          <w:sz w:val="32"/>
        </w:rPr>
        <w:t>我方</w:t>
      </w:r>
      <w:r>
        <w:rPr>
          <w:rFonts w:hint="eastAsia" w:ascii="仿宋_GB2312" w:eastAsia="仿宋_GB2312"/>
          <w:sz w:val="32"/>
          <w:u w:val="single"/>
        </w:rPr>
        <w:t xml:space="preserve">           </w:t>
      </w:r>
      <w:r>
        <w:rPr>
          <w:rFonts w:hint="eastAsia" w:ascii="仿宋_GB2312" w:eastAsia="仿宋_GB2312"/>
          <w:sz w:val="32"/>
        </w:rPr>
        <w:t>（投标人名称）于</w:t>
      </w:r>
      <w:r>
        <w:rPr>
          <w:rFonts w:hint="eastAsia" w:ascii="仿宋_GB2312" w:eastAsia="仿宋_GB2312"/>
          <w:sz w:val="32"/>
          <w:u w:val="single"/>
        </w:rPr>
        <w:t xml:space="preserve">   </w:t>
      </w:r>
      <w:r>
        <w:rPr>
          <w:rFonts w:hint="eastAsia" w:ascii="仿宋_GB2312" w:eastAsia="仿宋_GB2312"/>
          <w:sz w:val="32"/>
        </w:rPr>
        <w:t>年</w:t>
      </w:r>
      <w:r>
        <w:rPr>
          <w:rFonts w:hint="eastAsia" w:ascii="仿宋_GB2312" w:eastAsia="仿宋_GB2312"/>
          <w:sz w:val="32"/>
          <w:u w:val="single"/>
        </w:rPr>
        <w:t xml:space="preserve">  </w:t>
      </w:r>
      <w:r>
        <w:rPr>
          <w:rFonts w:hint="eastAsia" w:ascii="仿宋_GB2312" w:eastAsia="仿宋_GB2312"/>
          <w:sz w:val="32"/>
        </w:rPr>
        <w:t>月</w:t>
      </w:r>
      <w:r>
        <w:rPr>
          <w:rFonts w:hint="eastAsia" w:ascii="仿宋_GB2312" w:eastAsia="仿宋_GB2312"/>
          <w:sz w:val="32"/>
          <w:u w:val="single"/>
        </w:rPr>
        <w:t xml:space="preserve">  </w:t>
      </w:r>
      <w:r>
        <w:rPr>
          <w:rFonts w:hint="eastAsia" w:ascii="仿宋_GB2312" w:eastAsia="仿宋_GB2312"/>
          <w:sz w:val="32"/>
        </w:rPr>
        <w:t>日自愿参与你方</w:t>
      </w:r>
      <w:r>
        <w:rPr>
          <w:rFonts w:hint="eastAsia" w:ascii="仿宋_GB2312" w:eastAsia="仿宋_GB2312"/>
          <w:sz w:val="32"/>
          <w:u w:val="single"/>
        </w:rPr>
        <w:t xml:space="preserve">                         </w:t>
      </w:r>
      <w:r>
        <w:rPr>
          <w:rFonts w:hint="eastAsia" w:ascii="仿宋_GB2312" w:eastAsia="仿宋_GB2312"/>
          <w:sz w:val="32"/>
        </w:rPr>
        <w:t>（项目名称）的投标，如我方中标，我方承诺：一、不将合同约定可以分包以外的工作进行分包；二、按照合同约定分包的工作，分包人不得再次分包。</w:t>
      </w:r>
    </w:p>
    <w:p w14:paraId="5C463B15">
      <w:pPr>
        <w:spacing w:line="560" w:lineRule="exact"/>
        <w:ind w:firstLine="640" w:firstLineChars="200"/>
        <w:rPr>
          <w:rFonts w:ascii="仿宋_GB2312" w:eastAsia="仿宋_GB2312"/>
          <w:sz w:val="32"/>
        </w:rPr>
      </w:pPr>
      <w:r>
        <w:rPr>
          <w:rFonts w:hint="eastAsia" w:ascii="仿宋_GB2312" w:eastAsia="仿宋_GB2312"/>
          <w:sz w:val="32"/>
        </w:rPr>
        <w:t>如违反上述承诺，我方自愿接受你方的以下处罚：</w:t>
      </w:r>
    </w:p>
    <w:p w14:paraId="5BFCBCE0">
      <w:pPr>
        <w:spacing w:line="560" w:lineRule="exact"/>
        <w:ind w:firstLine="640" w:firstLineChars="200"/>
        <w:rPr>
          <w:rFonts w:ascii="仿宋_GB2312" w:eastAsia="仿宋_GB2312"/>
          <w:sz w:val="32"/>
        </w:rPr>
      </w:pPr>
      <w:r>
        <w:rPr>
          <w:rFonts w:hint="eastAsia" w:ascii="仿宋_GB2312" w:eastAsia="仿宋_GB2312"/>
          <w:sz w:val="32"/>
        </w:rPr>
        <w:t>一、立即停工整改，同时不免除因此造成工期延误的处罚。</w:t>
      </w:r>
    </w:p>
    <w:p w14:paraId="171F4299">
      <w:pPr>
        <w:spacing w:line="560" w:lineRule="exact"/>
        <w:ind w:firstLine="640" w:firstLineChars="200"/>
        <w:rPr>
          <w:rFonts w:ascii="仿宋_GB2312" w:eastAsia="仿宋_GB2312"/>
          <w:sz w:val="32"/>
        </w:rPr>
      </w:pPr>
      <w:r>
        <w:rPr>
          <w:rFonts w:hint="eastAsia" w:ascii="仿宋_GB2312" w:eastAsia="仿宋_GB2312"/>
          <w:sz w:val="32"/>
        </w:rPr>
        <w:t>二、接受你方扣除我方所有履约保证金共</w:t>
      </w:r>
      <w:r>
        <w:rPr>
          <w:rFonts w:hint="eastAsia" w:ascii="仿宋_GB2312" w:eastAsia="仿宋_GB2312"/>
          <w:sz w:val="32"/>
          <w:u w:val="single"/>
        </w:rPr>
        <w:t xml:space="preserve">   </w:t>
      </w:r>
      <w:r>
        <w:rPr>
          <w:rFonts w:hint="eastAsia" w:ascii="仿宋_GB2312" w:eastAsia="仿宋_GB2312"/>
          <w:sz w:val="32"/>
        </w:rPr>
        <w:t>元的处罚。</w:t>
      </w:r>
    </w:p>
    <w:p w14:paraId="3DCDAF8A">
      <w:pPr>
        <w:spacing w:line="560" w:lineRule="exact"/>
        <w:ind w:firstLine="640" w:firstLineChars="200"/>
        <w:rPr>
          <w:rFonts w:ascii="仿宋_GB2312" w:eastAsia="仿宋_GB2312"/>
          <w:sz w:val="32"/>
        </w:rPr>
      </w:pPr>
      <w:r>
        <w:rPr>
          <w:rFonts w:hint="eastAsia" w:ascii="仿宋_GB2312" w:eastAsia="仿宋_GB2312"/>
          <w:sz w:val="32"/>
        </w:rPr>
        <w:t>三、接受你方将我方列入能源集团承包商黑名单的处罚。</w:t>
      </w:r>
    </w:p>
    <w:p w14:paraId="06D67BBF">
      <w:pPr>
        <w:spacing w:line="560" w:lineRule="exact"/>
        <w:ind w:firstLine="640" w:firstLineChars="200"/>
        <w:rPr>
          <w:rFonts w:ascii="仿宋_GB2312" w:eastAsia="仿宋_GB2312"/>
          <w:sz w:val="32"/>
        </w:rPr>
      </w:pPr>
      <w:r>
        <w:rPr>
          <w:rFonts w:hint="eastAsia" w:ascii="仿宋_GB2312" w:eastAsia="仿宋_GB2312"/>
          <w:sz w:val="32"/>
        </w:rPr>
        <w:t>四、如因此造成人身伤亡和财产损失事故（件）的，我方将完全负责，自愿接受法律法规和合同约定的处罚。</w:t>
      </w:r>
    </w:p>
    <w:p w14:paraId="5EE16254">
      <w:pPr>
        <w:spacing w:line="560" w:lineRule="exact"/>
        <w:ind w:firstLine="640" w:firstLineChars="200"/>
        <w:rPr>
          <w:rFonts w:ascii="仿宋_GB2312" w:eastAsia="仿宋_GB2312"/>
          <w:sz w:val="32"/>
        </w:rPr>
      </w:pPr>
    </w:p>
    <w:p w14:paraId="63A96DF2">
      <w:pPr>
        <w:spacing w:line="560" w:lineRule="exact"/>
        <w:ind w:firstLine="640" w:firstLineChars="200"/>
        <w:rPr>
          <w:rFonts w:ascii="仿宋_GB2312" w:eastAsia="仿宋_GB2312"/>
          <w:sz w:val="32"/>
        </w:rPr>
      </w:pPr>
      <w:r>
        <w:rPr>
          <w:rFonts w:hint="eastAsia" w:ascii="仿宋_GB2312" w:eastAsia="仿宋_GB2312"/>
          <w:sz w:val="32"/>
        </w:rPr>
        <w:t>承诺人：</w:t>
      </w:r>
      <w:r>
        <w:rPr>
          <w:rFonts w:hint="eastAsia" w:ascii="仿宋_GB2312" w:eastAsia="仿宋_GB2312"/>
          <w:sz w:val="32"/>
          <w:u w:val="single"/>
        </w:rPr>
        <w:t xml:space="preserve">                </w:t>
      </w:r>
      <w:r>
        <w:rPr>
          <w:rFonts w:hint="eastAsia" w:ascii="仿宋_GB2312" w:eastAsia="仿宋_GB2312"/>
          <w:sz w:val="32"/>
        </w:rPr>
        <w:t>（投标人名称，盖单位章）</w:t>
      </w:r>
    </w:p>
    <w:p w14:paraId="0FFDB00C">
      <w:pPr>
        <w:tabs>
          <w:tab w:val="left" w:pos="2200"/>
        </w:tabs>
        <w:spacing w:line="560" w:lineRule="exact"/>
        <w:ind w:firstLine="640" w:firstLineChars="200"/>
        <w:rPr>
          <w:rFonts w:ascii="仿宋_GB2312" w:eastAsia="仿宋_GB2312"/>
          <w:sz w:val="32"/>
        </w:rPr>
      </w:pPr>
      <w:r>
        <w:rPr>
          <w:rFonts w:hint="eastAsia" w:ascii="仿宋_GB2312" w:eastAsia="仿宋_GB2312"/>
          <w:sz w:val="32"/>
        </w:rPr>
        <w:t>法定代表人或委托代理人：</w:t>
      </w:r>
      <w:r>
        <w:rPr>
          <w:rFonts w:hint="eastAsia" w:ascii="仿宋_GB2312" w:eastAsia="仿宋_GB2312"/>
          <w:sz w:val="32"/>
          <w:u w:val="single"/>
        </w:rPr>
        <w:t xml:space="preserve">                </w:t>
      </w:r>
      <w:r>
        <w:rPr>
          <w:rFonts w:hint="eastAsia" w:ascii="仿宋_GB2312" w:eastAsia="仿宋_GB2312"/>
          <w:sz w:val="32"/>
        </w:rPr>
        <w:t>（签字）</w:t>
      </w:r>
    </w:p>
    <w:p w14:paraId="4BA70324">
      <w:pPr>
        <w:tabs>
          <w:tab w:val="left" w:pos="2200"/>
        </w:tabs>
        <w:spacing w:line="560" w:lineRule="exact"/>
        <w:ind w:firstLine="640" w:firstLineChars="200"/>
        <w:rPr>
          <w:rFonts w:ascii="仿宋_GB2312" w:eastAsia="仿宋_GB2312"/>
          <w:sz w:val="32"/>
        </w:rPr>
      </w:pPr>
      <w:r>
        <w:rPr>
          <w:rFonts w:hint="eastAsia" w:ascii="仿宋_GB2312" w:eastAsia="仿宋_GB2312"/>
          <w:sz w:val="32"/>
        </w:rPr>
        <w:t>法定代表人或委托代理人身份证号码：</w:t>
      </w:r>
      <w:r>
        <w:rPr>
          <w:rFonts w:hint="eastAsia" w:ascii="仿宋_GB2312" w:eastAsia="仿宋_GB2312"/>
          <w:sz w:val="32"/>
          <w:u w:val="single"/>
        </w:rPr>
        <w:t xml:space="preserve">             </w:t>
      </w:r>
      <w:r>
        <w:rPr>
          <w:rFonts w:hint="eastAsia" w:ascii="仿宋_GB2312" w:eastAsia="仿宋_GB2312"/>
          <w:sz w:val="32"/>
        </w:rPr>
        <w:t xml:space="preserve">    </w:t>
      </w:r>
    </w:p>
    <w:p w14:paraId="51085444">
      <w:pPr>
        <w:tabs>
          <w:tab w:val="left" w:pos="2200"/>
        </w:tabs>
        <w:spacing w:line="560" w:lineRule="exact"/>
        <w:ind w:firstLine="640" w:firstLineChars="200"/>
        <w:rPr>
          <w:rFonts w:ascii="仿宋_GB2312" w:eastAsia="仿宋_GB2312"/>
          <w:sz w:val="32"/>
        </w:rPr>
      </w:pPr>
      <w:r>
        <w:rPr>
          <w:rFonts w:hint="eastAsia" w:ascii="仿宋_GB2312" w:eastAsia="仿宋_GB2312"/>
          <w:sz w:val="32"/>
        </w:rPr>
        <w:t>电话：</w:t>
      </w:r>
      <w:r>
        <w:rPr>
          <w:rFonts w:hint="eastAsia" w:ascii="仿宋_GB2312" w:eastAsia="仿宋_GB2312"/>
          <w:sz w:val="32"/>
          <w:u w:val="single"/>
        </w:rPr>
        <w:t xml:space="preserve">            /             </w:t>
      </w:r>
      <w:r>
        <w:rPr>
          <w:rFonts w:hint="eastAsia" w:ascii="仿宋_GB2312" w:eastAsia="仿宋_GB2312"/>
          <w:sz w:val="32"/>
        </w:rPr>
        <w:t>（法定代表人或委托代理人工作固定电话和手机号码）</w:t>
      </w:r>
    </w:p>
    <w:p w14:paraId="21A63188">
      <w:pPr>
        <w:tabs>
          <w:tab w:val="left" w:pos="2200"/>
        </w:tabs>
        <w:spacing w:line="560" w:lineRule="exact"/>
        <w:ind w:firstLine="640" w:firstLineChars="200"/>
        <w:rPr>
          <w:rFonts w:ascii="仿宋_GB2312" w:eastAsia="仿宋_GB2312"/>
          <w:sz w:val="32"/>
        </w:rPr>
      </w:pPr>
    </w:p>
    <w:p w14:paraId="0CB14D61">
      <w:pPr>
        <w:tabs>
          <w:tab w:val="left" w:pos="2200"/>
        </w:tabs>
        <w:spacing w:line="560" w:lineRule="exact"/>
        <w:ind w:firstLine="640" w:firstLineChars="200"/>
        <w:rPr>
          <w:rFonts w:ascii="仿宋_GB2312" w:eastAsia="仿宋_GB2312"/>
          <w:sz w:val="32"/>
        </w:rPr>
      </w:pPr>
    </w:p>
    <w:p w14:paraId="7E9B2642">
      <w:pPr>
        <w:tabs>
          <w:tab w:val="left" w:pos="2200"/>
        </w:tabs>
        <w:spacing w:line="560" w:lineRule="exact"/>
        <w:ind w:firstLine="5600" w:firstLineChars="1750"/>
        <w:rPr>
          <w:rFonts w:ascii="仿宋_GB2312" w:eastAsia="仿宋_GB2312"/>
          <w:sz w:val="32"/>
        </w:rPr>
      </w:pPr>
      <w:r>
        <w:rPr>
          <w:rFonts w:hint="eastAsia" w:ascii="仿宋_GB2312" w:eastAsia="仿宋_GB2312"/>
          <w:sz w:val="32"/>
        </w:rPr>
        <w:t xml:space="preserve">  年    月    日</w:t>
      </w:r>
    </w:p>
    <w:p w14:paraId="37BF4711">
      <w:pPr>
        <w:rPr>
          <w:rFonts w:ascii="黑体" w:hAnsi="黑体" w:eastAsia="黑体"/>
          <w:sz w:val="32"/>
          <w:szCs w:val="32"/>
        </w:rPr>
      </w:pPr>
      <w:r>
        <w:rPr>
          <w:rFonts w:ascii="宋体" w:hAnsi="宋体"/>
          <w:sz w:val="24"/>
        </w:rPr>
        <w:br w:type="page"/>
      </w:r>
    </w:p>
    <w:p w14:paraId="3B1555ED">
      <w:pPr>
        <w:spacing w:line="360" w:lineRule="auto"/>
        <w:rPr>
          <w:rFonts w:ascii="宋体" w:hAnsi="宋体"/>
          <w:sz w:val="24"/>
        </w:rPr>
      </w:pPr>
    </w:p>
    <w:p w14:paraId="23C88BB5">
      <w:pPr>
        <w:keepNext/>
        <w:keepLines/>
        <w:spacing w:before="100" w:line="400" w:lineRule="exact"/>
        <w:jc w:val="center"/>
        <w:outlineLvl w:val="1"/>
        <w:rPr>
          <w:rFonts w:ascii="Times New Roman" w:hAnsi="Times New Roman" w:eastAsia="黑体" w:cs="宋体"/>
          <w:sz w:val="28"/>
          <w:szCs w:val="20"/>
        </w:rPr>
      </w:pPr>
      <w:bookmarkStart w:id="148" w:name="_Toc10444"/>
      <w:bookmarkStart w:id="149" w:name="_Toc7605"/>
      <w:r>
        <w:rPr>
          <w:rFonts w:hint="eastAsia" w:ascii="Times New Roman" w:hAnsi="Times New Roman" w:eastAsia="黑体" w:cs="宋体"/>
          <w:sz w:val="28"/>
          <w:szCs w:val="20"/>
        </w:rPr>
        <w:t>商务差异表</w:t>
      </w:r>
      <w:bookmarkEnd w:id="147"/>
      <w:bookmarkEnd w:id="148"/>
      <w:bookmarkEnd w:id="149"/>
    </w:p>
    <w:p w14:paraId="07583BA1">
      <w:pPr>
        <w:ind w:firstLine="420"/>
        <w:rPr>
          <w:rFonts w:ascii="Times New Roman" w:hAnsi="Times New Roman"/>
          <w:szCs w:val="24"/>
        </w:rPr>
      </w:pPr>
      <w:r>
        <w:rPr>
          <w:rFonts w:ascii="Times New Roman" w:hAnsi="Times New Roman"/>
          <w:szCs w:val="24"/>
        </w:rPr>
        <w:t>在本</w:t>
      </w:r>
      <w:r>
        <w:rPr>
          <w:rFonts w:hint="eastAsia" w:ascii="Times New Roman" w:hAnsi="Times New Roman"/>
          <w:szCs w:val="24"/>
        </w:rPr>
        <w:t>招标书</w:t>
      </w:r>
      <w:r>
        <w:rPr>
          <w:rFonts w:ascii="Times New Roman" w:hAnsi="Times New Roman"/>
          <w:szCs w:val="24"/>
        </w:rPr>
        <w:t>附上了合同</w:t>
      </w:r>
      <w:r>
        <w:rPr>
          <w:rFonts w:hint="eastAsia" w:ascii="Times New Roman" w:hAnsi="Times New Roman"/>
          <w:szCs w:val="24"/>
        </w:rPr>
        <w:t>主要</w:t>
      </w:r>
      <w:r>
        <w:rPr>
          <w:rFonts w:ascii="Times New Roman" w:hAnsi="Times New Roman"/>
          <w:szCs w:val="24"/>
        </w:rPr>
        <w:t>条款及其他商务条款。投标</w:t>
      </w:r>
      <w:r>
        <w:rPr>
          <w:rFonts w:hint="eastAsia" w:ascii="Times New Roman" w:hAnsi="Times New Roman"/>
          <w:szCs w:val="24"/>
        </w:rPr>
        <w:t>单位</w:t>
      </w:r>
      <w:r>
        <w:rPr>
          <w:rFonts w:ascii="Times New Roman" w:hAnsi="Times New Roman"/>
          <w:szCs w:val="24"/>
        </w:rPr>
        <w:t>在投标时应对于该部分给予充分的考虑。中标后双方达成协议后将正式签署该合同，为了</w:t>
      </w:r>
      <w:r>
        <w:rPr>
          <w:rFonts w:hint="eastAsia" w:ascii="Times New Roman" w:hAnsi="Times New Roman"/>
          <w:szCs w:val="24"/>
        </w:rPr>
        <w:t>招标单位</w:t>
      </w:r>
      <w:r>
        <w:rPr>
          <w:rFonts w:ascii="Times New Roman" w:hAnsi="Times New Roman"/>
          <w:szCs w:val="24"/>
        </w:rPr>
        <w:t>评议的需要，投标</w:t>
      </w:r>
      <w:r>
        <w:rPr>
          <w:rFonts w:hint="eastAsia" w:ascii="Times New Roman" w:hAnsi="Times New Roman"/>
          <w:szCs w:val="24"/>
        </w:rPr>
        <w:t>单位</w:t>
      </w:r>
      <w:r>
        <w:rPr>
          <w:rFonts w:ascii="Times New Roman" w:hAnsi="Times New Roman"/>
          <w:szCs w:val="24"/>
        </w:rPr>
        <w:t>应将这些条款的异议逐条提出或根据以下要求的格式提出偏差。</w:t>
      </w:r>
    </w:p>
    <w:tbl>
      <w:tblPr>
        <w:tblStyle w:val="33"/>
        <w:tblW w:w="0" w:type="auto"/>
        <w:tblInd w:w="0" w:type="dxa"/>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1200"/>
        <w:gridCol w:w="2700"/>
        <w:gridCol w:w="1260"/>
        <w:gridCol w:w="2955"/>
      </w:tblGrid>
      <w:tr w14:paraId="4FD9311A">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vMerge w:val="restart"/>
            <w:vAlign w:val="center"/>
          </w:tcPr>
          <w:p w14:paraId="10C87015">
            <w:pPr>
              <w:spacing w:before="120"/>
              <w:jc w:val="center"/>
              <w:rPr>
                <w:rFonts w:ascii="Times New Roman" w:hAnsi="Times New Roman"/>
                <w:szCs w:val="24"/>
              </w:rPr>
            </w:pPr>
            <w:r>
              <w:rPr>
                <w:rFonts w:hint="eastAsia" w:ascii="Times New Roman" w:hAnsi="Times New Roman"/>
                <w:szCs w:val="24"/>
              </w:rPr>
              <w:t>序号</w:t>
            </w:r>
          </w:p>
        </w:tc>
        <w:tc>
          <w:tcPr>
            <w:tcW w:w="3900" w:type="dxa"/>
            <w:gridSpan w:val="2"/>
            <w:vAlign w:val="center"/>
          </w:tcPr>
          <w:p w14:paraId="3043BBA2">
            <w:pPr>
              <w:spacing w:before="120"/>
              <w:jc w:val="center"/>
              <w:rPr>
                <w:rFonts w:ascii="Times New Roman" w:hAnsi="Times New Roman"/>
                <w:szCs w:val="24"/>
              </w:rPr>
            </w:pPr>
            <w:r>
              <w:rPr>
                <w:rFonts w:hint="eastAsia" w:ascii="Times New Roman" w:hAnsi="Times New Roman"/>
                <w:szCs w:val="24"/>
              </w:rPr>
              <w:t>招标文件</w:t>
            </w:r>
          </w:p>
        </w:tc>
        <w:tc>
          <w:tcPr>
            <w:tcW w:w="4215" w:type="dxa"/>
            <w:gridSpan w:val="2"/>
            <w:vAlign w:val="center"/>
          </w:tcPr>
          <w:p w14:paraId="78B0F99E">
            <w:pPr>
              <w:spacing w:before="120"/>
              <w:jc w:val="center"/>
              <w:rPr>
                <w:rFonts w:ascii="Times New Roman" w:hAnsi="Times New Roman"/>
                <w:szCs w:val="24"/>
              </w:rPr>
            </w:pPr>
            <w:r>
              <w:rPr>
                <w:rFonts w:hint="eastAsia" w:ascii="Times New Roman" w:hAnsi="Times New Roman"/>
                <w:szCs w:val="24"/>
              </w:rPr>
              <w:t>投标文件</w:t>
            </w:r>
          </w:p>
        </w:tc>
      </w:tr>
      <w:tr w14:paraId="08122FF7">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vMerge w:val="continue"/>
            <w:vAlign w:val="center"/>
          </w:tcPr>
          <w:p w14:paraId="24F08363">
            <w:pPr>
              <w:spacing w:before="120"/>
              <w:jc w:val="center"/>
              <w:rPr>
                <w:rFonts w:ascii="Times New Roman" w:hAnsi="Times New Roman"/>
                <w:szCs w:val="24"/>
              </w:rPr>
            </w:pPr>
          </w:p>
        </w:tc>
        <w:tc>
          <w:tcPr>
            <w:tcW w:w="1200" w:type="dxa"/>
            <w:vAlign w:val="center"/>
          </w:tcPr>
          <w:p w14:paraId="3E136080">
            <w:pPr>
              <w:spacing w:before="120"/>
              <w:jc w:val="center"/>
              <w:rPr>
                <w:rFonts w:ascii="Times New Roman" w:hAnsi="Times New Roman"/>
                <w:szCs w:val="24"/>
              </w:rPr>
            </w:pPr>
            <w:r>
              <w:rPr>
                <w:rFonts w:hint="eastAsia" w:ascii="Times New Roman" w:hAnsi="Times New Roman"/>
                <w:szCs w:val="24"/>
              </w:rPr>
              <w:t>招标文件页号及条目号</w:t>
            </w:r>
          </w:p>
        </w:tc>
        <w:tc>
          <w:tcPr>
            <w:tcW w:w="2700" w:type="dxa"/>
            <w:vAlign w:val="center"/>
          </w:tcPr>
          <w:p w14:paraId="3069733D">
            <w:pPr>
              <w:spacing w:before="120"/>
              <w:jc w:val="center"/>
              <w:rPr>
                <w:rFonts w:ascii="Times New Roman" w:hAnsi="Times New Roman"/>
                <w:szCs w:val="24"/>
              </w:rPr>
            </w:pPr>
            <w:r>
              <w:rPr>
                <w:rFonts w:hint="eastAsia" w:ascii="Times New Roman" w:hAnsi="Times New Roman"/>
                <w:szCs w:val="24"/>
              </w:rPr>
              <w:t>条款内容</w:t>
            </w:r>
          </w:p>
        </w:tc>
        <w:tc>
          <w:tcPr>
            <w:tcW w:w="1260" w:type="dxa"/>
            <w:vAlign w:val="center"/>
          </w:tcPr>
          <w:p w14:paraId="140A5FF8">
            <w:pPr>
              <w:spacing w:before="120"/>
              <w:jc w:val="center"/>
              <w:rPr>
                <w:rFonts w:ascii="Times New Roman" w:hAnsi="Times New Roman"/>
                <w:szCs w:val="24"/>
              </w:rPr>
            </w:pPr>
            <w:r>
              <w:rPr>
                <w:rFonts w:hint="eastAsia" w:ascii="Times New Roman" w:hAnsi="Times New Roman"/>
                <w:szCs w:val="24"/>
              </w:rPr>
              <w:t>投标文件页号及条目号</w:t>
            </w:r>
          </w:p>
        </w:tc>
        <w:tc>
          <w:tcPr>
            <w:tcW w:w="2955" w:type="dxa"/>
            <w:vAlign w:val="center"/>
          </w:tcPr>
          <w:p w14:paraId="534560EC">
            <w:pPr>
              <w:spacing w:before="120"/>
              <w:jc w:val="center"/>
              <w:rPr>
                <w:rFonts w:ascii="Times New Roman" w:hAnsi="Times New Roman"/>
                <w:szCs w:val="24"/>
              </w:rPr>
            </w:pPr>
            <w:r>
              <w:rPr>
                <w:rFonts w:hint="eastAsia" w:ascii="Times New Roman" w:hAnsi="Times New Roman"/>
                <w:szCs w:val="24"/>
              </w:rPr>
              <w:t>条款内容</w:t>
            </w:r>
          </w:p>
        </w:tc>
      </w:tr>
      <w:tr w14:paraId="5A2F3C2F">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tcPr>
          <w:p w14:paraId="1B923BB1">
            <w:pPr>
              <w:rPr>
                <w:rFonts w:ascii="Times New Roman" w:hAnsi="Times New Roman"/>
                <w:szCs w:val="24"/>
              </w:rPr>
            </w:pPr>
          </w:p>
        </w:tc>
        <w:tc>
          <w:tcPr>
            <w:tcW w:w="1200" w:type="dxa"/>
          </w:tcPr>
          <w:p w14:paraId="2D9CBF49">
            <w:pPr>
              <w:rPr>
                <w:rFonts w:ascii="Times New Roman" w:hAnsi="Times New Roman"/>
                <w:szCs w:val="24"/>
              </w:rPr>
            </w:pPr>
          </w:p>
        </w:tc>
        <w:tc>
          <w:tcPr>
            <w:tcW w:w="2700" w:type="dxa"/>
          </w:tcPr>
          <w:p w14:paraId="34B2BC69">
            <w:pPr>
              <w:rPr>
                <w:rFonts w:ascii="Times New Roman" w:hAnsi="Times New Roman"/>
                <w:szCs w:val="24"/>
              </w:rPr>
            </w:pPr>
          </w:p>
        </w:tc>
        <w:tc>
          <w:tcPr>
            <w:tcW w:w="1260" w:type="dxa"/>
          </w:tcPr>
          <w:p w14:paraId="0B550F52">
            <w:pPr>
              <w:rPr>
                <w:rFonts w:ascii="Times New Roman" w:hAnsi="Times New Roman"/>
                <w:szCs w:val="24"/>
              </w:rPr>
            </w:pPr>
          </w:p>
        </w:tc>
        <w:tc>
          <w:tcPr>
            <w:tcW w:w="2955" w:type="dxa"/>
          </w:tcPr>
          <w:p w14:paraId="5A2CC791">
            <w:pPr>
              <w:rPr>
                <w:rFonts w:ascii="Times New Roman" w:hAnsi="Times New Roman"/>
                <w:szCs w:val="24"/>
              </w:rPr>
            </w:pPr>
          </w:p>
        </w:tc>
      </w:tr>
      <w:tr w14:paraId="0E657F6A">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tcPr>
          <w:p w14:paraId="0E919FED">
            <w:pPr>
              <w:rPr>
                <w:rFonts w:ascii="Times New Roman" w:hAnsi="Times New Roman"/>
                <w:szCs w:val="24"/>
              </w:rPr>
            </w:pPr>
          </w:p>
        </w:tc>
        <w:tc>
          <w:tcPr>
            <w:tcW w:w="1200" w:type="dxa"/>
          </w:tcPr>
          <w:p w14:paraId="41EF13D1">
            <w:pPr>
              <w:rPr>
                <w:rFonts w:ascii="Times New Roman" w:hAnsi="Times New Roman"/>
                <w:szCs w:val="24"/>
              </w:rPr>
            </w:pPr>
          </w:p>
        </w:tc>
        <w:tc>
          <w:tcPr>
            <w:tcW w:w="2700" w:type="dxa"/>
          </w:tcPr>
          <w:p w14:paraId="32BAE735">
            <w:pPr>
              <w:rPr>
                <w:rFonts w:ascii="Times New Roman" w:hAnsi="Times New Roman"/>
                <w:szCs w:val="24"/>
              </w:rPr>
            </w:pPr>
          </w:p>
        </w:tc>
        <w:tc>
          <w:tcPr>
            <w:tcW w:w="1260" w:type="dxa"/>
          </w:tcPr>
          <w:p w14:paraId="5645EED3">
            <w:pPr>
              <w:rPr>
                <w:rFonts w:ascii="Times New Roman" w:hAnsi="Times New Roman"/>
                <w:szCs w:val="24"/>
              </w:rPr>
            </w:pPr>
          </w:p>
        </w:tc>
        <w:tc>
          <w:tcPr>
            <w:tcW w:w="2955" w:type="dxa"/>
          </w:tcPr>
          <w:p w14:paraId="2EC451CA">
            <w:pPr>
              <w:rPr>
                <w:rFonts w:ascii="Times New Roman" w:hAnsi="Times New Roman"/>
                <w:szCs w:val="24"/>
              </w:rPr>
            </w:pPr>
          </w:p>
        </w:tc>
      </w:tr>
      <w:tr w14:paraId="680C561B">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tcPr>
          <w:p w14:paraId="3F4D0E67">
            <w:pPr>
              <w:rPr>
                <w:rFonts w:ascii="Times New Roman" w:hAnsi="Times New Roman"/>
                <w:szCs w:val="24"/>
              </w:rPr>
            </w:pPr>
          </w:p>
        </w:tc>
        <w:tc>
          <w:tcPr>
            <w:tcW w:w="1200" w:type="dxa"/>
          </w:tcPr>
          <w:p w14:paraId="5986D074">
            <w:pPr>
              <w:rPr>
                <w:rFonts w:ascii="Times New Roman" w:hAnsi="Times New Roman"/>
                <w:szCs w:val="24"/>
              </w:rPr>
            </w:pPr>
          </w:p>
        </w:tc>
        <w:tc>
          <w:tcPr>
            <w:tcW w:w="2700" w:type="dxa"/>
          </w:tcPr>
          <w:p w14:paraId="126C444D">
            <w:pPr>
              <w:rPr>
                <w:rFonts w:ascii="Times New Roman" w:hAnsi="Times New Roman"/>
                <w:szCs w:val="24"/>
              </w:rPr>
            </w:pPr>
          </w:p>
        </w:tc>
        <w:tc>
          <w:tcPr>
            <w:tcW w:w="1260" w:type="dxa"/>
          </w:tcPr>
          <w:p w14:paraId="20A46F2F">
            <w:pPr>
              <w:rPr>
                <w:rFonts w:ascii="Times New Roman" w:hAnsi="Times New Roman"/>
                <w:szCs w:val="24"/>
              </w:rPr>
            </w:pPr>
          </w:p>
        </w:tc>
        <w:tc>
          <w:tcPr>
            <w:tcW w:w="2955" w:type="dxa"/>
          </w:tcPr>
          <w:p w14:paraId="1A40029A">
            <w:pPr>
              <w:rPr>
                <w:rFonts w:ascii="Times New Roman" w:hAnsi="Times New Roman"/>
                <w:szCs w:val="24"/>
              </w:rPr>
            </w:pPr>
          </w:p>
        </w:tc>
      </w:tr>
      <w:tr w14:paraId="38A154AD">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tcPr>
          <w:p w14:paraId="44D9D6CD">
            <w:pPr>
              <w:rPr>
                <w:rFonts w:ascii="Times New Roman" w:hAnsi="Times New Roman"/>
                <w:szCs w:val="24"/>
              </w:rPr>
            </w:pPr>
          </w:p>
        </w:tc>
        <w:tc>
          <w:tcPr>
            <w:tcW w:w="1200" w:type="dxa"/>
          </w:tcPr>
          <w:p w14:paraId="5837BA51">
            <w:pPr>
              <w:rPr>
                <w:rFonts w:ascii="Times New Roman" w:hAnsi="Times New Roman"/>
                <w:szCs w:val="24"/>
              </w:rPr>
            </w:pPr>
          </w:p>
        </w:tc>
        <w:tc>
          <w:tcPr>
            <w:tcW w:w="2700" w:type="dxa"/>
          </w:tcPr>
          <w:p w14:paraId="3B30460C">
            <w:pPr>
              <w:rPr>
                <w:rFonts w:ascii="Times New Roman" w:hAnsi="Times New Roman"/>
                <w:szCs w:val="24"/>
              </w:rPr>
            </w:pPr>
          </w:p>
        </w:tc>
        <w:tc>
          <w:tcPr>
            <w:tcW w:w="1260" w:type="dxa"/>
          </w:tcPr>
          <w:p w14:paraId="266E5324">
            <w:pPr>
              <w:rPr>
                <w:rFonts w:ascii="Times New Roman" w:hAnsi="Times New Roman"/>
                <w:szCs w:val="24"/>
              </w:rPr>
            </w:pPr>
          </w:p>
        </w:tc>
        <w:tc>
          <w:tcPr>
            <w:tcW w:w="2955" w:type="dxa"/>
          </w:tcPr>
          <w:p w14:paraId="4802F63E">
            <w:pPr>
              <w:rPr>
                <w:rFonts w:ascii="Times New Roman" w:hAnsi="Times New Roman"/>
                <w:szCs w:val="24"/>
              </w:rPr>
            </w:pPr>
          </w:p>
        </w:tc>
      </w:tr>
      <w:tr w14:paraId="401E6289">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tcPr>
          <w:p w14:paraId="5D9DFF78">
            <w:pPr>
              <w:rPr>
                <w:rFonts w:ascii="Times New Roman" w:hAnsi="Times New Roman"/>
                <w:szCs w:val="24"/>
              </w:rPr>
            </w:pPr>
          </w:p>
        </w:tc>
        <w:tc>
          <w:tcPr>
            <w:tcW w:w="1200" w:type="dxa"/>
          </w:tcPr>
          <w:p w14:paraId="71D1DE80">
            <w:pPr>
              <w:rPr>
                <w:rFonts w:ascii="Times New Roman" w:hAnsi="Times New Roman"/>
                <w:szCs w:val="24"/>
              </w:rPr>
            </w:pPr>
          </w:p>
        </w:tc>
        <w:tc>
          <w:tcPr>
            <w:tcW w:w="2700" w:type="dxa"/>
          </w:tcPr>
          <w:p w14:paraId="0C42201D">
            <w:pPr>
              <w:rPr>
                <w:rFonts w:ascii="Times New Roman" w:hAnsi="Times New Roman"/>
                <w:szCs w:val="24"/>
              </w:rPr>
            </w:pPr>
          </w:p>
        </w:tc>
        <w:tc>
          <w:tcPr>
            <w:tcW w:w="1260" w:type="dxa"/>
          </w:tcPr>
          <w:p w14:paraId="12B3D2F0">
            <w:pPr>
              <w:rPr>
                <w:rFonts w:ascii="Times New Roman" w:hAnsi="Times New Roman"/>
                <w:szCs w:val="24"/>
              </w:rPr>
            </w:pPr>
          </w:p>
        </w:tc>
        <w:tc>
          <w:tcPr>
            <w:tcW w:w="2955" w:type="dxa"/>
          </w:tcPr>
          <w:p w14:paraId="4C713931">
            <w:pPr>
              <w:rPr>
                <w:rFonts w:ascii="Times New Roman" w:hAnsi="Times New Roman"/>
                <w:szCs w:val="24"/>
              </w:rPr>
            </w:pPr>
          </w:p>
        </w:tc>
      </w:tr>
      <w:tr w14:paraId="15967896">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tcPr>
          <w:p w14:paraId="402DC41A">
            <w:pPr>
              <w:rPr>
                <w:rFonts w:ascii="Times New Roman" w:hAnsi="Times New Roman"/>
                <w:szCs w:val="24"/>
              </w:rPr>
            </w:pPr>
          </w:p>
        </w:tc>
        <w:tc>
          <w:tcPr>
            <w:tcW w:w="1200" w:type="dxa"/>
          </w:tcPr>
          <w:p w14:paraId="28D181BD">
            <w:pPr>
              <w:rPr>
                <w:rFonts w:ascii="Times New Roman" w:hAnsi="Times New Roman"/>
                <w:szCs w:val="24"/>
              </w:rPr>
            </w:pPr>
          </w:p>
        </w:tc>
        <w:tc>
          <w:tcPr>
            <w:tcW w:w="2700" w:type="dxa"/>
          </w:tcPr>
          <w:p w14:paraId="2A55A2D5">
            <w:pPr>
              <w:rPr>
                <w:rFonts w:ascii="Times New Roman" w:hAnsi="Times New Roman"/>
                <w:szCs w:val="24"/>
              </w:rPr>
            </w:pPr>
          </w:p>
        </w:tc>
        <w:tc>
          <w:tcPr>
            <w:tcW w:w="1260" w:type="dxa"/>
          </w:tcPr>
          <w:p w14:paraId="1AFD7A03">
            <w:pPr>
              <w:rPr>
                <w:rFonts w:ascii="Times New Roman" w:hAnsi="Times New Roman"/>
                <w:szCs w:val="24"/>
              </w:rPr>
            </w:pPr>
          </w:p>
        </w:tc>
        <w:tc>
          <w:tcPr>
            <w:tcW w:w="2955" w:type="dxa"/>
          </w:tcPr>
          <w:p w14:paraId="26A1D60D">
            <w:pPr>
              <w:rPr>
                <w:rFonts w:ascii="Times New Roman" w:hAnsi="Times New Roman"/>
                <w:szCs w:val="24"/>
              </w:rPr>
            </w:pPr>
          </w:p>
        </w:tc>
      </w:tr>
      <w:tr w14:paraId="16DC971E">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tcPr>
          <w:p w14:paraId="60A63D54">
            <w:pPr>
              <w:rPr>
                <w:rFonts w:ascii="Times New Roman" w:hAnsi="Times New Roman"/>
                <w:szCs w:val="24"/>
              </w:rPr>
            </w:pPr>
          </w:p>
        </w:tc>
        <w:tc>
          <w:tcPr>
            <w:tcW w:w="1200" w:type="dxa"/>
          </w:tcPr>
          <w:p w14:paraId="73742F76">
            <w:pPr>
              <w:rPr>
                <w:rFonts w:ascii="Times New Roman" w:hAnsi="Times New Roman"/>
                <w:szCs w:val="24"/>
              </w:rPr>
            </w:pPr>
          </w:p>
        </w:tc>
        <w:tc>
          <w:tcPr>
            <w:tcW w:w="2700" w:type="dxa"/>
          </w:tcPr>
          <w:p w14:paraId="2C32AC1C">
            <w:pPr>
              <w:rPr>
                <w:rFonts w:ascii="Times New Roman" w:hAnsi="Times New Roman"/>
                <w:szCs w:val="24"/>
              </w:rPr>
            </w:pPr>
          </w:p>
        </w:tc>
        <w:tc>
          <w:tcPr>
            <w:tcW w:w="1260" w:type="dxa"/>
          </w:tcPr>
          <w:p w14:paraId="4F84DAE9">
            <w:pPr>
              <w:rPr>
                <w:rFonts w:ascii="Times New Roman" w:hAnsi="Times New Roman"/>
                <w:szCs w:val="24"/>
              </w:rPr>
            </w:pPr>
          </w:p>
        </w:tc>
        <w:tc>
          <w:tcPr>
            <w:tcW w:w="2955" w:type="dxa"/>
          </w:tcPr>
          <w:p w14:paraId="3A0E7A5B">
            <w:pPr>
              <w:rPr>
                <w:rFonts w:ascii="Times New Roman" w:hAnsi="Times New Roman"/>
                <w:szCs w:val="24"/>
              </w:rPr>
            </w:pPr>
          </w:p>
        </w:tc>
      </w:tr>
      <w:tr w14:paraId="2BA8B653">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tcPr>
          <w:p w14:paraId="0ADED376">
            <w:pPr>
              <w:rPr>
                <w:rFonts w:ascii="Times New Roman" w:hAnsi="Times New Roman"/>
                <w:szCs w:val="24"/>
              </w:rPr>
            </w:pPr>
          </w:p>
        </w:tc>
        <w:tc>
          <w:tcPr>
            <w:tcW w:w="1200" w:type="dxa"/>
          </w:tcPr>
          <w:p w14:paraId="5964FDA5">
            <w:pPr>
              <w:rPr>
                <w:rFonts w:ascii="Times New Roman" w:hAnsi="Times New Roman"/>
                <w:szCs w:val="24"/>
              </w:rPr>
            </w:pPr>
          </w:p>
        </w:tc>
        <w:tc>
          <w:tcPr>
            <w:tcW w:w="2700" w:type="dxa"/>
          </w:tcPr>
          <w:p w14:paraId="3423FD9A">
            <w:pPr>
              <w:rPr>
                <w:rFonts w:ascii="Times New Roman" w:hAnsi="Times New Roman"/>
                <w:szCs w:val="24"/>
              </w:rPr>
            </w:pPr>
          </w:p>
        </w:tc>
        <w:tc>
          <w:tcPr>
            <w:tcW w:w="1260" w:type="dxa"/>
          </w:tcPr>
          <w:p w14:paraId="520C36EC">
            <w:pPr>
              <w:rPr>
                <w:rFonts w:ascii="Times New Roman" w:hAnsi="Times New Roman"/>
                <w:szCs w:val="24"/>
              </w:rPr>
            </w:pPr>
          </w:p>
        </w:tc>
        <w:tc>
          <w:tcPr>
            <w:tcW w:w="2955" w:type="dxa"/>
          </w:tcPr>
          <w:p w14:paraId="7EC82529">
            <w:pPr>
              <w:rPr>
                <w:rFonts w:ascii="Times New Roman" w:hAnsi="Times New Roman"/>
                <w:szCs w:val="24"/>
              </w:rPr>
            </w:pPr>
          </w:p>
        </w:tc>
      </w:tr>
      <w:tr w14:paraId="5C5910A9">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628" w:type="dxa"/>
          </w:tcPr>
          <w:p w14:paraId="720FA325">
            <w:pPr>
              <w:rPr>
                <w:rFonts w:ascii="Times New Roman" w:hAnsi="Times New Roman"/>
                <w:szCs w:val="24"/>
              </w:rPr>
            </w:pPr>
          </w:p>
        </w:tc>
        <w:tc>
          <w:tcPr>
            <w:tcW w:w="1200" w:type="dxa"/>
          </w:tcPr>
          <w:p w14:paraId="37936CD8">
            <w:pPr>
              <w:rPr>
                <w:rFonts w:ascii="Times New Roman" w:hAnsi="Times New Roman"/>
                <w:szCs w:val="24"/>
              </w:rPr>
            </w:pPr>
          </w:p>
        </w:tc>
        <w:tc>
          <w:tcPr>
            <w:tcW w:w="2700" w:type="dxa"/>
          </w:tcPr>
          <w:p w14:paraId="64C92806">
            <w:pPr>
              <w:rPr>
                <w:rFonts w:ascii="Times New Roman" w:hAnsi="Times New Roman"/>
                <w:szCs w:val="24"/>
              </w:rPr>
            </w:pPr>
          </w:p>
        </w:tc>
        <w:tc>
          <w:tcPr>
            <w:tcW w:w="1260" w:type="dxa"/>
          </w:tcPr>
          <w:p w14:paraId="32D9910C">
            <w:pPr>
              <w:rPr>
                <w:rFonts w:ascii="Times New Roman" w:hAnsi="Times New Roman"/>
                <w:szCs w:val="24"/>
              </w:rPr>
            </w:pPr>
          </w:p>
        </w:tc>
        <w:tc>
          <w:tcPr>
            <w:tcW w:w="2955" w:type="dxa"/>
          </w:tcPr>
          <w:p w14:paraId="0E52C22A">
            <w:pPr>
              <w:rPr>
                <w:rFonts w:ascii="Times New Roman" w:hAnsi="Times New Roman"/>
                <w:szCs w:val="24"/>
              </w:rPr>
            </w:pPr>
          </w:p>
        </w:tc>
      </w:tr>
    </w:tbl>
    <w:p w14:paraId="01FC4768">
      <w:pPr>
        <w:adjustRightInd w:val="0"/>
        <w:spacing w:line="360" w:lineRule="atLeast"/>
        <w:jc w:val="left"/>
        <w:textAlignment w:val="baseline"/>
        <w:rPr>
          <w:rFonts w:ascii="宋体" w:hAnsi="Times New Roman"/>
          <w:color w:val="000000"/>
          <w:kern w:val="0"/>
          <w:szCs w:val="20"/>
        </w:rPr>
      </w:pPr>
      <w:r>
        <w:rPr>
          <w:rFonts w:hint="eastAsia" w:ascii="宋体" w:hAnsi="Times New Roman"/>
          <w:color w:val="000000"/>
          <w:kern w:val="0"/>
          <w:szCs w:val="20"/>
        </w:rPr>
        <w:t>注：投标人递交的投标文件中与招标文件的商务部分的要求有不同时，应逐条列在商务偏离表中，否则将认为投标人接受招标文件的要求。</w:t>
      </w:r>
    </w:p>
    <w:p w14:paraId="458B958A">
      <w:pPr>
        <w:rPr>
          <w:rFonts w:ascii="Times New Roman" w:hAnsi="Times New Roman"/>
          <w:szCs w:val="24"/>
        </w:rPr>
      </w:pPr>
    </w:p>
    <w:p w14:paraId="49158F1F">
      <w:pPr>
        <w:rPr>
          <w:rFonts w:ascii="Times New Roman" w:hAnsi="Times New Roman"/>
          <w:szCs w:val="24"/>
        </w:rPr>
      </w:pPr>
    </w:p>
    <w:p w14:paraId="2C786956">
      <w:pPr>
        <w:rPr>
          <w:rFonts w:ascii="Times New Roman" w:hAnsi="Times New Roman"/>
          <w:szCs w:val="24"/>
        </w:rPr>
      </w:pPr>
      <w:r>
        <w:rPr>
          <w:rFonts w:hint="eastAsia" w:ascii="Times New Roman" w:hAnsi="Times New Roman"/>
          <w:szCs w:val="24"/>
        </w:rPr>
        <w:t xml:space="preserve">投标单位（盖章）： </w:t>
      </w:r>
      <w:r>
        <w:rPr>
          <w:rFonts w:ascii="Times New Roman" w:hAnsi="Times New Roman"/>
          <w:szCs w:val="24"/>
        </w:rPr>
        <w:t>_____________________</w:t>
      </w:r>
    </w:p>
    <w:p w14:paraId="52E1FD43">
      <w:pPr>
        <w:rPr>
          <w:rFonts w:ascii="Times New Roman" w:hAnsi="Times New Roman"/>
          <w:szCs w:val="24"/>
        </w:rPr>
      </w:pPr>
    </w:p>
    <w:p w14:paraId="777B336E">
      <w:pPr>
        <w:rPr>
          <w:rFonts w:ascii="Times New Roman" w:hAnsi="Times New Roman"/>
          <w:szCs w:val="24"/>
        </w:rPr>
      </w:pPr>
      <w:r>
        <w:rPr>
          <w:rFonts w:hint="eastAsia" w:ascii="Times New Roman" w:hAnsi="Times New Roman"/>
          <w:szCs w:val="24"/>
        </w:rPr>
        <w:t>投标单位授权代表（签字）：</w:t>
      </w:r>
      <w:r>
        <w:rPr>
          <w:rFonts w:ascii="Times New Roman" w:hAnsi="Times New Roman"/>
          <w:szCs w:val="24"/>
        </w:rPr>
        <w:t>________________</w:t>
      </w:r>
      <w:r>
        <w:rPr>
          <w:rFonts w:hint="eastAsia" w:ascii="Times New Roman" w:hAnsi="Times New Roman"/>
          <w:szCs w:val="24"/>
        </w:rPr>
        <w:t xml:space="preserve">            </w:t>
      </w:r>
    </w:p>
    <w:p w14:paraId="15A629BD">
      <w:pPr>
        <w:rPr>
          <w:rFonts w:ascii="Times New Roman" w:hAnsi="Times New Roman"/>
          <w:szCs w:val="24"/>
        </w:rPr>
      </w:pPr>
    </w:p>
    <w:p w14:paraId="40E3E0F6">
      <w:pPr>
        <w:rPr>
          <w:rFonts w:ascii="Times New Roman" w:hAnsi="Times New Roman"/>
          <w:color w:val="000000"/>
          <w:sz w:val="28"/>
          <w:szCs w:val="24"/>
        </w:rPr>
      </w:pPr>
      <w:r>
        <w:rPr>
          <w:rFonts w:hint="eastAsia" w:ascii="Times New Roman" w:hAnsi="Times New Roman"/>
          <w:szCs w:val="24"/>
          <w:u w:val="single"/>
        </w:rPr>
        <w:t xml:space="preserve">       </w:t>
      </w:r>
      <w:r>
        <w:rPr>
          <w:rFonts w:hint="eastAsia" w:ascii="Times New Roman" w:hAnsi="Times New Roman"/>
          <w:szCs w:val="24"/>
        </w:rPr>
        <w:t>年</w:t>
      </w:r>
      <w:r>
        <w:rPr>
          <w:rFonts w:hint="eastAsia" w:ascii="Times New Roman" w:hAnsi="Times New Roman"/>
          <w:szCs w:val="24"/>
          <w:u w:val="single"/>
        </w:rPr>
        <w:t xml:space="preserve">    </w:t>
      </w:r>
      <w:r>
        <w:rPr>
          <w:rFonts w:hint="eastAsia" w:ascii="Times New Roman" w:hAnsi="Times New Roman"/>
          <w:szCs w:val="24"/>
        </w:rPr>
        <w:t>月</w:t>
      </w:r>
      <w:r>
        <w:rPr>
          <w:rFonts w:hint="eastAsia" w:ascii="Times New Roman" w:hAnsi="Times New Roman"/>
          <w:szCs w:val="24"/>
          <w:u w:val="single"/>
        </w:rPr>
        <w:t xml:space="preserve">    </w:t>
      </w:r>
      <w:r>
        <w:rPr>
          <w:rFonts w:hint="eastAsia" w:ascii="Times New Roman" w:hAnsi="Times New Roman"/>
          <w:szCs w:val="24"/>
        </w:rPr>
        <w:t>日</w:t>
      </w:r>
    </w:p>
    <w:p w14:paraId="658C4BC4">
      <w:pPr>
        <w:spacing w:line="440" w:lineRule="exact"/>
        <w:jc w:val="center"/>
        <w:rPr>
          <w:rFonts w:ascii="Times New Roman" w:hAnsi="Times New Roman" w:eastAsia="黑体"/>
          <w:sz w:val="20"/>
          <w:szCs w:val="20"/>
        </w:rPr>
      </w:pPr>
      <w:r>
        <w:rPr>
          <w:rFonts w:ascii="宋体" w:hAnsi="宋体"/>
          <w:color w:val="000000"/>
          <w:kern w:val="0"/>
          <w:szCs w:val="24"/>
        </w:rPr>
        <w:br w:type="page"/>
      </w:r>
    </w:p>
    <w:p w14:paraId="3F43DD64">
      <w:pPr>
        <w:keepNext/>
        <w:keepLines/>
        <w:spacing w:before="100" w:line="400" w:lineRule="exact"/>
        <w:jc w:val="center"/>
        <w:outlineLvl w:val="1"/>
        <w:rPr>
          <w:rFonts w:ascii="Times New Roman" w:hAnsi="Times New Roman" w:eastAsia="黑体" w:cs="宋体"/>
          <w:sz w:val="28"/>
          <w:szCs w:val="20"/>
        </w:rPr>
      </w:pPr>
      <w:bookmarkStart w:id="150" w:name="_Toc144974860"/>
      <w:bookmarkStart w:id="151" w:name="_Toc179632811"/>
      <w:bookmarkStart w:id="152" w:name="_Toc152042580"/>
      <w:bookmarkStart w:id="153" w:name="_Toc54959531"/>
      <w:bookmarkStart w:id="154" w:name="_Toc152045791"/>
      <w:bookmarkStart w:id="155" w:name="_Toc1575"/>
      <w:bookmarkStart w:id="156" w:name="_Toc18674"/>
      <w:r>
        <w:rPr>
          <w:rFonts w:ascii="Times New Roman" w:hAnsi="Times New Roman" w:eastAsia="黑体" w:cs="宋体"/>
          <w:sz w:val="28"/>
          <w:szCs w:val="20"/>
        </w:rPr>
        <w:t>法定代表人身份证明</w:t>
      </w:r>
      <w:bookmarkEnd w:id="150"/>
      <w:bookmarkEnd w:id="151"/>
      <w:bookmarkEnd w:id="152"/>
      <w:bookmarkEnd w:id="153"/>
      <w:bookmarkEnd w:id="154"/>
      <w:bookmarkEnd w:id="155"/>
      <w:bookmarkEnd w:id="156"/>
    </w:p>
    <w:p w14:paraId="22EBD94A">
      <w:pPr>
        <w:spacing w:line="440" w:lineRule="exact"/>
        <w:rPr>
          <w:rFonts w:ascii="Times New Roman" w:hAnsi="Times New Roman"/>
          <w:sz w:val="20"/>
          <w:szCs w:val="20"/>
        </w:rPr>
      </w:pPr>
    </w:p>
    <w:p w14:paraId="76ED8A3C">
      <w:pPr>
        <w:spacing w:line="440" w:lineRule="exact"/>
        <w:rPr>
          <w:rFonts w:ascii="Times New Roman" w:hAnsi="Times New Roman"/>
          <w:szCs w:val="21"/>
        </w:rPr>
      </w:pPr>
    </w:p>
    <w:p w14:paraId="6B32E8C4">
      <w:pPr>
        <w:spacing w:line="440" w:lineRule="exact"/>
        <w:rPr>
          <w:rFonts w:ascii="Times New Roman" w:hAnsi="Times New Roman"/>
          <w:szCs w:val="21"/>
        </w:rPr>
      </w:pPr>
      <w:r>
        <w:rPr>
          <w:rFonts w:ascii="Times New Roman" w:hAnsi="Times New Roman"/>
          <w:szCs w:val="21"/>
        </w:rPr>
        <w:t>投标人名称：</w:t>
      </w:r>
      <w:r>
        <w:rPr>
          <w:rFonts w:ascii="Times New Roman" w:hAnsi="Times New Roman"/>
          <w:szCs w:val="21"/>
          <w:u w:val="single"/>
        </w:rPr>
        <w:t xml:space="preserve">                            </w:t>
      </w:r>
      <w:r>
        <w:rPr>
          <w:rFonts w:ascii="Times New Roman" w:hAnsi="Times New Roman"/>
          <w:szCs w:val="21"/>
        </w:rPr>
        <w:t xml:space="preserve"> </w:t>
      </w:r>
    </w:p>
    <w:p w14:paraId="3A85EB3E">
      <w:pPr>
        <w:spacing w:line="440" w:lineRule="exact"/>
        <w:rPr>
          <w:rFonts w:ascii="Times New Roman" w:hAnsi="Times New Roman"/>
          <w:szCs w:val="21"/>
        </w:rPr>
      </w:pPr>
      <w:r>
        <w:rPr>
          <w:rFonts w:ascii="Times New Roman" w:hAnsi="Times New Roman"/>
          <w:szCs w:val="21"/>
        </w:rPr>
        <w:t>单位性质：</w:t>
      </w:r>
      <w:r>
        <w:rPr>
          <w:rFonts w:ascii="Times New Roman" w:hAnsi="Times New Roman"/>
          <w:szCs w:val="21"/>
          <w:u w:val="single"/>
        </w:rPr>
        <w:t xml:space="preserve">                               </w:t>
      </w:r>
      <w:r>
        <w:rPr>
          <w:rFonts w:ascii="Times New Roman" w:hAnsi="Times New Roman"/>
          <w:szCs w:val="21"/>
        </w:rPr>
        <w:t xml:space="preserve"> </w:t>
      </w:r>
    </w:p>
    <w:p w14:paraId="634C3B02">
      <w:pPr>
        <w:spacing w:line="440" w:lineRule="exact"/>
        <w:rPr>
          <w:rFonts w:ascii="Times New Roman" w:hAnsi="Times New Roman"/>
          <w:szCs w:val="21"/>
        </w:rPr>
      </w:pPr>
      <w:r>
        <w:rPr>
          <w:rFonts w:ascii="Times New Roman" w:hAnsi="Times New Roman"/>
          <w:szCs w:val="21"/>
        </w:rPr>
        <w:t>地址：</w:t>
      </w:r>
      <w:r>
        <w:rPr>
          <w:rFonts w:ascii="Times New Roman" w:hAnsi="Times New Roman"/>
          <w:szCs w:val="21"/>
          <w:u w:val="single"/>
        </w:rPr>
        <w:t xml:space="preserve">                                   </w:t>
      </w:r>
    </w:p>
    <w:p w14:paraId="08CEF234">
      <w:pPr>
        <w:spacing w:line="440" w:lineRule="exact"/>
        <w:rPr>
          <w:rFonts w:ascii="Times New Roman" w:hAnsi="Times New Roman"/>
          <w:szCs w:val="21"/>
        </w:rPr>
      </w:pPr>
      <w:r>
        <w:rPr>
          <w:rFonts w:ascii="Times New Roman" w:hAnsi="Times New Roman"/>
          <w:szCs w:val="21"/>
        </w:rPr>
        <w:t>成立时间：</w:t>
      </w:r>
      <w:r>
        <w:rPr>
          <w:rFonts w:ascii="Times New Roman" w:hAnsi="Times New Roman"/>
          <w:szCs w:val="21"/>
          <w:u w:val="single"/>
        </w:rPr>
        <w:t xml:space="preserve">         </w:t>
      </w:r>
      <w:r>
        <w:rPr>
          <w:rFonts w:ascii="Times New Roman" w:hAnsi="Times New Roman"/>
          <w:szCs w:val="21"/>
        </w:rPr>
        <w:t xml:space="preserve"> 年</w:t>
      </w:r>
      <w:r>
        <w:rPr>
          <w:rFonts w:ascii="Times New Roman" w:hAnsi="Times New Roman"/>
          <w:szCs w:val="21"/>
          <w:u w:val="single"/>
        </w:rPr>
        <w:t xml:space="preserve">       </w:t>
      </w:r>
      <w:r>
        <w:rPr>
          <w:rFonts w:ascii="Times New Roman" w:hAnsi="Times New Roman"/>
          <w:szCs w:val="21"/>
        </w:rPr>
        <w:t xml:space="preserve"> 月</w:t>
      </w:r>
      <w:r>
        <w:rPr>
          <w:rFonts w:ascii="Times New Roman" w:hAnsi="Times New Roman"/>
          <w:szCs w:val="21"/>
          <w:u w:val="single"/>
        </w:rPr>
        <w:t xml:space="preserve">       </w:t>
      </w:r>
      <w:r>
        <w:rPr>
          <w:rFonts w:ascii="Times New Roman" w:hAnsi="Times New Roman"/>
          <w:szCs w:val="21"/>
        </w:rPr>
        <w:t xml:space="preserve"> 日</w:t>
      </w:r>
    </w:p>
    <w:p w14:paraId="503C4469">
      <w:pPr>
        <w:spacing w:line="440" w:lineRule="exact"/>
        <w:rPr>
          <w:rFonts w:ascii="Times New Roman" w:hAnsi="Times New Roman"/>
          <w:szCs w:val="21"/>
        </w:rPr>
      </w:pPr>
      <w:r>
        <w:rPr>
          <w:rFonts w:ascii="Times New Roman" w:hAnsi="Times New Roman"/>
          <w:szCs w:val="21"/>
        </w:rPr>
        <w:t>经营期限：</w:t>
      </w:r>
      <w:r>
        <w:rPr>
          <w:rFonts w:ascii="Times New Roman" w:hAnsi="Times New Roman"/>
          <w:szCs w:val="21"/>
          <w:u w:val="single"/>
        </w:rPr>
        <w:t xml:space="preserve">                               </w:t>
      </w:r>
    </w:p>
    <w:p w14:paraId="7BFCC1C4">
      <w:pPr>
        <w:spacing w:line="440" w:lineRule="exact"/>
        <w:rPr>
          <w:rFonts w:ascii="Times New Roman" w:hAnsi="Times New Roman"/>
          <w:szCs w:val="21"/>
        </w:rPr>
      </w:pPr>
      <w:r>
        <w:rPr>
          <w:rFonts w:ascii="Times New Roman" w:hAnsi="Times New Roman"/>
          <w:szCs w:val="21"/>
        </w:rPr>
        <w:t>姓名：</w:t>
      </w:r>
      <w:r>
        <w:rPr>
          <w:rFonts w:ascii="Times New Roman" w:hAnsi="Times New Roman"/>
          <w:szCs w:val="21"/>
          <w:u w:val="single"/>
        </w:rPr>
        <w:t xml:space="preserve">        </w:t>
      </w:r>
      <w:r>
        <w:rPr>
          <w:rFonts w:ascii="Times New Roman" w:hAnsi="Times New Roman"/>
          <w:szCs w:val="21"/>
        </w:rPr>
        <w:t xml:space="preserve"> 性别：</w:t>
      </w:r>
      <w:r>
        <w:rPr>
          <w:rFonts w:ascii="Times New Roman" w:hAnsi="Times New Roman"/>
          <w:szCs w:val="21"/>
          <w:u w:val="single"/>
        </w:rPr>
        <w:t xml:space="preserve">         </w:t>
      </w:r>
      <w:r>
        <w:rPr>
          <w:rFonts w:ascii="Times New Roman" w:hAnsi="Times New Roman"/>
          <w:szCs w:val="21"/>
        </w:rPr>
        <w:t xml:space="preserve"> 年龄：</w:t>
      </w:r>
      <w:r>
        <w:rPr>
          <w:rFonts w:ascii="Times New Roman" w:hAnsi="Times New Roman"/>
          <w:szCs w:val="21"/>
          <w:u w:val="single"/>
        </w:rPr>
        <w:t xml:space="preserve">        </w:t>
      </w:r>
      <w:r>
        <w:rPr>
          <w:rFonts w:ascii="Times New Roman" w:hAnsi="Times New Roman"/>
          <w:szCs w:val="21"/>
        </w:rPr>
        <w:t>职务：</w:t>
      </w:r>
      <w:r>
        <w:rPr>
          <w:rFonts w:ascii="Times New Roman" w:hAnsi="Times New Roman"/>
          <w:szCs w:val="21"/>
          <w:u w:val="single"/>
        </w:rPr>
        <w:t xml:space="preserve">        </w:t>
      </w:r>
    </w:p>
    <w:p w14:paraId="5FCE12CE">
      <w:pPr>
        <w:spacing w:line="440" w:lineRule="exact"/>
        <w:rPr>
          <w:rFonts w:ascii="Times New Roman" w:hAnsi="Times New Roman"/>
          <w:szCs w:val="21"/>
        </w:rPr>
      </w:pPr>
      <w:r>
        <w:rPr>
          <w:rFonts w:ascii="Times New Roman" w:hAnsi="Times New Roman"/>
          <w:szCs w:val="21"/>
        </w:rPr>
        <w:t>系</w:t>
      </w:r>
      <w:r>
        <w:rPr>
          <w:rFonts w:ascii="Times New Roman" w:hAnsi="Times New Roman"/>
          <w:szCs w:val="21"/>
          <w:u w:val="single"/>
        </w:rPr>
        <w:t xml:space="preserve">                             </w:t>
      </w:r>
      <w:r>
        <w:rPr>
          <w:rFonts w:ascii="Times New Roman" w:hAnsi="Times New Roman"/>
          <w:szCs w:val="21"/>
        </w:rPr>
        <w:t xml:space="preserve"> </w:t>
      </w:r>
      <w:r>
        <w:rPr>
          <w:rFonts w:hint="eastAsia" w:ascii="Times New Roman" w:hAnsi="Times New Roman"/>
          <w:szCs w:val="21"/>
        </w:rPr>
        <w:t>（</w:t>
      </w:r>
      <w:r>
        <w:rPr>
          <w:rFonts w:ascii="Times New Roman" w:hAnsi="Times New Roman"/>
          <w:szCs w:val="21"/>
        </w:rPr>
        <w:t>投标人名称</w:t>
      </w:r>
      <w:r>
        <w:rPr>
          <w:rFonts w:hint="eastAsia" w:ascii="Times New Roman" w:hAnsi="Times New Roman"/>
          <w:szCs w:val="21"/>
        </w:rPr>
        <w:t>）</w:t>
      </w:r>
      <w:r>
        <w:rPr>
          <w:rFonts w:ascii="Times New Roman" w:hAnsi="Times New Roman"/>
          <w:szCs w:val="21"/>
        </w:rPr>
        <w:t>的法定代表人。</w:t>
      </w:r>
    </w:p>
    <w:p w14:paraId="2A3C96DA">
      <w:pPr>
        <w:spacing w:line="440" w:lineRule="exact"/>
        <w:ind w:firstLine="420" w:firstLineChars="200"/>
        <w:rPr>
          <w:rFonts w:ascii="Times New Roman" w:hAnsi="Times New Roman"/>
          <w:szCs w:val="21"/>
        </w:rPr>
      </w:pPr>
      <w:r>
        <w:rPr>
          <w:rFonts w:ascii="Times New Roman" w:hAnsi="Times New Roman"/>
          <w:szCs w:val="21"/>
        </w:rPr>
        <w:t>特此证明。</w:t>
      </w:r>
    </w:p>
    <w:p w14:paraId="6A34424A">
      <w:pPr>
        <w:spacing w:line="440" w:lineRule="exact"/>
        <w:rPr>
          <w:rFonts w:ascii="Times New Roman" w:hAnsi="Times New Roman"/>
          <w:szCs w:val="21"/>
        </w:rPr>
      </w:pPr>
    </w:p>
    <w:p w14:paraId="12F60FFB">
      <w:pPr>
        <w:spacing w:line="440" w:lineRule="exact"/>
        <w:rPr>
          <w:rFonts w:ascii="Times New Roman" w:hAnsi="Times New Roman"/>
          <w:szCs w:val="21"/>
        </w:rPr>
      </w:pPr>
    </w:p>
    <w:p w14:paraId="2C6BE30C">
      <w:pPr>
        <w:spacing w:line="440" w:lineRule="exact"/>
        <w:rPr>
          <w:rFonts w:ascii="Times New Roman" w:hAnsi="Times New Roman"/>
          <w:szCs w:val="21"/>
        </w:rPr>
      </w:pPr>
      <w:r>
        <w:rPr>
          <w:rFonts w:ascii="Times New Roman" w:hAnsi="Times New Roman"/>
          <w:szCs w:val="21"/>
        </w:rPr>
        <w:t xml:space="preserve">                          投标人：</w:t>
      </w:r>
      <w:r>
        <w:rPr>
          <w:rFonts w:ascii="Times New Roman" w:hAnsi="Times New Roman"/>
          <w:szCs w:val="21"/>
          <w:u w:val="single"/>
        </w:rPr>
        <w:t xml:space="preserve">                 </w:t>
      </w:r>
      <w:r>
        <w:rPr>
          <w:rFonts w:ascii="Times New Roman" w:hAnsi="Times New Roman"/>
          <w:szCs w:val="21"/>
        </w:rPr>
        <w:t>（盖单位章）</w:t>
      </w:r>
    </w:p>
    <w:p w14:paraId="09AD3816">
      <w:pPr>
        <w:spacing w:line="440" w:lineRule="exact"/>
        <w:rPr>
          <w:rFonts w:ascii="Times New Roman" w:hAnsi="Times New Roman"/>
          <w:szCs w:val="21"/>
        </w:rPr>
      </w:pPr>
      <w:r>
        <w:rPr>
          <w:rFonts w:ascii="Times New Roman" w:hAnsi="Times New Roman"/>
          <w:szCs w:val="21"/>
        </w:rPr>
        <w:t xml:space="preserve">                          </w:t>
      </w:r>
      <w:r>
        <w:rPr>
          <w:rFonts w:hint="eastAsia" w:ascii="Times New Roman" w:hAnsi="Times New Roman"/>
          <w:szCs w:val="21"/>
        </w:rPr>
        <w:t>日  期：</w:t>
      </w: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 xml:space="preserve">日           </w:t>
      </w:r>
    </w:p>
    <w:p w14:paraId="07BBB5E0">
      <w:pPr>
        <w:spacing w:line="440" w:lineRule="exact"/>
        <w:jc w:val="center"/>
        <w:rPr>
          <w:rFonts w:ascii="Times New Roman" w:hAnsi="Times New Roman" w:eastAsia="黑体"/>
          <w:sz w:val="20"/>
          <w:szCs w:val="20"/>
        </w:rPr>
      </w:pPr>
      <w:r>
        <w:rPr>
          <w:rFonts w:ascii="Times New Roman" w:hAnsi="Times New Roman" w:eastAsia="黑体"/>
          <w:sz w:val="20"/>
          <w:szCs w:val="20"/>
        </w:rPr>
        <w:br w:type="page"/>
      </w:r>
    </w:p>
    <w:p w14:paraId="65B82BDE">
      <w:pPr>
        <w:keepNext/>
        <w:keepLines/>
        <w:spacing w:before="100" w:line="400" w:lineRule="exact"/>
        <w:jc w:val="center"/>
        <w:outlineLvl w:val="1"/>
        <w:rPr>
          <w:rFonts w:ascii="Times New Roman" w:hAnsi="Times New Roman" w:eastAsia="黑体" w:cs="宋体"/>
          <w:sz w:val="28"/>
          <w:szCs w:val="20"/>
        </w:rPr>
      </w:pPr>
      <w:bookmarkStart w:id="157" w:name="_Toc152042581"/>
      <w:bookmarkStart w:id="158" w:name="_Toc179632812"/>
      <w:bookmarkStart w:id="159" w:name="_Toc289"/>
      <w:bookmarkStart w:id="160" w:name="_Toc152045792"/>
      <w:bookmarkStart w:id="161" w:name="_Toc54959532"/>
      <w:bookmarkStart w:id="162" w:name="_Toc144974861"/>
      <w:bookmarkStart w:id="163" w:name="_Toc6198"/>
      <w:r>
        <w:rPr>
          <w:rFonts w:ascii="Times New Roman" w:hAnsi="Times New Roman" w:eastAsia="黑体" w:cs="宋体"/>
          <w:sz w:val="28"/>
          <w:szCs w:val="20"/>
        </w:rPr>
        <w:t>授权委托书</w:t>
      </w:r>
      <w:bookmarkEnd w:id="157"/>
      <w:bookmarkEnd w:id="158"/>
      <w:bookmarkEnd w:id="159"/>
      <w:bookmarkEnd w:id="160"/>
      <w:bookmarkEnd w:id="161"/>
      <w:bookmarkEnd w:id="162"/>
      <w:bookmarkEnd w:id="163"/>
    </w:p>
    <w:p w14:paraId="67164C71">
      <w:pPr>
        <w:spacing w:line="440" w:lineRule="exact"/>
        <w:rPr>
          <w:rFonts w:ascii="Times New Roman" w:hAnsi="Times New Roman" w:eastAsia="黑体"/>
          <w:szCs w:val="21"/>
        </w:rPr>
      </w:pPr>
    </w:p>
    <w:p w14:paraId="36034A3C">
      <w:pPr>
        <w:topLinePunct/>
        <w:spacing w:line="440" w:lineRule="exact"/>
        <w:ind w:firstLine="420" w:firstLineChars="200"/>
        <w:rPr>
          <w:rFonts w:ascii="Times New Roman" w:hAnsi="Times New Roman"/>
          <w:szCs w:val="21"/>
        </w:rPr>
      </w:pPr>
      <w:r>
        <w:rPr>
          <w:rFonts w:ascii="Times New Roman" w:hAnsi="Times New Roman"/>
          <w:szCs w:val="21"/>
        </w:rPr>
        <w:t>本人</w:t>
      </w:r>
      <w:r>
        <w:rPr>
          <w:rFonts w:ascii="Times New Roman" w:hAnsi="Times New Roman"/>
          <w:szCs w:val="21"/>
          <w:u w:val="single"/>
        </w:rPr>
        <w:t xml:space="preserve">       </w:t>
      </w:r>
      <w:r>
        <w:rPr>
          <w:rFonts w:ascii="Times New Roman" w:hAnsi="Times New Roman"/>
          <w:szCs w:val="21"/>
        </w:rPr>
        <w:t>（姓名）系</w:t>
      </w:r>
      <w:r>
        <w:rPr>
          <w:rFonts w:ascii="Times New Roman" w:hAnsi="Times New Roman"/>
          <w:szCs w:val="21"/>
          <w:u w:val="single"/>
        </w:rPr>
        <w:t xml:space="preserve">        </w:t>
      </w:r>
      <w:r>
        <w:rPr>
          <w:rFonts w:ascii="Times New Roman" w:hAnsi="Times New Roman"/>
          <w:szCs w:val="21"/>
        </w:rPr>
        <w:t>（投标人名称）的法定代表人，现委托</w:t>
      </w:r>
      <w:r>
        <w:rPr>
          <w:rFonts w:ascii="Times New Roman" w:hAnsi="Times New Roman"/>
          <w:szCs w:val="21"/>
          <w:u w:val="single"/>
        </w:rPr>
        <w:t xml:space="preserve">        </w:t>
      </w:r>
      <w:r>
        <w:rPr>
          <w:rFonts w:ascii="Times New Roman" w:hAnsi="Times New Roman"/>
          <w:szCs w:val="21"/>
        </w:rPr>
        <w:t>（姓名）为我方代理人。代理人根据授权，以我方名义签署、澄清</w:t>
      </w:r>
      <w:r>
        <w:rPr>
          <w:rFonts w:hint="eastAsia" w:ascii="Times New Roman" w:hAnsi="Times New Roman"/>
          <w:szCs w:val="21"/>
        </w:rPr>
        <w:t>、说明、补正</w:t>
      </w:r>
      <w:r>
        <w:rPr>
          <w:rFonts w:ascii="Times New Roman" w:hAnsi="Times New Roman"/>
          <w:szCs w:val="21"/>
        </w:rPr>
        <w:t>、递交、撤回、修改</w:t>
      </w:r>
      <w:r>
        <w:rPr>
          <w:rFonts w:ascii="Times New Roman" w:hAnsi="Times New Roman"/>
          <w:szCs w:val="21"/>
          <w:u w:val="single"/>
        </w:rPr>
        <w:t xml:space="preserve">           </w:t>
      </w:r>
      <w:r>
        <w:rPr>
          <w:rFonts w:ascii="Times New Roman" w:hAnsi="Times New Roman"/>
          <w:szCs w:val="21"/>
        </w:rPr>
        <w:t>（项目名称）</w:t>
      </w:r>
      <w:r>
        <w:rPr>
          <w:rFonts w:ascii="Times New Roman" w:hAnsi="Times New Roman"/>
          <w:szCs w:val="21"/>
          <w:u w:val="single"/>
        </w:rPr>
        <w:t xml:space="preserve">   </w:t>
      </w:r>
      <w:r>
        <w:rPr>
          <w:rFonts w:hint="eastAsia" w:ascii="Times New Roman" w:hAnsi="Times New Roman"/>
          <w:szCs w:val="21"/>
        </w:rPr>
        <w:t>施工</w:t>
      </w:r>
      <w:r>
        <w:rPr>
          <w:rFonts w:ascii="Times New Roman" w:hAnsi="Times New Roman"/>
          <w:szCs w:val="21"/>
        </w:rPr>
        <w:t>投标文件、签订合同和处理有关事宜，其法律后果由我方承担。</w:t>
      </w:r>
    </w:p>
    <w:p w14:paraId="67A07B21">
      <w:pPr>
        <w:spacing w:line="440" w:lineRule="exact"/>
        <w:rPr>
          <w:rFonts w:ascii="Times New Roman" w:hAnsi="Times New Roman"/>
          <w:szCs w:val="21"/>
        </w:rPr>
      </w:pPr>
      <w:r>
        <w:rPr>
          <w:rFonts w:ascii="Times New Roman" w:hAnsi="Times New Roman"/>
          <w:szCs w:val="21"/>
        </w:rPr>
        <w:t xml:space="preserve">    委托期限：</w:t>
      </w:r>
      <w:r>
        <w:rPr>
          <w:rFonts w:ascii="Times New Roman" w:hAnsi="Times New Roman"/>
          <w:szCs w:val="21"/>
          <w:u w:val="single"/>
        </w:rPr>
        <w:t xml:space="preserve">             </w:t>
      </w:r>
      <w:r>
        <w:rPr>
          <w:rFonts w:hint="eastAsia" w:ascii="Times New Roman" w:hAnsi="Times New Roman"/>
          <w:szCs w:val="21"/>
        </w:rPr>
        <w:t>。</w:t>
      </w:r>
    </w:p>
    <w:p w14:paraId="26105523">
      <w:pPr>
        <w:spacing w:line="440" w:lineRule="exact"/>
        <w:ind w:firstLine="420" w:firstLineChars="200"/>
        <w:rPr>
          <w:rFonts w:ascii="Times New Roman" w:hAnsi="Times New Roman"/>
          <w:szCs w:val="21"/>
        </w:rPr>
      </w:pPr>
      <w:r>
        <w:rPr>
          <w:rFonts w:ascii="Times New Roman" w:hAnsi="Times New Roman"/>
          <w:szCs w:val="21"/>
        </w:rPr>
        <w:t>代理人无转委托权。</w:t>
      </w:r>
    </w:p>
    <w:p w14:paraId="116F4E4A">
      <w:pPr>
        <w:spacing w:line="440" w:lineRule="exact"/>
        <w:ind w:firstLine="420" w:firstLineChars="200"/>
        <w:rPr>
          <w:rFonts w:ascii="Times New Roman" w:hAnsi="Times New Roman"/>
          <w:szCs w:val="21"/>
        </w:rPr>
      </w:pPr>
      <w:r>
        <w:rPr>
          <w:rFonts w:hint="eastAsia" w:ascii="Times New Roman" w:hAnsi="Times New Roman"/>
          <w:szCs w:val="21"/>
        </w:rPr>
        <w:t>附：法定代表人身份证明</w:t>
      </w:r>
    </w:p>
    <w:p w14:paraId="226FA3F6">
      <w:pPr>
        <w:spacing w:line="440" w:lineRule="exact"/>
        <w:rPr>
          <w:rFonts w:ascii="Times New Roman" w:hAnsi="Times New Roman"/>
          <w:szCs w:val="21"/>
        </w:rPr>
      </w:pPr>
    </w:p>
    <w:p w14:paraId="1052D0D9">
      <w:pPr>
        <w:spacing w:line="440" w:lineRule="exact"/>
        <w:rPr>
          <w:rFonts w:ascii="Times New Roman" w:hAnsi="Times New Roman"/>
          <w:szCs w:val="21"/>
        </w:rPr>
      </w:pPr>
    </w:p>
    <w:p w14:paraId="3CA006CD">
      <w:pPr>
        <w:spacing w:line="440" w:lineRule="exact"/>
        <w:rPr>
          <w:rFonts w:ascii="Times New Roman" w:hAnsi="Times New Roman"/>
          <w:szCs w:val="21"/>
        </w:rPr>
      </w:pPr>
      <w:r>
        <w:rPr>
          <w:rFonts w:ascii="Times New Roman" w:hAnsi="Times New Roman"/>
          <w:szCs w:val="21"/>
        </w:rPr>
        <w:t>投标人：</w:t>
      </w:r>
      <w:r>
        <w:rPr>
          <w:rFonts w:ascii="Times New Roman" w:hAnsi="Times New Roman"/>
          <w:szCs w:val="21"/>
          <w:u w:val="single"/>
        </w:rPr>
        <w:t xml:space="preserve">                               </w:t>
      </w:r>
      <w:r>
        <w:rPr>
          <w:rFonts w:ascii="Times New Roman" w:hAnsi="Times New Roman"/>
          <w:szCs w:val="21"/>
        </w:rPr>
        <w:t>（盖单位章）</w:t>
      </w:r>
    </w:p>
    <w:p w14:paraId="45846F3F">
      <w:pPr>
        <w:spacing w:line="440" w:lineRule="exact"/>
        <w:rPr>
          <w:rFonts w:ascii="Times New Roman" w:hAnsi="Times New Roman"/>
          <w:szCs w:val="21"/>
        </w:rPr>
      </w:pPr>
    </w:p>
    <w:p w14:paraId="5DD6E612">
      <w:pPr>
        <w:spacing w:line="440" w:lineRule="exact"/>
        <w:rPr>
          <w:rFonts w:ascii="Times New Roman" w:hAnsi="Times New Roman"/>
          <w:szCs w:val="21"/>
        </w:rPr>
      </w:pPr>
      <w:r>
        <w:rPr>
          <w:rFonts w:ascii="Times New Roman" w:hAnsi="Times New Roman"/>
          <w:szCs w:val="21"/>
        </w:rPr>
        <w:t>法定代表人：</w:t>
      </w:r>
      <w:r>
        <w:rPr>
          <w:rFonts w:ascii="Times New Roman" w:hAnsi="Times New Roman"/>
          <w:szCs w:val="21"/>
          <w:u w:val="single"/>
        </w:rPr>
        <w:t xml:space="preserve">                               </w:t>
      </w:r>
      <w:r>
        <w:rPr>
          <w:rFonts w:ascii="Times New Roman" w:hAnsi="Times New Roman"/>
          <w:szCs w:val="21"/>
        </w:rPr>
        <w:t>（签字）</w:t>
      </w:r>
    </w:p>
    <w:p w14:paraId="41169D31">
      <w:pPr>
        <w:spacing w:line="440" w:lineRule="exact"/>
        <w:rPr>
          <w:rFonts w:ascii="Times New Roman" w:hAnsi="Times New Roman"/>
          <w:szCs w:val="21"/>
        </w:rPr>
      </w:pPr>
    </w:p>
    <w:p w14:paraId="1B8E29D0">
      <w:pPr>
        <w:spacing w:line="440" w:lineRule="exact"/>
        <w:rPr>
          <w:rFonts w:ascii="Times New Roman" w:hAnsi="Times New Roman"/>
          <w:szCs w:val="21"/>
        </w:rPr>
      </w:pPr>
      <w:r>
        <w:rPr>
          <w:rFonts w:ascii="Times New Roman" w:hAnsi="Times New Roman"/>
          <w:szCs w:val="21"/>
        </w:rPr>
        <w:t>身份证号码：</w:t>
      </w:r>
      <w:r>
        <w:rPr>
          <w:rFonts w:ascii="Times New Roman" w:hAnsi="Times New Roman"/>
          <w:szCs w:val="21"/>
          <w:u w:val="single"/>
        </w:rPr>
        <w:t xml:space="preserve">                                     </w:t>
      </w:r>
    </w:p>
    <w:p w14:paraId="65A605EF">
      <w:pPr>
        <w:spacing w:line="440" w:lineRule="exact"/>
        <w:rPr>
          <w:rFonts w:ascii="Times New Roman" w:hAnsi="Times New Roman"/>
          <w:szCs w:val="21"/>
        </w:rPr>
      </w:pPr>
    </w:p>
    <w:p w14:paraId="0E8E75CB">
      <w:pPr>
        <w:spacing w:line="440" w:lineRule="exact"/>
        <w:rPr>
          <w:rFonts w:ascii="Times New Roman" w:hAnsi="Times New Roman"/>
          <w:szCs w:val="21"/>
        </w:rPr>
      </w:pPr>
      <w:r>
        <w:rPr>
          <w:rFonts w:ascii="Times New Roman" w:hAnsi="Times New Roman"/>
          <w:szCs w:val="21"/>
        </w:rPr>
        <w:t>委托代理人：</w:t>
      </w:r>
      <w:r>
        <w:rPr>
          <w:rFonts w:ascii="Times New Roman" w:hAnsi="Times New Roman"/>
          <w:szCs w:val="21"/>
          <w:u w:val="single"/>
        </w:rPr>
        <w:t xml:space="preserve">                                   </w:t>
      </w:r>
      <w:r>
        <w:rPr>
          <w:rFonts w:ascii="Times New Roman" w:hAnsi="Times New Roman"/>
          <w:szCs w:val="21"/>
        </w:rPr>
        <w:t xml:space="preserve">（签字） </w:t>
      </w:r>
    </w:p>
    <w:p w14:paraId="58CB125B">
      <w:pPr>
        <w:spacing w:line="440" w:lineRule="exact"/>
        <w:rPr>
          <w:rFonts w:ascii="Times New Roman" w:hAnsi="Times New Roman"/>
          <w:szCs w:val="21"/>
        </w:rPr>
      </w:pPr>
    </w:p>
    <w:p w14:paraId="602DFFBC">
      <w:pPr>
        <w:spacing w:line="440" w:lineRule="exact"/>
        <w:rPr>
          <w:rFonts w:ascii="Times New Roman" w:hAnsi="Times New Roman"/>
          <w:szCs w:val="21"/>
        </w:rPr>
      </w:pPr>
      <w:r>
        <w:rPr>
          <w:rFonts w:ascii="Times New Roman" w:hAnsi="Times New Roman"/>
          <w:szCs w:val="21"/>
        </w:rPr>
        <w:t>身份证号码：</w:t>
      </w:r>
      <w:r>
        <w:rPr>
          <w:rFonts w:ascii="Times New Roman" w:hAnsi="Times New Roman"/>
          <w:szCs w:val="21"/>
          <w:u w:val="single"/>
        </w:rPr>
        <w:t xml:space="preserve">                                      </w:t>
      </w:r>
    </w:p>
    <w:p w14:paraId="5577EBAA">
      <w:pPr>
        <w:spacing w:line="440" w:lineRule="exact"/>
        <w:rPr>
          <w:rFonts w:ascii="Times New Roman" w:hAnsi="Times New Roman"/>
          <w:szCs w:val="21"/>
        </w:rPr>
      </w:pPr>
    </w:p>
    <w:p w14:paraId="2848E758">
      <w:pPr>
        <w:spacing w:line="440" w:lineRule="exact"/>
        <w:rPr>
          <w:rFonts w:ascii="Times New Roman" w:hAnsi="Times New Roman"/>
          <w:szCs w:val="21"/>
        </w:rPr>
      </w:pPr>
    </w:p>
    <w:p w14:paraId="053062B7">
      <w:pPr>
        <w:spacing w:line="440" w:lineRule="exact"/>
        <w:ind w:firstLine="2310" w:firstLineChars="1100"/>
        <w:rPr>
          <w:rFonts w:ascii="Times New Roman" w:hAnsi="Times New Roman" w:eastAsia="黑体"/>
          <w:szCs w:val="21"/>
        </w:rPr>
      </w:pP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p w14:paraId="39C67133">
      <w:pPr>
        <w:keepNext/>
        <w:keepLines/>
        <w:spacing w:before="100" w:line="400" w:lineRule="exact"/>
        <w:jc w:val="center"/>
        <w:outlineLvl w:val="1"/>
        <w:rPr>
          <w:rFonts w:ascii="宋体" w:hAnsi="宋体" w:cs="宋体"/>
          <w:b/>
          <w:color w:val="000000"/>
          <w:kern w:val="0"/>
          <w:sz w:val="30"/>
          <w:szCs w:val="20"/>
          <w:lang w:val="zh-CN"/>
        </w:rPr>
      </w:pPr>
      <w:r>
        <w:rPr>
          <w:rFonts w:ascii="Times New Roman" w:hAnsi="Times New Roman" w:eastAsia="黑体" w:cs="宋体"/>
          <w:sz w:val="20"/>
          <w:szCs w:val="20"/>
        </w:rPr>
        <w:br w:type="page"/>
      </w:r>
      <w:r>
        <w:rPr>
          <w:rFonts w:hint="eastAsia" w:ascii="黑体" w:hAnsi="Tms Rmn" w:eastAsia="黑体"/>
          <w:b/>
          <w:bCs/>
          <w:kern w:val="0"/>
          <w:sz w:val="30"/>
          <w:szCs w:val="30"/>
        </w:rPr>
        <w:t xml:space="preserve">  </w:t>
      </w:r>
    </w:p>
    <w:p w14:paraId="614BC450">
      <w:pPr>
        <w:keepNext/>
        <w:keepLines/>
        <w:spacing w:before="100" w:line="400" w:lineRule="exact"/>
        <w:jc w:val="center"/>
        <w:outlineLvl w:val="1"/>
        <w:rPr>
          <w:rFonts w:ascii="Times New Roman" w:hAnsi="Times New Roman" w:eastAsia="黑体" w:cs="宋体"/>
          <w:sz w:val="28"/>
          <w:szCs w:val="20"/>
        </w:rPr>
      </w:pPr>
      <w:bookmarkStart w:id="164" w:name="_Toc54959533"/>
      <w:bookmarkStart w:id="165" w:name="_Toc5106"/>
      <w:bookmarkStart w:id="166" w:name="_Toc3444"/>
      <w:r>
        <w:rPr>
          <w:rFonts w:hint="eastAsia" w:ascii="黑体" w:hAnsi="Times New Roman" w:eastAsia="黑体" w:cs="宋体"/>
          <w:bCs/>
          <w:sz w:val="30"/>
          <w:szCs w:val="30"/>
        </w:rPr>
        <w:t>合格投标人的资格要求自查表</w:t>
      </w:r>
      <w:bookmarkEnd w:id="164"/>
      <w:bookmarkEnd w:id="165"/>
      <w:bookmarkEnd w:id="166"/>
      <w:r>
        <w:rPr>
          <w:rFonts w:hint="eastAsia" w:ascii="黑体" w:hAnsi="Times New Roman" w:eastAsia="黑体" w:cs="宋体"/>
          <w:bCs/>
          <w:sz w:val="30"/>
          <w:szCs w:val="30"/>
        </w:rPr>
        <w:t xml:space="preserve"> </w:t>
      </w:r>
    </w:p>
    <w:p w14:paraId="0C9544E0">
      <w:pPr>
        <w:spacing w:line="360" w:lineRule="auto"/>
        <w:rPr>
          <w:rFonts w:ascii="宋体" w:hAnsi="宋体"/>
          <w:b/>
          <w:color w:val="000000"/>
          <w:szCs w:val="24"/>
          <w:lang w:val="zh-CN"/>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4074"/>
        <w:gridCol w:w="2015"/>
        <w:gridCol w:w="1693"/>
      </w:tblGrid>
      <w:tr w14:paraId="767D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Align w:val="center"/>
          </w:tcPr>
          <w:p w14:paraId="06F372AB">
            <w:pPr>
              <w:jc w:val="center"/>
              <w:rPr>
                <w:rFonts w:ascii="宋体" w:hAnsi="宋体"/>
                <w:b/>
                <w:color w:val="000000"/>
                <w:szCs w:val="21"/>
              </w:rPr>
            </w:pPr>
            <w:r>
              <w:rPr>
                <w:rFonts w:hint="eastAsia" w:ascii="宋体" w:hAnsi="宋体"/>
                <w:b/>
                <w:color w:val="000000"/>
                <w:szCs w:val="21"/>
              </w:rPr>
              <w:t>序号</w:t>
            </w:r>
          </w:p>
        </w:tc>
        <w:tc>
          <w:tcPr>
            <w:tcW w:w="4074" w:type="dxa"/>
            <w:vAlign w:val="center"/>
          </w:tcPr>
          <w:p w14:paraId="01E269AA">
            <w:pPr>
              <w:jc w:val="center"/>
              <w:rPr>
                <w:rFonts w:ascii="宋体" w:hAnsi="宋体"/>
                <w:b/>
                <w:color w:val="000000"/>
                <w:szCs w:val="21"/>
              </w:rPr>
            </w:pPr>
            <w:r>
              <w:rPr>
                <w:rFonts w:hint="eastAsia" w:ascii="宋体" w:hAnsi="宋体"/>
                <w:b/>
                <w:color w:val="000000"/>
                <w:szCs w:val="21"/>
              </w:rPr>
              <w:t>招标文件资格要求</w:t>
            </w:r>
          </w:p>
        </w:tc>
        <w:tc>
          <w:tcPr>
            <w:tcW w:w="2015" w:type="dxa"/>
            <w:vAlign w:val="center"/>
          </w:tcPr>
          <w:p w14:paraId="66DC12E4">
            <w:pPr>
              <w:jc w:val="center"/>
              <w:rPr>
                <w:rFonts w:ascii="宋体" w:hAnsi="宋体"/>
                <w:b/>
                <w:color w:val="000000"/>
                <w:szCs w:val="21"/>
              </w:rPr>
            </w:pPr>
            <w:r>
              <w:rPr>
                <w:rFonts w:hint="eastAsia" w:ascii="宋体" w:hAnsi="宋体"/>
                <w:b/>
                <w:color w:val="000000"/>
                <w:szCs w:val="21"/>
              </w:rPr>
              <w:t>投标人自查情况</w:t>
            </w:r>
          </w:p>
        </w:tc>
        <w:tc>
          <w:tcPr>
            <w:tcW w:w="1693" w:type="dxa"/>
            <w:vAlign w:val="center"/>
          </w:tcPr>
          <w:p w14:paraId="2BDBEC4E">
            <w:pPr>
              <w:jc w:val="center"/>
              <w:rPr>
                <w:rFonts w:ascii="宋体" w:hAnsi="宋体"/>
                <w:b/>
                <w:color w:val="000000"/>
                <w:szCs w:val="21"/>
              </w:rPr>
            </w:pPr>
            <w:r>
              <w:rPr>
                <w:rFonts w:hint="eastAsia" w:ascii="宋体" w:hAnsi="宋体"/>
                <w:b/>
                <w:color w:val="000000"/>
                <w:szCs w:val="21"/>
              </w:rPr>
              <w:t>证明文件在投标书中的页码</w:t>
            </w:r>
          </w:p>
        </w:tc>
      </w:tr>
      <w:tr w14:paraId="18FF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Align w:val="center"/>
          </w:tcPr>
          <w:p w14:paraId="5D898431">
            <w:pPr>
              <w:jc w:val="center"/>
              <w:rPr>
                <w:rFonts w:ascii="宋体" w:hAnsi="宋体"/>
                <w:color w:val="000000"/>
                <w:szCs w:val="21"/>
              </w:rPr>
            </w:pPr>
            <w:r>
              <w:rPr>
                <w:rFonts w:hint="eastAsia" w:ascii="宋体" w:hAnsi="宋体" w:cs="宋体"/>
                <w:bCs/>
                <w:color w:val="000000"/>
                <w:szCs w:val="21"/>
              </w:rPr>
              <w:t>1</w:t>
            </w:r>
          </w:p>
        </w:tc>
        <w:tc>
          <w:tcPr>
            <w:tcW w:w="4074" w:type="dxa"/>
            <w:vAlign w:val="center"/>
          </w:tcPr>
          <w:p w14:paraId="71FA88B1">
            <w:pPr>
              <w:spacing w:line="300" w:lineRule="exact"/>
              <w:jc w:val="left"/>
              <w:rPr>
                <w:rFonts w:ascii="宋体" w:hAnsi="宋体"/>
                <w:spacing w:val="-6"/>
                <w:szCs w:val="21"/>
              </w:rPr>
            </w:pPr>
            <w:r>
              <w:rPr>
                <w:rFonts w:hint="eastAsia" w:ascii="宋体" w:hAnsi="宋体"/>
                <w:szCs w:val="21"/>
              </w:rPr>
              <w:t>投标人必须是中华人民共和国境内的独立企业法人资格，具有独立订立合同的资格。</w:t>
            </w:r>
          </w:p>
        </w:tc>
        <w:tc>
          <w:tcPr>
            <w:tcW w:w="2015" w:type="dxa"/>
            <w:vAlign w:val="center"/>
          </w:tcPr>
          <w:p w14:paraId="422C9D4F">
            <w:pPr>
              <w:rPr>
                <w:rFonts w:ascii="宋体" w:hAnsi="宋体"/>
                <w:color w:val="000000"/>
                <w:szCs w:val="21"/>
              </w:rPr>
            </w:pPr>
          </w:p>
        </w:tc>
        <w:tc>
          <w:tcPr>
            <w:tcW w:w="1693" w:type="dxa"/>
            <w:vAlign w:val="center"/>
          </w:tcPr>
          <w:p w14:paraId="25B0D8C8">
            <w:pPr>
              <w:rPr>
                <w:rFonts w:ascii="宋体" w:hAnsi="宋体"/>
                <w:color w:val="000000"/>
                <w:szCs w:val="21"/>
              </w:rPr>
            </w:pPr>
          </w:p>
        </w:tc>
      </w:tr>
      <w:tr w14:paraId="68EC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Align w:val="center"/>
          </w:tcPr>
          <w:p w14:paraId="7D05B22A">
            <w:pPr>
              <w:jc w:val="center"/>
              <w:rPr>
                <w:rFonts w:ascii="宋体" w:hAnsi="宋体"/>
                <w:color w:val="000000"/>
                <w:szCs w:val="21"/>
              </w:rPr>
            </w:pPr>
            <w:r>
              <w:rPr>
                <w:rFonts w:hint="eastAsia" w:ascii="宋体" w:hAnsi="宋体" w:cs="宋体"/>
                <w:bCs/>
                <w:color w:val="000000"/>
                <w:szCs w:val="21"/>
              </w:rPr>
              <w:t>2</w:t>
            </w:r>
          </w:p>
        </w:tc>
        <w:tc>
          <w:tcPr>
            <w:tcW w:w="4074" w:type="dxa"/>
            <w:vAlign w:val="center"/>
          </w:tcPr>
          <w:p w14:paraId="6B9A93DD">
            <w:pPr>
              <w:spacing w:line="300" w:lineRule="exact"/>
              <w:rPr>
                <w:rFonts w:ascii="宋体" w:hAnsi="宋体"/>
                <w:szCs w:val="21"/>
              </w:rPr>
            </w:pPr>
            <w:r>
              <w:rPr>
                <w:rFonts w:ascii="宋体" w:hAnsi="宋体"/>
                <w:szCs w:val="21"/>
              </w:rPr>
              <w:t>投标人</w:t>
            </w:r>
            <w:r>
              <w:rPr>
                <w:rFonts w:hint="eastAsia" w:ascii="宋体" w:hAnsi="宋体"/>
                <w:szCs w:val="21"/>
              </w:rPr>
              <w:t>必须</w:t>
            </w:r>
            <w:r>
              <w:rPr>
                <w:rFonts w:ascii="宋体" w:hAnsi="宋体"/>
                <w:szCs w:val="21"/>
              </w:rPr>
              <w:t>具备招标</w:t>
            </w:r>
            <w:r>
              <w:rPr>
                <w:rFonts w:hint="eastAsia" w:ascii="宋体" w:hAnsi="宋体"/>
                <w:szCs w:val="21"/>
              </w:rPr>
              <w:t>文件</w:t>
            </w:r>
            <w:r>
              <w:rPr>
                <w:rFonts w:ascii="宋体" w:hAnsi="宋体"/>
                <w:szCs w:val="21"/>
              </w:rPr>
              <w:t>要求</w:t>
            </w:r>
            <w:r>
              <w:rPr>
                <w:rFonts w:hint="eastAsia" w:ascii="宋体" w:hAnsi="宋体"/>
                <w:szCs w:val="21"/>
              </w:rPr>
              <w:t>的相关（设计、制造、施工、试验、服务）</w:t>
            </w:r>
            <w:r>
              <w:rPr>
                <w:rFonts w:ascii="宋体" w:hAnsi="宋体"/>
                <w:szCs w:val="21"/>
              </w:rPr>
              <w:t>资质</w:t>
            </w:r>
            <w:r>
              <w:rPr>
                <w:rFonts w:hint="eastAsia" w:ascii="宋体" w:hAnsi="宋体"/>
                <w:szCs w:val="21"/>
              </w:rPr>
              <w:t>——</w:t>
            </w:r>
          </w:p>
          <w:p w14:paraId="01C46482">
            <w:pPr>
              <w:spacing w:line="400" w:lineRule="exact"/>
              <w:rPr>
                <w:rFonts w:ascii="Times New Roman" w:hAnsi="Times New Roman"/>
                <w:szCs w:val="21"/>
                <w:u w:val="single"/>
              </w:rPr>
            </w:pPr>
            <w:r>
              <w:rPr>
                <w:rFonts w:ascii="Times New Roman" w:hAnsi="Times New Roman"/>
                <w:szCs w:val="21"/>
              </w:rPr>
              <w:t>本次招标要求投标人具备</w:t>
            </w:r>
            <w:r>
              <w:rPr>
                <w:rFonts w:ascii="Times New Roman" w:hAnsi="Times New Roman"/>
                <w:b/>
                <w:szCs w:val="21"/>
                <w:u w:val="single"/>
              </w:rPr>
              <w:t xml:space="preserve">  </w:t>
            </w:r>
            <w:r>
              <w:rPr>
                <w:rFonts w:hint="eastAsia" w:ascii="Times New Roman" w:hAnsi="Times New Roman"/>
                <w:b/>
                <w:szCs w:val="21"/>
                <w:u w:val="single"/>
              </w:rPr>
              <w:t>以下</w:t>
            </w:r>
            <w:r>
              <w:rPr>
                <w:rFonts w:ascii="Times New Roman" w:hAnsi="Times New Roman"/>
                <w:b/>
                <w:szCs w:val="21"/>
                <w:u w:val="single"/>
              </w:rPr>
              <w:t xml:space="preserve"> 资质</w:t>
            </w:r>
            <w:r>
              <w:rPr>
                <w:rFonts w:hint="eastAsia" w:ascii="Times New Roman" w:hAnsi="Times New Roman"/>
                <w:b/>
                <w:szCs w:val="21"/>
                <w:u w:val="single"/>
              </w:rPr>
              <w:t xml:space="preserve"> ：</w:t>
            </w:r>
          </w:p>
          <w:p w14:paraId="749ED02B">
            <w:pPr>
              <w:numPr>
                <w:ilvl w:val="0"/>
                <w:numId w:val="12"/>
              </w:numPr>
              <w:spacing w:line="300" w:lineRule="exact"/>
              <w:rPr>
                <w:rFonts w:hint="eastAsia" w:ascii="Times New Roman" w:hAnsi="Times New Roman"/>
                <w:color w:val="FF0000"/>
                <w:szCs w:val="21"/>
                <w:u w:val="single"/>
              </w:rPr>
            </w:pPr>
            <w:r>
              <w:rPr>
                <w:rFonts w:hint="eastAsia" w:ascii="Times New Roman" w:hAnsi="Times New Roman"/>
                <w:color w:val="FF0000"/>
                <w:szCs w:val="21"/>
                <w:u w:val="single"/>
              </w:rPr>
              <w:t>本项目不允许分包。</w:t>
            </w:r>
          </w:p>
          <w:p w14:paraId="6615F4AF">
            <w:pPr>
              <w:spacing w:line="300" w:lineRule="exact"/>
              <w:rPr>
                <w:rFonts w:ascii="Times New Roman" w:hAnsi="Times New Roman"/>
                <w:color w:val="FF0000"/>
                <w:szCs w:val="21"/>
                <w:u w:val="single"/>
              </w:rPr>
            </w:pPr>
            <w:r>
              <w:rPr>
                <w:rFonts w:hint="eastAsia" w:ascii="Times New Roman" w:hAnsi="Times New Roman"/>
                <w:color w:val="FF0000"/>
                <w:szCs w:val="21"/>
                <w:u w:val="single"/>
              </w:rPr>
              <w:t>2、投标单位应具备机电工程施工总承包叁级及以上资质，或是建筑机电安装工程专业承包叁级及以上资质。</w:t>
            </w:r>
          </w:p>
        </w:tc>
        <w:tc>
          <w:tcPr>
            <w:tcW w:w="2015" w:type="dxa"/>
            <w:vAlign w:val="center"/>
          </w:tcPr>
          <w:p w14:paraId="0E3ADA73">
            <w:pPr>
              <w:rPr>
                <w:rFonts w:ascii="宋体" w:hAnsi="宋体"/>
                <w:color w:val="000000"/>
                <w:szCs w:val="21"/>
              </w:rPr>
            </w:pPr>
          </w:p>
        </w:tc>
        <w:tc>
          <w:tcPr>
            <w:tcW w:w="1693" w:type="dxa"/>
            <w:vAlign w:val="center"/>
          </w:tcPr>
          <w:p w14:paraId="20AC2D26">
            <w:pPr>
              <w:rPr>
                <w:rFonts w:ascii="宋体" w:hAnsi="宋体"/>
                <w:color w:val="000000"/>
                <w:szCs w:val="21"/>
              </w:rPr>
            </w:pPr>
          </w:p>
        </w:tc>
      </w:tr>
      <w:tr w14:paraId="165A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Align w:val="center"/>
          </w:tcPr>
          <w:p w14:paraId="6EE574D7">
            <w:pPr>
              <w:jc w:val="center"/>
              <w:rPr>
                <w:rFonts w:ascii="宋体" w:hAnsi="宋体"/>
                <w:color w:val="000000"/>
                <w:szCs w:val="21"/>
              </w:rPr>
            </w:pPr>
            <w:r>
              <w:rPr>
                <w:rFonts w:hint="eastAsia" w:ascii="宋体" w:hAnsi="宋体" w:cs="宋体"/>
                <w:bCs/>
                <w:color w:val="000000"/>
                <w:szCs w:val="21"/>
              </w:rPr>
              <w:t>3</w:t>
            </w:r>
          </w:p>
        </w:tc>
        <w:tc>
          <w:tcPr>
            <w:tcW w:w="4074" w:type="dxa"/>
            <w:vAlign w:val="center"/>
          </w:tcPr>
          <w:p w14:paraId="092AB31A">
            <w:pPr>
              <w:rPr>
                <w:rFonts w:ascii="宋体" w:hAnsi="宋体"/>
                <w:szCs w:val="21"/>
              </w:rPr>
            </w:pPr>
            <w:r>
              <w:rPr>
                <w:rFonts w:ascii="宋体" w:hAnsi="宋体"/>
                <w:szCs w:val="21"/>
              </w:rPr>
              <w:t>投标人</w:t>
            </w:r>
            <w:r>
              <w:rPr>
                <w:rFonts w:hint="eastAsia" w:ascii="宋体" w:hAnsi="宋体"/>
                <w:szCs w:val="21"/>
              </w:rPr>
              <w:t>必须</w:t>
            </w:r>
            <w:r>
              <w:rPr>
                <w:rFonts w:ascii="宋体" w:hAnsi="宋体"/>
                <w:szCs w:val="21"/>
              </w:rPr>
              <w:t>具备招标</w:t>
            </w:r>
            <w:r>
              <w:rPr>
                <w:rFonts w:hint="eastAsia" w:ascii="宋体" w:hAnsi="宋体"/>
                <w:szCs w:val="21"/>
              </w:rPr>
              <w:t>文件</w:t>
            </w:r>
            <w:r>
              <w:rPr>
                <w:rFonts w:ascii="宋体" w:hAnsi="宋体"/>
                <w:szCs w:val="21"/>
              </w:rPr>
              <w:t>要求</w:t>
            </w:r>
            <w:r>
              <w:rPr>
                <w:rFonts w:hint="eastAsia" w:ascii="宋体" w:hAnsi="宋体"/>
                <w:szCs w:val="21"/>
              </w:rPr>
              <w:t>的业绩——</w:t>
            </w:r>
          </w:p>
          <w:p w14:paraId="37EEB543">
            <w:pPr>
              <w:spacing w:line="400" w:lineRule="exact"/>
              <w:rPr>
                <w:rFonts w:ascii="Times New Roman" w:hAnsi="Times New Roman"/>
                <w:szCs w:val="21"/>
              </w:rPr>
            </w:pPr>
            <w:r>
              <w:rPr>
                <w:rFonts w:ascii="Times New Roman" w:hAnsi="Times New Roman"/>
                <w:szCs w:val="21"/>
              </w:rPr>
              <w:t>本次招标要求投标人具备</w:t>
            </w:r>
            <w:r>
              <w:rPr>
                <w:rFonts w:hint="eastAsia" w:ascii="Times New Roman" w:hAnsi="Times New Roman"/>
                <w:szCs w:val="21"/>
              </w:rPr>
              <w:t>以下业绩：</w:t>
            </w:r>
          </w:p>
          <w:p w14:paraId="55071BF2">
            <w:pPr>
              <w:spacing w:line="300" w:lineRule="exact"/>
              <w:ind w:firstLine="0" w:firstLineChars="0"/>
              <w:rPr>
                <w:rFonts w:ascii="宋体" w:hAnsi="宋体"/>
                <w:szCs w:val="21"/>
              </w:rPr>
            </w:pPr>
            <w:r>
              <w:rPr>
                <w:rFonts w:hint="eastAsia" w:ascii="Times New Roman" w:hAnsi="Times New Roman"/>
                <w:color w:val="FF0000"/>
                <w:szCs w:val="21"/>
                <w:highlight w:val="yellow"/>
                <w:u w:val="single"/>
              </w:rPr>
              <w:t>投标单位近三年至少有 1 项类似业绩，并有业绩证明；</w:t>
            </w:r>
          </w:p>
        </w:tc>
        <w:tc>
          <w:tcPr>
            <w:tcW w:w="2015" w:type="dxa"/>
            <w:vAlign w:val="center"/>
          </w:tcPr>
          <w:p w14:paraId="702562FF">
            <w:pPr>
              <w:rPr>
                <w:rFonts w:ascii="宋体" w:hAnsi="宋体"/>
                <w:color w:val="000000"/>
                <w:szCs w:val="21"/>
              </w:rPr>
            </w:pPr>
          </w:p>
        </w:tc>
        <w:tc>
          <w:tcPr>
            <w:tcW w:w="1693" w:type="dxa"/>
            <w:vAlign w:val="center"/>
          </w:tcPr>
          <w:p w14:paraId="6B33EBCC">
            <w:pPr>
              <w:rPr>
                <w:rFonts w:ascii="宋体" w:hAnsi="宋体"/>
                <w:color w:val="000000"/>
                <w:szCs w:val="21"/>
              </w:rPr>
            </w:pPr>
          </w:p>
        </w:tc>
      </w:tr>
      <w:tr w14:paraId="2EBD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Align w:val="center"/>
          </w:tcPr>
          <w:p w14:paraId="3DD1D382">
            <w:pPr>
              <w:jc w:val="center"/>
              <w:rPr>
                <w:rFonts w:ascii="宋体" w:hAnsi="宋体"/>
                <w:color w:val="000000"/>
                <w:szCs w:val="21"/>
              </w:rPr>
            </w:pPr>
            <w:r>
              <w:rPr>
                <w:rFonts w:hint="eastAsia" w:ascii="宋体" w:hAnsi="宋体"/>
                <w:color w:val="000000"/>
                <w:szCs w:val="21"/>
              </w:rPr>
              <w:t>4</w:t>
            </w:r>
          </w:p>
        </w:tc>
        <w:tc>
          <w:tcPr>
            <w:tcW w:w="4074" w:type="dxa"/>
            <w:vAlign w:val="center"/>
          </w:tcPr>
          <w:p w14:paraId="77CF90CC">
            <w:pPr>
              <w:spacing w:line="300" w:lineRule="exact"/>
              <w:ind w:left="-2" w:leftChars="-1"/>
              <w:rPr>
                <w:rFonts w:ascii="宋体" w:hAnsi="宋体"/>
                <w:szCs w:val="21"/>
              </w:rPr>
            </w:pPr>
            <w:r>
              <w:rPr>
                <w:rFonts w:hint="eastAsia" w:ascii="宋体" w:hAnsi="宋体"/>
                <w:szCs w:val="21"/>
              </w:rPr>
              <w:t>投标人没有处于被责令停业或破产状态（须提供声明函）。</w:t>
            </w:r>
          </w:p>
        </w:tc>
        <w:tc>
          <w:tcPr>
            <w:tcW w:w="2015" w:type="dxa"/>
            <w:vAlign w:val="center"/>
          </w:tcPr>
          <w:p w14:paraId="1E4CE280">
            <w:pPr>
              <w:rPr>
                <w:rFonts w:ascii="宋体" w:hAnsi="宋体"/>
                <w:color w:val="000000"/>
                <w:szCs w:val="21"/>
              </w:rPr>
            </w:pPr>
          </w:p>
        </w:tc>
        <w:tc>
          <w:tcPr>
            <w:tcW w:w="1693" w:type="dxa"/>
            <w:vAlign w:val="center"/>
          </w:tcPr>
          <w:p w14:paraId="68CBDCB4">
            <w:pPr>
              <w:rPr>
                <w:rFonts w:ascii="宋体" w:hAnsi="宋体"/>
                <w:color w:val="000000"/>
                <w:szCs w:val="21"/>
              </w:rPr>
            </w:pPr>
          </w:p>
        </w:tc>
      </w:tr>
      <w:tr w14:paraId="7F76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Align w:val="center"/>
          </w:tcPr>
          <w:p w14:paraId="746F477A">
            <w:pPr>
              <w:jc w:val="center"/>
              <w:rPr>
                <w:rFonts w:ascii="宋体" w:hAnsi="宋体"/>
                <w:color w:val="000000"/>
                <w:szCs w:val="21"/>
              </w:rPr>
            </w:pPr>
            <w:r>
              <w:rPr>
                <w:rFonts w:hint="eastAsia" w:ascii="宋体" w:hAnsi="宋体"/>
                <w:color w:val="000000"/>
                <w:szCs w:val="21"/>
              </w:rPr>
              <w:t>5</w:t>
            </w:r>
          </w:p>
        </w:tc>
        <w:tc>
          <w:tcPr>
            <w:tcW w:w="4074" w:type="dxa"/>
            <w:vAlign w:val="center"/>
          </w:tcPr>
          <w:p w14:paraId="3883C3BC">
            <w:pPr>
              <w:spacing w:line="300" w:lineRule="exact"/>
              <w:ind w:left="-2" w:leftChars="-1"/>
              <w:rPr>
                <w:rFonts w:ascii="宋体" w:hAnsi="宋体"/>
                <w:szCs w:val="21"/>
              </w:rPr>
            </w:pPr>
            <w:r>
              <w:rPr>
                <w:rFonts w:hint="eastAsia" w:ascii="宋体" w:hAnsi="宋体"/>
                <w:szCs w:val="21"/>
              </w:rPr>
              <w:t>投标人一年内未发生人身死亡责任事故（须提供声明函）。</w:t>
            </w:r>
          </w:p>
        </w:tc>
        <w:tc>
          <w:tcPr>
            <w:tcW w:w="2015" w:type="dxa"/>
            <w:vAlign w:val="center"/>
          </w:tcPr>
          <w:p w14:paraId="7FC99707">
            <w:pPr>
              <w:rPr>
                <w:rFonts w:ascii="宋体" w:hAnsi="宋体"/>
                <w:color w:val="000000"/>
                <w:szCs w:val="21"/>
              </w:rPr>
            </w:pPr>
          </w:p>
        </w:tc>
        <w:tc>
          <w:tcPr>
            <w:tcW w:w="1693" w:type="dxa"/>
            <w:vAlign w:val="center"/>
          </w:tcPr>
          <w:p w14:paraId="0F314E7D">
            <w:pPr>
              <w:rPr>
                <w:rFonts w:ascii="宋体" w:hAnsi="宋体"/>
                <w:color w:val="000000"/>
                <w:szCs w:val="21"/>
              </w:rPr>
            </w:pPr>
          </w:p>
        </w:tc>
      </w:tr>
      <w:tr w14:paraId="5C67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Align w:val="center"/>
          </w:tcPr>
          <w:p w14:paraId="2CE8BC76">
            <w:pPr>
              <w:jc w:val="center"/>
              <w:rPr>
                <w:rFonts w:ascii="宋体" w:hAnsi="宋体"/>
                <w:color w:val="000000"/>
                <w:szCs w:val="21"/>
              </w:rPr>
            </w:pPr>
            <w:r>
              <w:rPr>
                <w:rFonts w:hint="eastAsia" w:ascii="宋体" w:hAnsi="宋体"/>
                <w:color w:val="000000"/>
                <w:szCs w:val="21"/>
              </w:rPr>
              <w:t>6</w:t>
            </w:r>
          </w:p>
        </w:tc>
        <w:tc>
          <w:tcPr>
            <w:tcW w:w="4074" w:type="dxa"/>
            <w:vAlign w:val="center"/>
          </w:tcPr>
          <w:p w14:paraId="34CC16F7">
            <w:pPr>
              <w:spacing w:line="300" w:lineRule="exact"/>
              <w:ind w:left="-2" w:leftChars="-1"/>
              <w:rPr>
                <w:rFonts w:ascii="宋体" w:hAnsi="宋体"/>
                <w:szCs w:val="21"/>
              </w:rPr>
            </w:pPr>
            <w:r>
              <w:rPr>
                <w:rFonts w:hint="eastAsia" w:ascii="宋体" w:hAnsi="宋体"/>
                <w:szCs w:val="21"/>
              </w:rPr>
              <w:t>在本项目投标截止时间前，投标人被列入广东能源集团公司（或广东能源集团下属二级平台企业，或招标人）灰名单或黑名单的，或者曾经被列入灰名单或黑名单且仍在处罚期内（或未被移出名单）的，其投标均无效。</w:t>
            </w:r>
          </w:p>
        </w:tc>
        <w:tc>
          <w:tcPr>
            <w:tcW w:w="2015" w:type="dxa"/>
            <w:vAlign w:val="center"/>
          </w:tcPr>
          <w:p w14:paraId="0274AE7C">
            <w:pPr>
              <w:rPr>
                <w:rFonts w:ascii="宋体" w:hAnsi="宋体"/>
                <w:color w:val="000000"/>
                <w:szCs w:val="21"/>
              </w:rPr>
            </w:pPr>
          </w:p>
        </w:tc>
        <w:tc>
          <w:tcPr>
            <w:tcW w:w="1693" w:type="dxa"/>
            <w:vAlign w:val="center"/>
          </w:tcPr>
          <w:p w14:paraId="75BEA731">
            <w:pPr>
              <w:rPr>
                <w:rFonts w:ascii="宋体" w:hAnsi="宋体"/>
                <w:color w:val="000000"/>
                <w:szCs w:val="21"/>
              </w:rPr>
            </w:pPr>
          </w:p>
        </w:tc>
      </w:tr>
      <w:tr w14:paraId="28A4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dxa"/>
            <w:vAlign w:val="center"/>
          </w:tcPr>
          <w:p w14:paraId="0D9C0566">
            <w:pPr>
              <w:jc w:val="center"/>
              <w:rPr>
                <w:rFonts w:ascii="宋体" w:hAnsi="宋体"/>
                <w:color w:val="000000"/>
                <w:szCs w:val="21"/>
                <w:highlight w:val="yellow"/>
              </w:rPr>
            </w:pPr>
            <w:r>
              <w:rPr>
                <w:rFonts w:ascii="宋体" w:hAnsi="宋体"/>
                <w:color w:val="000000"/>
                <w:szCs w:val="21"/>
                <w:highlight w:val="yellow"/>
              </w:rPr>
              <w:t>7</w:t>
            </w:r>
          </w:p>
        </w:tc>
        <w:tc>
          <w:tcPr>
            <w:tcW w:w="4074" w:type="dxa"/>
            <w:vAlign w:val="center"/>
          </w:tcPr>
          <w:p w14:paraId="4E45850A">
            <w:pPr>
              <w:snapToGrid w:val="0"/>
              <w:jc w:val="left"/>
              <w:rPr>
                <w:rFonts w:ascii="宋体" w:hAnsi="宋体" w:cs="宋体"/>
                <w:bCs/>
                <w:color w:val="000000"/>
                <w:szCs w:val="21"/>
                <w:highlight w:val="yellow"/>
                <w:lang w:eastAsia="zh-Hans"/>
              </w:rPr>
            </w:pPr>
            <w:r>
              <w:rPr>
                <w:rFonts w:hint="eastAsia" w:ascii="宋体" w:hAnsi="宋体" w:cs="宋体"/>
                <w:bCs/>
                <w:color w:val="000000"/>
                <w:szCs w:val="21"/>
                <w:highlight w:val="yellow"/>
                <w:lang w:eastAsia="zh-Hans"/>
              </w:rPr>
              <w:t>分包项目所需要的资质要求：</w:t>
            </w:r>
          </w:p>
        </w:tc>
        <w:tc>
          <w:tcPr>
            <w:tcW w:w="2015" w:type="dxa"/>
            <w:vAlign w:val="center"/>
          </w:tcPr>
          <w:p w14:paraId="6A306772">
            <w:pPr>
              <w:rPr>
                <w:rFonts w:ascii="宋体" w:hAnsi="宋体"/>
                <w:color w:val="000000"/>
                <w:szCs w:val="21"/>
                <w:highlight w:val="yellow"/>
              </w:rPr>
            </w:pPr>
          </w:p>
        </w:tc>
        <w:tc>
          <w:tcPr>
            <w:tcW w:w="1693" w:type="dxa"/>
            <w:vAlign w:val="center"/>
          </w:tcPr>
          <w:p w14:paraId="52F20F5A">
            <w:pPr>
              <w:rPr>
                <w:rFonts w:ascii="宋体" w:hAnsi="宋体"/>
                <w:color w:val="000000"/>
                <w:szCs w:val="21"/>
                <w:highlight w:val="yellow"/>
              </w:rPr>
            </w:pPr>
          </w:p>
        </w:tc>
      </w:tr>
    </w:tbl>
    <w:p w14:paraId="567D18EA">
      <w:pPr>
        <w:spacing w:line="360" w:lineRule="auto"/>
        <w:rPr>
          <w:rFonts w:ascii="宋体" w:hAnsi="宋体"/>
          <w:b/>
          <w:color w:val="000000"/>
          <w:szCs w:val="24"/>
          <w:lang w:val="zh-CN"/>
        </w:rPr>
      </w:pPr>
    </w:p>
    <w:p w14:paraId="1724787F">
      <w:pPr>
        <w:spacing w:line="360" w:lineRule="auto"/>
        <w:rPr>
          <w:rFonts w:ascii="宋体" w:hAnsi="宋体"/>
          <w:b/>
          <w:color w:val="000000"/>
          <w:szCs w:val="24"/>
          <w:lang w:val="zh-CN"/>
        </w:rPr>
      </w:pPr>
    </w:p>
    <w:p w14:paraId="0971582F">
      <w:pPr>
        <w:rPr>
          <w:rFonts w:ascii="Times New Roman" w:hAnsi="Times New Roman"/>
          <w:szCs w:val="24"/>
        </w:rPr>
      </w:pPr>
      <w:r>
        <w:rPr>
          <w:rFonts w:hint="eastAsia" w:ascii="Times New Roman" w:hAnsi="Times New Roman"/>
          <w:szCs w:val="24"/>
        </w:rPr>
        <w:t xml:space="preserve">投标单位（盖章）： </w:t>
      </w:r>
      <w:r>
        <w:rPr>
          <w:rFonts w:ascii="Times New Roman" w:hAnsi="Times New Roman"/>
          <w:szCs w:val="24"/>
        </w:rPr>
        <w:t>_____________________</w:t>
      </w:r>
    </w:p>
    <w:p w14:paraId="756A7530">
      <w:pPr>
        <w:rPr>
          <w:rFonts w:ascii="Times New Roman" w:hAnsi="Times New Roman"/>
          <w:szCs w:val="24"/>
        </w:rPr>
      </w:pPr>
    </w:p>
    <w:p w14:paraId="078F63F1">
      <w:pPr>
        <w:rPr>
          <w:rFonts w:ascii="Times New Roman" w:hAnsi="Times New Roman"/>
          <w:szCs w:val="24"/>
        </w:rPr>
      </w:pPr>
      <w:r>
        <w:rPr>
          <w:rFonts w:hint="eastAsia" w:ascii="Times New Roman" w:hAnsi="Times New Roman"/>
          <w:szCs w:val="24"/>
        </w:rPr>
        <w:t>投标单位授权代表（签字）：</w:t>
      </w:r>
      <w:r>
        <w:rPr>
          <w:rFonts w:ascii="Times New Roman" w:hAnsi="Times New Roman"/>
          <w:szCs w:val="24"/>
        </w:rPr>
        <w:t>________________</w:t>
      </w:r>
      <w:r>
        <w:rPr>
          <w:rFonts w:hint="eastAsia" w:ascii="Times New Roman" w:hAnsi="Times New Roman"/>
          <w:szCs w:val="24"/>
        </w:rPr>
        <w:t xml:space="preserve">         </w:t>
      </w:r>
    </w:p>
    <w:p w14:paraId="4AF72925">
      <w:pPr>
        <w:rPr>
          <w:rFonts w:ascii="Times New Roman" w:hAnsi="Times New Roman"/>
          <w:szCs w:val="24"/>
        </w:rPr>
      </w:pPr>
    </w:p>
    <w:p w14:paraId="52908567">
      <w:pPr>
        <w:rPr>
          <w:rFonts w:ascii="Times New Roman" w:hAnsi="Times New Roman"/>
          <w:szCs w:val="24"/>
        </w:rPr>
      </w:pPr>
      <w:r>
        <w:rPr>
          <w:rFonts w:hint="eastAsia" w:ascii="Times New Roman" w:hAnsi="Times New Roman"/>
          <w:szCs w:val="24"/>
        </w:rPr>
        <w:t>日   期：</w:t>
      </w:r>
      <w:r>
        <w:rPr>
          <w:rFonts w:hint="eastAsia" w:ascii="Times New Roman" w:hAnsi="Times New Roman"/>
          <w:szCs w:val="24"/>
          <w:u w:val="single"/>
        </w:rPr>
        <w:t xml:space="preserve">      </w:t>
      </w:r>
      <w:r>
        <w:rPr>
          <w:rFonts w:hint="eastAsia" w:ascii="Times New Roman" w:hAnsi="Times New Roman"/>
          <w:szCs w:val="24"/>
        </w:rPr>
        <w:t>年</w:t>
      </w:r>
      <w:r>
        <w:rPr>
          <w:rFonts w:hint="eastAsia" w:ascii="Times New Roman" w:hAnsi="Times New Roman"/>
          <w:szCs w:val="24"/>
          <w:u w:val="single"/>
        </w:rPr>
        <w:t xml:space="preserve">    </w:t>
      </w:r>
      <w:r>
        <w:rPr>
          <w:rFonts w:hint="eastAsia" w:ascii="Times New Roman" w:hAnsi="Times New Roman"/>
          <w:szCs w:val="24"/>
        </w:rPr>
        <w:t>月</w:t>
      </w:r>
      <w:r>
        <w:rPr>
          <w:rFonts w:hint="eastAsia" w:ascii="Times New Roman" w:hAnsi="Times New Roman"/>
          <w:szCs w:val="24"/>
          <w:u w:val="single"/>
        </w:rPr>
        <w:t xml:space="preserve">    </w:t>
      </w:r>
      <w:r>
        <w:rPr>
          <w:rFonts w:hint="eastAsia" w:ascii="Times New Roman" w:hAnsi="Times New Roman"/>
          <w:szCs w:val="24"/>
        </w:rPr>
        <w:t>日</w:t>
      </w:r>
    </w:p>
    <w:p w14:paraId="2CA97BE3">
      <w:pPr>
        <w:rPr>
          <w:rFonts w:ascii="Times New Roman" w:hAnsi="Times New Roman"/>
          <w:color w:val="000000"/>
          <w:sz w:val="28"/>
          <w:szCs w:val="24"/>
        </w:rPr>
      </w:pPr>
    </w:p>
    <w:p w14:paraId="638AF928">
      <w:pPr>
        <w:spacing w:line="360" w:lineRule="auto"/>
        <w:rPr>
          <w:rFonts w:ascii="宋体" w:hAnsi="宋体"/>
          <w:b/>
          <w:color w:val="000000"/>
          <w:szCs w:val="24"/>
        </w:rPr>
      </w:pPr>
    </w:p>
    <w:p w14:paraId="51B396A2">
      <w:pPr>
        <w:pStyle w:val="5"/>
        <w:numPr>
          <w:ilvl w:val="0"/>
          <w:numId w:val="0"/>
        </w:numPr>
        <w:spacing w:before="120" w:beforeLines="50" w:after="120" w:afterLines="50" w:line="240" w:lineRule="auto"/>
        <w:rPr>
          <w:rFonts w:ascii="黑体" w:eastAsia="黑体"/>
          <w:bCs/>
          <w:sz w:val="28"/>
          <w:szCs w:val="28"/>
        </w:rPr>
      </w:pPr>
      <w:r>
        <w:rPr>
          <w:rFonts w:hAnsi="宋体"/>
          <w:szCs w:val="24"/>
        </w:rPr>
        <w:br w:type="page"/>
      </w:r>
      <w:bookmarkStart w:id="167" w:name="_Toc428953921"/>
      <w:bookmarkStart w:id="168" w:name="_Toc11828"/>
      <w:bookmarkStart w:id="169" w:name="_Toc54959534"/>
      <w:bookmarkStart w:id="170" w:name="_Toc458063805"/>
      <w:bookmarkStart w:id="171" w:name="_Toc28168"/>
      <w:r>
        <w:rPr>
          <w:rFonts w:hint="eastAsia" w:ascii="黑体" w:eastAsia="黑体"/>
          <w:bCs/>
          <w:sz w:val="28"/>
          <w:szCs w:val="28"/>
        </w:rPr>
        <w:t>表1  组织机构</w:t>
      </w:r>
      <w:bookmarkEnd w:id="167"/>
      <w:bookmarkEnd w:id="168"/>
      <w:bookmarkEnd w:id="169"/>
      <w:bookmarkEnd w:id="170"/>
      <w:bookmarkEnd w:id="171"/>
    </w:p>
    <w:p w14:paraId="1CE38205">
      <w:pPr>
        <w:spacing w:line="360" w:lineRule="auto"/>
        <w:jc w:val="center"/>
        <w:rPr>
          <w:rFonts w:ascii="宋体" w:hAnsi="宋体"/>
          <w:bCs/>
          <w:sz w:val="24"/>
          <w:u w:val="single"/>
        </w:rPr>
      </w:pPr>
      <w:r>
        <w:rPr>
          <w:rFonts w:hint="eastAsia" w:ascii="黑体" w:hAnsi="宋体" w:eastAsia="黑体"/>
          <w:bCs/>
          <w:sz w:val="28"/>
          <w:szCs w:val="28"/>
        </w:rPr>
        <w:t xml:space="preserve">  </w:t>
      </w:r>
      <w:r>
        <w:rPr>
          <w:rFonts w:hint="eastAsia" w:ascii="黑体" w:hAnsi="宋体" w:eastAsia="黑体"/>
          <w:bCs/>
          <w:sz w:val="28"/>
          <w:szCs w:val="28"/>
          <w:u w:val="single"/>
        </w:rPr>
        <w:t xml:space="preserve">                     (单位)</w:t>
      </w:r>
      <w:r>
        <w:rPr>
          <w:rFonts w:hint="eastAsia" w:ascii="黑体" w:hAnsi="宋体" w:eastAsia="黑体"/>
          <w:bCs/>
          <w:sz w:val="28"/>
          <w:szCs w:val="28"/>
        </w:rPr>
        <w:t xml:space="preserve">组织机构  </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815"/>
        <w:gridCol w:w="900"/>
        <w:gridCol w:w="1620"/>
        <w:gridCol w:w="900"/>
        <w:gridCol w:w="2340"/>
      </w:tblGrid>
      <w:tr w14:paraId="629A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25" w:type="dxa"/>
            <w:vAlign w:val="bottom"/>
          </w:tcPr>
          <w:p w14:paraId="4E3F6CC8">
            <w:pPr>
              <w:spacing w:line="360" w:lineRule="auto"/>
              <w:rPr>
                <w:rFonts w:ascii="宋体" w:hAnsi="宋体"/>
                <w:sz w:val="24"/>
              </w:rPr>
            </w:pPr>
            <w:r>
              <w:rPr>
                <w:rFonts w:hint="eastAsia" w:ascii="宋体" w:hAnsi="宋体"/>
                <w:sz w:val="24"/>
              </w:rPr>
              <w:t>企业名称</w:t>
            </w:r>
          </w:p>
        </w:tc>
        <w:tc>
          <w:tcPr>
            <w:tcW w:w="2715" w:type="dxa"/>
            <w:gridSpan w:val="2"/>
            <w:vAlign w:val="bottom"/>
          </w:tcPr>
          <w:p w14:paraId="750A15D9">
            <w:pPr>
              <w:spacing w:line="360" w:lineRule="auto"/>
              <w:rPr>
                <w:rFonts w:ascii="宋体" w:hAnsi="宋体"/>
                <w:sz w:val="24"/>
              </w:rPr>
            </w:pPr>
          </w:p>
        </w:tc>
        <w:tc>
          <w:tcPr>
            <w:tcW w:w="1620" w:type="dxa"/>
            <w:vAlign w:val="bottom"/>
          </w:tcPr>
          <w:p w14:paraId="7936CC88">
            <w:pPr>
              <w:spacing w:line="360" w:lineRule="auto"/>
              <w:rPr>
                <w:rFonts w:ascii="宋体" w:hAnsi="宋体"/>
                <w:sz w:val="24"/>
              </w:rPr>
            </w:pPr>
            <w:r>
              <w:rPr>
                <w:rFonts w:hint="eastAsia" w:ascii="宋体" w:hAnsi="宋体"/>
                <w:sz w:val="24"/>
              </w:rPr>
              <w:t>法定代表人</w:t>
            </w:r>
          </w:p>
        </w:tc>
        <w:tc>
          <w:tcPr>
            <w:tcW w:w="3240" w:type="dxa"/>
            <w:gridSpan w:val="2"/>
            <w:vAlign w:val="bottom"/>
          </w:tcPr>
          <w:p w14:paraId="1A7C26B1">
            <w:pPr>
              <w:spacing w:line="360" w:lineRule="auto"/>
              <w:rPr>
                <w:rFonts w:ascii="宋体" w:hAnsi="宋体"/>
                <w:sz w:val="24"/>
              </w:rPr>
            </w:pPr>
          </w:p>
        </w:tc>
      </w:tr>
      <w:tr w14:paraId="31C8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25" w:type="dxa"/>
            <w:vAlign w:val="bottom"/>
          </w:tcPr>
          <w:p w14:paraId="349A5232">
            <w:pPr>
              <w:spacing w:line="360" w:lineRule="auto"/>
              <w:rPr>
                <w:rFonts w:ascii="宋体" w:hAnsi="宋体"/>
                <w:sz w:val="24"/>
              </w:rPr>
            </w:pPr>
            <w:r>
              <w:rPr>
                <w:rFonts w:hint="eastAsia" w:ascii="宋体" w:hAnsi="宋体"/>
                <w:sz w:val="24"/>
              </w:rPr>
              <w:t>注册地址</w:t>
            </w:r>
          </w:p>
        </w:tc>
        <w:tc>
          <w:tcPr>
            <w:tcW w:w="2715" w:type="dxa"/>
            <w:gridSpan w:val="2"/>
            <w:vAlign w:val="bottom"/>
          </w:tcPr>
          <w:p w14:paraId="73572A40">
            <w:pPr>
              <w:spacing w:line="360" w:lineRule="auto"/>
              <w:rPr>
                <w:rFonts w:ascii="宋体" w:hAnsi="宋体"/>
                <w:sz w:val="24"/>
              </w:rPr>
            </w:pPr>
          </w:p>
        </w:tc>
        <w:tc>
          <w:tcPr>
            <w:tcW w:w="1620" w:type="dxa"/>
            <w:vAlign w:val="bottom"/>
          </w:tcPr>
          <w:p w14:paraId="299427DE">
            <w:pPr>
              <w:spacing w:line="360" w:lineRule="auto"/>
              <w:rPr>
                <w:rFonts w:ascii="宋体" w:hAnsi="宋体"/>
                <w:sz w:val="24"/>
              </w:rPr>
            </w:pPr>
            <w:r>
              <w:rPr>
                <w:rFonts w:hint="eastAsia" w:ascii="宋体" w:hAnsi="宋体"/>
                <w:sz w:val="24"/>
              </w:rPr>
              <w:t>邮政编码</w:t>
            </w:r>
          </w:p>
        </w:tc>
        <w:tc>
          <w:tcPr>
            <w:tcW w:w="3240" w:type="dxa"/>
            <w:gridSpan w:val="2"/>
            <w:vAlign w:val="bottom"/>
          </w:tcPr>
          <w:p w14:paraId="6F7D269C">
            <w:pPr>
              <w:spacing w:line="360" w:lineRule="auto"/>
              <w:rPr>
                <w:rFonts w:ascii="宋体" w:hAnsi="宋体"/>
                <w:sz w:val="24"/>
              </w:rPr>
            </w:pPr>
          </w:p>
        </w:tc>
      </w:tr>
      <w:tr w14:paraId="4C69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25" w:type="dxa"/>
            <w:vAlign w:val="bottom"/>
          </w:tcPr>
          <w:p w14:paraId="5B6B8B80">
            <w:pPr>
              <w:spacing w:line="360" w:lineRule="auto"/>
              <w:rPr>
                <w:rFonts w:ascii="宋体" w:hAnsi="宋体"/>
                <w:sz w:val="24"/>
              </w:rPr>
            </w:pPr>
            <w:r>
              <w:rPr>
                <w:rFonts w:hint="eastAsia" w:ascii="宋体" w:hAnsi="宋体"/>
                <w:sz w:val="24"/>
              </w:rPr>
              <w:t>成立时间</w:t>
            </w:r>
          </w:p>
        </w:tc>
        <w:tc>
          <w:tcPr>
            <w:tcW w:w="1815" w:type="dxa"/>
            <w:vAlign w:val="bottom"/>
          </w:tcPr>
          <w:p w14:paraId="6B8D2B4C">
            <w:pPr>
              <w:spacing w:line="360" w:lineRule="auto"/>
              <w:rPr>
                <w:rFonts w:ascii="宋体" w:hAnsi="宋体"/>
                <w:sz w:val="24"/>
              </w:rPr>
            </w:pPr>
          </w:p>
        </w:tc>
        <w:tc>
          <w:tcPr>
            <w:tcW w:w="900" w:type="dxa"/>
            <w:vAlign w:val="bottom"/>
          </w:tcPr>
          <w:p w14:paraId="288CC3E9">
            <w:pPr>
              <w:spacing w:line="360" w:lineRule="auto"/>
              <w:rPr>
                <w:rFonts w:ascii="宋体" w:hAnsi="宋体"/>
                <w:sz w:val="24"/>
              </w:rPr>
            </w:pPr>
            <w:r>
              <w:rPr>
                <w:rFonts w:hint="eastAsia" w:ascii="宋体" w:hAnsi="宋体"/>
                <w:sz w:val="24"/>
              </w:rPr>
              <w:t>电话</w:t>
            </w:r>
          </w:p>
        </w:tc>
        <w:tc>
          <w:tcPr>
            <w:tcW w:w="1620" w:type="dxa"/>
            <w:vAlign w:val="bottom"/>
          </w:tcPr>
          <w:p w14:paraId="29D26441">
            <w:pPr>
              <w:spacing w:line="360" w:lineRule="auto"/>
              <w:rPr>
                <w:rFonts w:ascii="宋体" w:hAnsi="宋体"/>
                <w:sz w:val="24"/>
              </w:rPr>
            </w:pPr>
          </w:p>
        </w:tc>
        <w:tc>
          <w:tcPr>
            <w:tcW w:w="900" w:type="dxa"/>
            <w:vAlign w:val="bottom"/>
          </w:tcPr>
          <w:p w14:paraId="5071C0A8">
            <w:pPr>
              <w:spacing w:line="360" w:lineRule="auto"/>
              <w:rPr>
                <w:rFonts w:ascii="宋体" w:hAnsi="宋体"/>
                <w:sz w:val="24"/>
              </w:rPr>
            </w:pPr>
            <w:r>
              <w:rPr>
                <w:rFonts w:hint="eastAsia" w:ascii="宋体" w:hAnsi="宋体"/>
                <w:sz w:val="24"/>
              </w:rPr>
              <w:t>传真</w:t>
            </w:r>
          </w:p>
        </w:tc>
        <w:tc>
          <w:tcPr>
            <w:tcW w:w="2340" w:type="dxa"/>
            <w:vAlign w:val="bottom"/>
          </w:tcPr>
          <w:p w14:paraId="63FFF0E2">
            <w:pPr>
              <w:spacing w:line="360" w:lineRule="auto"/>
              <w:rPr>
                <w:rFonts w:ascii="宋体" w:hAnsi="宋体"/>
                <w:sz w:val="24"/>
              </w:rPr>
            </w:pPr>
          </w:p>
        </w:tc>
      </w:tr>
      <w:tr w14:paraId="5389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25" w:type="dxa"/>
            <w:vAlign w:val="bottom"/>
          </w:tcPr>
          <w:p w14:paraId="5D60E01B">
            <w:pPr>
              <w:spacing w:line="360" w:lineRule="auto"/>
              <w:rPr>
                <w:rFonts w:ascii="宋体" w:hAnsi="宋体"/>
                <w:sz w:val="24"/>
              </w:rPr>
            </w:pPr>
            <w:r>
              <w:rPr>
                <w:rFonts w:hint="eastAsia" w:ascii="宋体" w:hAnsi="宋体"/>
                <w:sz w:val="24"/>
              </w:rPr>
              <w:t>资质等级</w:t>
            </w:r>
          </w:p>
        </w:tc>
        <w:tc>
          <w:tcPr>
            <w:tcW w:w="2715" w:type="dxa"/>
            <w:gridSpan w:val="2"/>
            <w:vAlign w:val="bottom"/>
          </w:tcPr>
          <w:p w14:paraId="30A75935">
            <w:pPr>
              <w:spacing w:line="360" w:lineRule="auto"/>
              <w:rPr>
                <w:rFonts w:ascii="宋体" w:hAnsi="宋体"/>
                <w:sz w:val="24"/>
              </w:rPr>
            </w:pPr>
          </w:p>
        </w:tc>
        <w:tc>
          <w:tcPr>
            <w:tcW w:w="1620" w:type="dxa"/>
            <w:vAlign w:val="bottom"/>
          </w:tcPr>
          <w:p w14:paraId="60F1A825">
            <w:pPr>
              <w:spacing w:line="360" w:lineRule="auto"/>
              <w:rPr>
                <w:rFonts w:ascii="宋体" w:hAnsi="宋体"/>
                <w:sz w:val="24"/>
              </w:rPr>
            </w:pPr>
            <w:r>
              <w:rPr>
                <w:rFonts w:hint="eastAsia" w:ascii="宋体" w:hAnsi="宋体"/>
                <w:sz w:val="24"/>
              </w:rPr>
              <w:t>营业执照</w:t>
            </w:r>
          </w:p>
        </w:tc>
        <w:tc>
          <w:tcPr>
            <w:tcW w:w="3240" w:type="dxa"/>
            <w:gridSpan w:val="2"/>
            <w:vAlign w:val="bottom"/>
          </w:tcPr>
          <w:p w14:paraId="3908E834">
            <w:pPr>
              <w:spacing w:line="360" w:lineRule="auto"/>
              <w:rPr>
                <w:rFonts w:ascii="宋体" w:hAnsi="宋体"/>
                <w:sz w:val="24"/>
              </w:rPr>
            </w:pPr>
          </w:p>
        </w:tc>
      </w:tr>
      <w:tr w14:paraId="67BD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25" w:type="dxa"/>
            <w:vAlign w:val="bottom"/>
          </w:tcPr>
          <w:p w14:paraId="7417E707">
            <w:pPr>
              <w:spacing w:line="360" w:lineRule="auto"/>
              <w:rPr>
                <w:rFonts w:ascii="宋体" w:hAnsi="宋体"/>
                <w:sz w:val="24"/>
              </w:rPr>
            </w:pPr>
            <w:r>
              <w:rPr>
                <w:rFonts w:hint="eastAsia" w:ascii="宋体" w:hAnsi="宋体"/>
                <w:sz w:val="24"/>
              </w:rPr>
              <w:t>承包经历</w:t>
            </w:r>
          </w:p>
        </w:tc>
        <w:tc>
          <w:tcPr>
            <w:tcW w:w="2715" w:type="dxa"/>
            <w:gridSpan w:val="2"/>
            <w:vAlign w:val="bottom"/>
          </w:tcPr>
          <w:p w14:paraId="25BA1FBE">
            <w:pPr>
              <w:spacing w:line="360" w:lineRule="auto"/>
              <w:rPr>
                <w:rFonts w:ascii="宋体" w:hAnsi="宋体"/>
                <w:sz w:val="24"/>
              </w:rPr>
            </w:pPr>
            <w:r>
              <w:rPr>
                <w:rFonts w:hint="eastAsia" w:ascii="宋体" w:hAnsi="宋体"/>
                <w:sz w:val="24"/>
              </w:rPr>
              <w:t>年（国内）年（国际）</w:t>
            </w:r>
          </w:p>
        </w:tc>
        <w:tc>
          <w:tcPr>
            <w:tcW w:w="1620" w:type="dxa"/>
            <w:vAlign w:val="bottom"/>
          </w:tcPr>
          <w:p w14:paraId="3E231017">
            <w:pPr>
              <w:spacing w:line="360" w:lineRule="auto"/>
              <w:rPr>
                <w:rFonts w:ascii="宋体" w:hAnsi="宋体"/>
                <w:sz w:val="24"/>
              </w:rPr>
            </w:pPr>
            <w:r>
              <w:rPr>
                <w:rFonts w:hint="eastAsia" w:ascii="宋体" w:hAnsi="宋体"/>
                <w:sz w:val="24"/>
              </w:rPr>
              <w:t>分包经历</w:t>
            </w:r>
          </w:p>
        </w:tc>
        <w:tc>
          <w:tcPr>
            <w:tcW w:w="3240" w:type="dxa"/>
            <w:gridSpan w:val="2"/>
            <w:vAlign w:val="bottom"/>
          </w:tcPr>
          <w:p w14:paraId="118A2A22">
            <w:pPr>
              <w:spacing w:line="360" w:lineRule="auto"/>
              <w:rPr>
                <w:rFonts w:ascii="宋体" w:hAnsi="宋体"/>
                <w:sz w:val="24"/>
              </w:rPr>
            </w:pPr>
            <w:r>
              <w:rPr>
                <w:rFonts w:hint="eastAsia" w:ascii="宋体" w:hAnsi="宋体"/>
                <w:sz w:val="24"/>
              </w:rPr>
              <w:t>年（国内）年（国际）</w:t>
            </w:r>
          </w:p>
        </w:tc>
      </w:tr>
      <w:tr w14:paraId="7030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25" w:type="dxa"/>
            <w:vAlign w:val="bottom"/>
          </w:tcPr>
          <w:p w14:paraId="7C9E0FEC">
            <w:pPr>
              <w:spacing w:line="360" w:lineRule="auto"/>
              <w:rPr>
                <w:rFonts w:ascii="宋体" w:hAnsi="宋体"/>
                <w:sz w:val="24"/>
              </w:rPr>
            </w:pPr>
            <w:r>
              <w:rPr>
                <w:rFonts w:hint="eastAsia" w:ascii="宋体" w:hAnsi="宋体"/>
                <w:sz w:val="24"/>
              </w:rPr>
              <w:t>职工人数</w:t>
            </w:r>
          </w:p>
        </w:tc>
        <w:tc>
          <w:tcPr>
            <w:tcW w:w="7575" w:type="dxa"/>
            <w:gridSpan w:val="5"/>
            <w:vAlign w:val="bottom"/>
          </w:tcPr>
          <w:p w14:paraId="5E83EEF4">
            <w:pPr>
              <w:spacing w:line="360" w:lineRule="auto"/>
              <w:rPr>
                <w:rFonts w:ascii="宋体" w:hAnsi="宋体"/>
                <w:sz w:val="24"/>
              </w:rPr>
            </w:pPr>
            <w:r>
              <w:rPr>
                <w:rFonts w:hint="eastAsia" w:ascii="宋体" w:hAnsi="宋体"/>
                <w:sz w:val="24"/>
              </w:rPr>
              <w:t>总人数：                 技术人员：           行政人员：</w:t>
            </w:r>
          </w:p>
        </w:tc>
      </w:tr>
      <w:tr w14:paraId="786A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trPr>
        <w:tc>
          <w:tcPr>
            <w:tcW w:w="1425" w:type="dxa"/>
            <w:vAlign w:val="center"/>
          </w:tcPr>
          <w:p w14:paraId="3C907341">
            <w:pPr>
              <w:spacing w:line="360" w:lineRule="auto"/>
              <w:rPr>
                <w:rFonts w:ascii="宋体" w:hAnsi="宋体"/>
                <w:sz w:val="24"/>
              </w:rPr>
            </w:pPr>
            <w:r>
              <w:rPr>
                <w:rFonts w:hint="eastAsia" w:ascii="宋体" w:hAnsi="宋体"/>
                <w:sz w:val="24"/>
              </w:rPr>
              <w:t>公司主要</w:t>
            </w:r>
          </w:p>
          <w:p w14:paraId="15E600EF">
            <w:pPr>
              <w:spacing w:line="360" w:lineRule="auto"/>
              <w:rPr>
                <w:rFonts w:ascii="宋体" w:hAnsi="宋体"/>
                <w:sz w:val="24"/>
              </w:rPr>
            </w:pPr>
            <w:r>
              <w:rPr>
                <w:rFonts w:hint="eastAsia" w:ascii="宋体" w:hAnsi="宋体"/>
                <w:sz w:val="24"/>
              </w:rPr>
              <w:t>业务概况</w:t>
            </w:r>
          </w:p>
        </w:tc>
        <w:tc>
          <w:tcPr>
            <w:tcW w:w="7575" w:type="dxa"/>
            <w:gridSpan w:val="5"/>
          </w:tcPr>
          <w:p w14:paraId="3285CD08">
            <w:pPr>
              <w:spacing w:line="360" w:lineRule="auto"/>
              <w:rPr>
                <w:rFonts w:ascii="宋体" w:hAnsi="宋体"/>
                <w:sz w:val="24"/>
              </w:rPr>
            </w:pPr>
          </w:p>
          <w:p w14:paraId="66030DA0">
            <w:pPr>
              <w:spacing w:line="360" w:lineRule="auto"/>
              <w:rPr>
                <w:rFonts w:ascii="宋体" w:hAnsi="宋体"/>
                <w:sz w:val="24"/>
              </w:rPr>
            </w:pPr>
          </w:p>
        </w:tc>
      </w:tr>
      <w:tr w14:paraId="543E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9" w:hRule="atLeast"/>
        </w:trPr>
        <w:tc>
          <w:tcPr>
            <w:tcW w:w="9000" w:type="dxa"/>
            <w:gridSpan w:val="6"/>
          </w:tcPr>
          <w:p w14:paraId="3A43BEE8">
            <w:pPr>
              <w:spacing w:line="360" w:lineRule="auto"/>
              <w:rPr>
                <w:rFonts w:ascii="宋体" w:hAnsi="宋体"/>
                <w:sz w:val="24"/>
              </w:rPr>
            </w:pPr>
            <w:r>
              <w:rPr>
                <w:rFonts w:hint="eastAsia" w:ascii="宋体" w:hAnsi="宋体"/>
                <w:sz w:val="24"/>
              </w:rPr>
              <w:t>组织机构框图</w:t>
            </w:r>
          </w:p>
          <w:p w14:paraId="2A6D9E1D">
            <w:pPr>
              <w:spacing w:line="360" w:lineRule="auto"/>
              <w:rPr>
                <w:rFonts w:ascii="宋体" w:hAnsi="宋体"/>
                <w:sz w:val="24"/>
              </w:rPr>
            </w:pPr>
            <w:r>
              <w:rPr>
                <w:rFonts w:hint="eastAsia" w:ascii="宋体" w:hAnsi="宋体"/>
                <w:sz w:val="24"/>
              </w:rPr>
              <w:t>（包括结构、领导成员、主要技术人员及数量等情况）</w:t>
            </w:r>
          </w:p>
          <w:p w14:paraId="4218C75E">
            <w:pPr>
              <w:spacing w:line="360" w:lineRule="auto"/>
              <w:rPr>
                <w:rFonts w:ascii="宋体" w:hAnsi="宋体"/>
                <w:sz w:val="24"/>
              </w:rPr>
            </w:pPr>
          </w:p>
          <w:p w14:paraId="03C71404">
            <w:pPr>
              <w:spacing w:line="360" w:lineRule="auto"/>
              <w:rPr>
                <w:rFonts w:ascii="宋体" w:hAnsi="宋体"/>
                <w:sz w:val="24"/>
              </w:rPr>
            </w:pPr>
          </w:p>
        </w:tc>
      </w:tr>
    </w:tbl>
    <w:p w14:paraId="29037341">
      <w:pPr>
        <w:spacing w:line="360" w:lineRule="auto"/>
        <w:rPr>
          <w:rFonts w:ascii="宋体" w:hAnsi="宋体"/>
          <w:sz w:val="24"/>
        </w:rPr>
      </w:pPr>
      <w:r>
        <w:rPr>
          <w:rFonts w:hint="eastAsia" w:ascii="宋体" w:hAnsi="宋体"/>
          <w:sz w:val="24"/>
        </w:rPr>
        <w:t>注：应附相应资质文件、安全管理体系有关证书、管理体系认证证书、营业执照复印件（盖公章）。</w:t>
      </w:r>
    </w:p>
    <w:p w14:paraId="6972EDC9">
      <w:pPr>
        <w:spacing w:line="360" w:lineRule="auto"/>
        <w:rPr>
          <w:rFonts w:ascii="宋体" w:hAnsi="宋体"/>
          <w:sz w:val="24"/>
        </w:rPr>
      </w:pPr>
      <w:r>
        <w:rPr>
          <w:rFonts w:hint="eastAsia" w:ascii="宋体" w:hAnsi="宋体"/>
          <w:sz w:val="24"/>
        </w:rPr>
        <w:t>投标人：（盖 章）</w:t>
      </w:r>
      <w:r>
        <w:rPr>
          <w:rFonts w:ascii="宋体" w:hAnsi="宋体"/>
          <w:sz w:val="24"/>
        </w:rPr>
        <w:t>_____________________</w:t>
      </w:r>
    </w:p>
    <w:p w14:paraId="0A4F1338">
      <w:pPr>
        <w:spacing w:line="360" w:lineRule="auto"/>
        <w:rPr>
          <w:rFonts w:ascii="宋体" w:hAnsi="宋体"/>
          <w:sz w:val="24"/>
        </w:rPr>
      </w:pPr>
    </w:p>
    <w:p w14:paraId="057AD40B">
      <w:pPr>
        <w:spacing w:line="360" w:lineRule="auto"/>
        <w:rPr>
          <w:rFonts w:ascii="宋体" w:hAnsi="宋体"/>
          <w:sz w:val="24"/>
        </w:rPr>
      </w:pPr>
      <w:r>
        <w:rPr>
          <w:rFonts w:hint="eastAsia" w:ascii="宋体" w:hAnsi="宋体"/>
          <w:sz w:val="24"/>
        </w:rPr>
        <w:t>授权代表人：（签 字或盖 章）</w:t>
      </w:r>
      <w:r>
        <w:rPr>
          <w:rFonts w:ascii="宋体" w:hAnsi="宋体"/>
          <w:sz w:val="24"/>
        </w:rPr>
        <w:t>_____________________</w:t>
      </w:r>
    </w:p>
    <w:p w14:paraId="19CD81AE">
      <w:pPr>
        <w:spacing w:line="360" w:lineRule="auto"/>
        <w:rPr>
          <w:rFonts w:ascii="宋体" w:hAnsi="宋体"/>
          <w:sz w:val="24"/>
        </w:rPr>
      </w:pPr>
    </w:p>
    <w:p w14:paraId="199D92F0">
      <w:pPr>
        <w:spacing w:line="360" w:lineRule="auto"/>
        <w:rPr>
          <w:rFonts w:ascii="宋体" w:hAnsi="宋体"/>
          <w:bCs/>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61454BEB">
      <w:pPr>
        <w:spacing w:line="360" w:lineRule="auto"/>
        <w:rPr>
          <w:rFonts w:ascii="宋体" w:hAnsi="宋体"/>
          <w:bCs/>
          <w:sz w:val="24"/>
        </w:rPr>
        <w:sectPr>
          <w:pgSz w:w="11906" w:h="16838"/>
          <w:pgMar w:top="1440" w:right="1531" w:bottom="1440" w:left="1531" w:header="851" w:footer="992" w:gutter="0"/>
          <w:cols w:space="720" w:num="1"/>
          <w:docGrid w:linePitch="312" w:charSpace="0"/>
        </w:sectPr>
      </w:pPr>
    </w:p>
    <w:p w14:paraId="32B70BF2">
      <w:pPr>
        <w:keepNext/>
        <w:keepLines/>
        <w:tabs>
          <w:tab w:val="left" w:pos="720"/>
        </w:tabs>
        <w:spacing w:before="120" w:beforeLines="50" w:after="120" w:afterLines="50"/>
        <w:outlineLvl w:val="2"/>
        <w:rPr>
          <w:rFonts w:ascii="黑体" w:hAnsi="Times New Roman" w:eastAsia="黑体"/>
          <w:b/>
          <w:bCs/>
          <w:kern w:val="0"/>
          <w:sz w:val="28"/>
          <w:szCs w:val="28"/>
        </w:rPr>
      </w:pPr>
      <w:bookmarkStart w:id="172" w:name="_Toc3859"/>
      <w:bookmarkStart w:id="173" w:name="_Toc3459"/>
      <w:bookmarkStart w:id="174" w:name="_Toc54959535"/>
      <w:bookmarkStart w:id="175" w:name="_Toc428953922"/>
      <w:bookmarkStart w:id="176" w:name="_Toc458063806"/>
      <w:r>
        <w:rPr>
          <w:rFonts w:hint="eastAsia" w:ascii="黑体" w:hAnsi="Times New Roman" w:eastAsia="黑体"/>
          <w:b/>
          <w:bCs/>
          <w:kern w:val="0"/>
          <w:sz w:val="28"/>
          <w:szCs w:val="28"/>
        </w:rPr>
        <w:t>表</w:t>
      </w:r>
      <w:r>
        <w:rPr>
          <w:rFonts w:ascii="黑体" w:hAnsi="Times New Roman" w:eastAsia="黑体"/>
          <w:b/>
          <w:bCs/>
          <w:kern w:val="0"/>
          <w:sz w:val="28"/>
          <w:szCs w:val="28"/>
        </w:rPr>
        <w:t>2</w:t>
      </w:r>
      <w:r>
        <w:rPr>
          <w:rFonts w:hint="eastAsia" w:ascii="黑体" w:hAnsi="Times New Roman" w:eastAsia="黑体"/>
          <w:b/>
          <w:bCs/>
          <w:kern w:val="0"/>
          <w:sz w:val="28"/>
          <w:szCs w:val="28"/>
        </w:rPr>
        <w:t xml:space="preserve">  财务报表</w:t>
      </w:r>
      <w:bookmarkEnd w:id="172"/>
      <w:bookmarkEnd w:id="173"/>
      <w:bookmarkEnd w:id="174"/>
      <w:bookmarkEnd w:id="175"/>
      <w:bookmarkEnd w:id="176"/>
    </w:p>
    <w:p w14:paraId="41EA9017">
      <w:pPr>
        <w:spacing w:line="360" w:lineRule="auto"/>
        <w:jc w:val="center"/>
        <w:rPr>
          <w:rFonts w:ascii="宋体" w:hAnsi="宋体"/>
          <w:bCs/>
          <w:sz w:val="24"/>
        </w:rPr>
      </w:pPr>
      <w:r>
        <w:rPr>
          <w:rFonts w:hint="eastAsia" w:ascii="黑体" w:hAnsi="宋体" w:eastAsia="黑体"/>
          <w:bCs/>
          <w:sz w:val="28"/>
          <w:szCs w:val="28"/>
          <w:u w:val="single"/>
        </w:rPr>
        <w:t xml:space="preserve">                               (单位)</w:t>
      </w:r>
      <w:r>
        <w:rPr>
          <w:rFonts w:hint="eastAsia" w:ascii="黑体" w:hAnsi="宋体" w:eastAsia="黑体"/>
          <w:bCs/>
          <w:sz w:val="28"/>
          <w:szCs w:val="28"/>
        </w:rPr>
        <w:t>财务报表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45"/>
        <w:gridCol w:w="1965"/>
        <w:gridCol w:w="1590"/>
        <w:gridCol w:w="1290"/>
        <w:gridCol w:w="2616"/>
      </w:tblGrid>
      <w:tr w14:paraId="2E0BB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548" w:type="dxa"/>
            <w:vMerge w:val="restart"/>
            <w:vAlign w:val="center"/>
          </w:tcPr>
          <w:p w14:paraId="760BE785">
            <w:pPr>
              <w:spacing w:line="360" w:lineRule="auto"/>
              <w:rPr>
                <w:rFonts w:ascii="宋体" w:hAnsi="宋体"/>
                <w:sz w:val="24"/>
              </w:rPr>
            </w:pPr>
            <w:r>
              <w:rPr>
                <w:rFonts w:hint="eastAsia" w:ascii="宋体" w:hAnsi="宋体"/>
                <w:sz w:val="24"/>
              </w:rPr>
              <w:t>资产总额</w:t>
            </w:r>
          </w:p>
        </w:tc>
        <w:tc>
          <w:tcPr>
            <w:tcW w:w="3600" w:type="dxa"/>
            <w:gridSpan w:val="3"/>
            <w:vAlign w:val="bottom"/>
          </w:tcPr>
          <w:p w14:paraId="66AE84F4">
            <w:pPr>
              <w:spacing w:line="360" w:lineRule="auto"/>
              <w:rPr>
                <w:rFonts w:ascii="宋体" w:hAnsi="宋体"/>
                <w:sz w:val="24"/>
              </w:rPr>
            </w:pPr>
            <w:r>
              <w:rPr>
                <w:rFonts w:hint="eastAsia" w:ascii="宋体" w:hAnsi="宋体"/>
                <w:sz w:val="24"/>
              </w:rPr>
              <w:t>注册资本：            万元</w:t>
            </w:r>
          </w:p>
        </w:tc>
        <w:tc>
          <w:tcPr>
            <w:tcW w:w="3906" w:type="dxa"/>
            <w:gridSpan w:val="2"/>
            <w:vAlign w:val="bottom"/>
          </w:tcPr>
          <w:p w14:paraId="18C4E811">
            <w:pPr>
              <w:spacing w:line="360" w:lineRule="auto"/>
              <w:rPr>
                <w:rFonts w:ascii="宋体" w:hAnsi="宋体"/>
                <w:sz w:val="24"/>
              </w:rPr>
            </w:pPr>
            <w:r>
              <w:rPr>
                <w:rFonts w:hint="eastAsia" w:ascii="宋体" w:hAnsi="宋体"/>
                <w:sz w:val="24"/>
              </w:rPr>
              <w:t>固定资产：            万元</w:t>
            </w:r>
          </w:p>
        </w:tc>
      </w:tr>
      <w:tr w14:paraId="5BE0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548" w:type="dxa"/>
            <w:vMerge w:val="continue"/>
          </w:tcPr>
          <w:p w14:paraId="7157FCE5">
            <w:pPr>
              <w:spacing w:line="360" w:lineRule="auto"/>
              <w:rPr>
                <w:rFonts w:ascii="宋体" w:hAnsi="宋体"/>
                <w:sz w:val="24"/>
              </w:rPr>
            </w:pPr>
          </w:p>
        </w:tc>
        <w:tc>
          <w:tcPr>
            <w:tcW w:w="3600" w:type="dxa"/>
            <w:gridSpan w:val="3"/>
            <w:vAlign w:val="bottom"/>
          </w:tcPr>
          <w:p w14:paraId="6489270A">
            <w:pPr>
              <w:spacing w:line="360" w:lineRule="auto"/>
              <w:rPr>
                <w:rFonts w:ascii="宋体" w:hAnsi="宋体"/>
                <w:sz w:val="24"/>
              </w:rPr>
            </w:pPr>
            <w:r>
              <w:rPr>
                <w:rFonts w:hint="eastAsia" w:ascii="宋体" w:hAnsi="宋体"/>
                <w:sz w:val="24"/>
              </w:rPr>
              <w:t>已发行股本：          万元</w:t>
            </w:r>
          </w:p>
        </w:tc>
        <w:tc>
          <w:tcPr>
            <w:tcW w:w="3906" w:type="dxa"/>
            <w:gridSpan w:val="2"/>
            <w:vAlign w:val="bottom"/>
          </w:tcPr>
          <w:p w14:paraId="579B51C1">
            <w:pPr>
              <w:spacing w:line="360" w:lineRule="auto"/>
              <w:rPr>
                <w:rFonts w:ascii="宋体" w:hAnsi="宋体"/>
                <w:sz w:val="24"/>
              </w:rPr>
            </w:pPr>
            <w:r>
              <w:rPr>
                <w:rFonts w:hint="eastAsia" w:ascii="宋体" w:hAnsi="宋体"/>
                <w:sz w:val="24"/>
              </w:rPr>
              <w:t xml:space="preserve">流动资金：            万元                                          </w:t>
            </w:r>
          </w:p>
        </w:tc>
      </w:tr>
      <w:tr w14:paraId="26D7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548" w:type="dxa"/>
            <w:vMerge w:val="restart"/>
            <w:vAlign w:val="center"/>
          </w:tcPr>
          <w:p w14:paraId="55BD2B33">
            <w:pPr>
              <w:spacing w:line="360" w:lineRule="auto"/>
              <w:rPr>
                <w:rFonts w:ascii="宋体" w:hAnsi="宋体"/>
                <w:sz w:val="24"/>
              </w:rPr>
            </w:pPr>
            <w:r>
              <w:rPr>
                <w:rFonts w:hint="eastAsia" w:ascii="宋体" w:hAnsi="宋体"/>
                <w:sz w:val="24"/>
              </w:rPr>
              <w:t>负债总额</w:t>
            </w:r>
          </w:p>
        </w:tc>
        <w:tc>
          <w:tcPr>
            <w:tcW w:w="3600" w:type="dxa"/>
            <w:gridSpan w:val="3"/>
            <w:vMerge w:val="restart"/>
            <w:vAlign w:val="center"/>
          </w:tcPr>
          <w:p w14:paraId="67CB3282">
            <w:pPr>
              <w:spacing w:line="360" w:lineRule="auto"/>
              <w:rPr>
                <w:rFonts w:ascii="宋体" w:hAnsi="宋体"/>
                <w:sz w:val="24"/>
              </w:rPr>
            </w:pPr>
            <w:r>
              <w:rPr>
                <w:rFonts w:hint="eastAsia" w:ascii="宋体" w:hAnsi="宋体"/>
                <w:sz w:val="24"/>
              </w:rPr>
              <w:t xml:space="preserve">                      万元</w:t>
            </w:r>
          </w:p>
        </w:tc>
        <w:tc>
          <w:tcPr>
            <w:tcW w:w="3906" w:type="dxa"/>
            <w:gridSpan w:val="2"/>
            <w:vAlign w:val="bottom"/>
          </w:tcPr>
          <w:p w14:paraId="78243159">
            <w:pPr>
              <w:spacing w:line="360" w:lineRule="auto"/>
              <w:rPr>
                <w:rFonts w:ascii="宋体" w:hAnsi="宋体"/>
                <w:sz w:val="24"/>
              </w:rPr>
            </w:pPr>
            <w:r>
              <w:rPr>
                <w:rFonts w:hint="eastAsia" w:ascii="宋体" w:hAnsi="宋体"/>
                <w:sz w:val="24"/>
              </w:rPr>
              <w:t>长期负债：            万元</w:t>
            </w:r>
          </w:p>
        </w:tc>
      </w:tr>
      <w:tr w14:paraId="0216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548" w:type="dxa"/>
            <w:vMerge w:val="continue"/>
            <w:vAlign w:val="center"/>
          </w:tcPr>
          <w:p w14:paraId="37E86C09">
            <w:pPr>
              <w:spacing w:line="360" w:lineRule="auto"/>
              <w:rPr>
                <w:rFonts w:ascii="宋体" w:hAnsi="宋体"/>
                <w:sz w:val="24"/>
              </w:rPr>
            </w:pPr>
          </w:p>
        </w:tc>
        <w:tc>
          <w:tcPr>
            <w:tcW w:w="3600" w:type="dxa"/>
            <w:gridSpan w:val="3"/>
            <w:vMerge w:val="continue"/>
            <w:vAlign w:val="center"/>
          </w:tcPr>
          <w:p w14:paraId="750D45FD">
            <w:pPr>
              <w:spacing w:line="360" w:lineRule="auto"/>
              <w:rPr>
                <w:rFonts w:ascii="宋体" w:hAnsi="宋体"/>
                <w:sz w:val="24"/>
              </w:rPr>
            </w:pPr>
          </w:p>
        </w:tc>
        <w:tc>
          <w:tcPr>
            <w:tcW w:w="3906" w:type="dxa"/>
            <w:gridSpan w:val="2"/>
            <w:vAlign w:val="bottom"/>
          </w:tcPr>
          <w:p w14:paraId="7D55E88E">
            <w:pPr>
              <w:spacing w:line="360" w:lineRule="auto"/>
              <w:rPr>
                <w:rFonts w:ascii="宋体" w:hAnsi="宋体"/>
                <w:sz w:val="24"/>
              </w:rPr>
            </w:pPr>
            <w:r>
              <w:rPr>
                <w:rFonts w:hint="eastAsia" w:ascii="宋体" w:hAnsi="宋体"/>
                <w:sz w:val="24"/>
              </w:rPr>
              <w:t>流动负债：            万元</w:t>
            </w:r>
          </w:p>
        </w:tc>
      </w:tr>
      <w:tr w14:paraId="3927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054" w:type="dxa"/>
            <w:gridSpan w:val="6"/>
            <w:vAlign w:val="center"/>
          </w:tcPr>
          <w:p w14:paraId="0AA3938F">
            <w:pPr>
              <w:spacing w:line="360" w:lineRule="auto"/>
              <w:rPr>
                <w:rFonts w:ascii="宋体" w:hAnsi="宋体"/>
                <w:sz w:val="24"/>
              </w:rPr>
            </w:pPr>
            <w:r>
              <w:rPr>
                <w:rFonts w:hint="eastAsia" w:ascii="宋体" w:hAnsi="宋体"/>
                <w:sz w:val="24"/>
              </w:rPr>
              <w:t>近五年每年承担的检修项目的价值，以及当年承担的项目：</w:t>
            </w:r>
          </w:p>
        </w:tc>
      </w:tr>
      <w:tr w14:paraId="5BE6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93" w:type="dxa"/>
            <w:gridSpan w:val="2"/>
            <w:vAlign w:val="center"/>
          </w:tcPr>
          <w:p w14:paraId="41E35EDD">
            <w:pPr>
              <w:spacing w:line="360" w:lineRule="auto"/>
              <w:rPr>
                <w:rFonts w:ascii="宋体" w:hAnsi="宋体"/>
                <w:sz w:val="24"/>
              </w:rPr>
            </w:pPr>
            <w:r>
              <w:rPr>
                <w:rFonts w:hint="eastAsia" w:ascii="宋体" w:hAnsi="宋体"/>
                <w:sz w:val="24"/>
              </w:rPr>
              <w:t xml:space="preserve">  年   份</w:t>
            </w:r>
          </w:p>
        </w:tc>
        <w:tc>
          <w:tcPr>
            <w:tcW w:w="1965" w:type="dxa"/>
            <w:vAlign w:val="center"/>
          </w:tcPr>
          <w:p w14:paraId="344145F8">
            <w:pPr>
              <w:spacing w:line="360" w:lineRule="auto"/>
              <w:rPr>
                <w:rFonts w:ascii="宋体" w:hAnsi="宋体"/>
                <w:sz w:val="24"/>
              </w:rPr>
            </w:pPr>
            <w:r>
              <w:rPr>
                <w:rFonts w:hint="eastAsia" w:ascii="宋体" w:hAnsi="宋体"/>
                <w:sz w:val="24"/>
              </w:rPr>
              <w:t>当    年</w:t>
            </w:r>
          </w:p>
        </w:tc>
        <w:tc>
          <w:tcPr>
            <w:tcW w:w="2880" w:type="dxa"/>
            <w:gridSpan w:val="2"/>
            <w:vAlign w:val="center"/>
          </w:tcPr>
          <w:p w14:paraId="7F8E1792">
            <w:pPr>
              <w:spacing w:line="360" w:lineRule="auto"/>
              <w:rPr>
                <w:rFonts w:ascii="宋体" w:hAnsi="宋体"/>
                <w:sz w:val="24"/>
              </w:rPr>
            </w:pPr>
          </w:p>
        </w:tc>
        <w:tc>
          <w:tcPr>
            <w:tcW w:w="2616" w:type="dxa"/>
            <w:vAlign w:val="center"/>
          </w:tcPr>
          <w:p w14:paraId="0B0AC925">
            <w:pPr>
              <w:spacing w:line="360" w:lineRule="auto"/>
              <w:rPr>
                <w:rFonts w:ascii="宋体" w:hAnsi="宋体"/>
                <w:sz w:val="24"/>
              </w:rPr>
            </w:pPr>
          </w:p>
        </w:tc>
      </w:tr>
      <w:tr w14:paraId="2AD3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93" w:type="dxa"/>
            <w:gridSpan w:val="2"/>
            <w:vAlign w:val="center"/>
          </w:tcPr>
          <w:p w14:paraId="7F539C85">
            <w:pPr>
              <w:spacing w:line="360" w:lineRule="auto"/>
              <w:rPr>
                <w:rFonts w:ascii="宋体" w:hAnsi="宋体"/>
                <w:sz w:val="24"/>
              </w:rPr>
            </w:pPr>
            <w:r>
              <w:rPr>
                <w:rFonts w:hint="eastAsia" w:ascii="宋体" w:hAnsi="宋体"/>
                <w:sz w:val="24"/>
              </w:rPr>
              <w:t xml:space="preserve">  国   内</w:t>
            </w:r>
          </w:p>
        </w:tc>
        <w:tc>
          <w:tcPr>
            <w:tcW w:w="1965" w:type="dxa"/>
            <w:vAlign w:val="center"/>
          </w:tcPr>
          <w:p w14:paraId="2045855E">
            <w:pPr>
              <w:spacing w:line="360" w:lineRule="auto"/>
              <w:rPr>
                <w:rFonts w:ascii="宋体" w:hAnsi="宋体"/>
                <w:sz w:val="24"/>
              </w:rPr>
            </w:pPr>
          </w:p>
        </w:tc>
        <w:tc>
          <w:tcPr>
            <w:tcW w:w="2880" w:type="dxa"/>
            <w:gridSpan w:val="2"/>
            <w:vAlign w:val="center"/>
          </w:tcPr>
          <w:p w14:paraId="6897B4EB">
            <w:pPr>
              <w:spacing w:line="360" w:lineRule="auto"/>
              <w:rPr>
                <w:rFonts w:ascii="宋体" w:hAnsi="宋体"/>
                <w:sz w:val="24"/>
              </w:rPr>
            </w:pPr>
          </w:p>
        </w:tc>
        <w:tc>
          <w:tcPr>
            <w:tcW w:w="2616" w:type="dxa"/>
            <w:vAlign w:val="center"/>
          </w:tcPr>
          <w:p w14:paraId="29031A73">
            <w:pPr>
              <w:spacing w:line="360" w:lineRule="auto"/>
              <w:rPr>
                <w:rFonts w:ascii="宋体" w:hAnsi="宋体"/>
                <w:sz w:val="24"/>
              </w:rPr>
            </w:pPr>
          </w:p>
        </w:tc>
      </w:tr>
      <w:tr w14:paraId="76D8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593" w:type="dxa"/>
            <w:gridSpan w:val="2"/>
            <w:vAlign w:val="center"/>
          </w:tcPr>
          <w:p w14:paraId="5775BD2B">
            <w:pPr>
              <w:spacing w:line="360" w:lineRule="auto"/>
              <w:jc w:val="center"/>
              <w:rPr>
                <w:rFonts w:ascii="宋体" w:hAnsi="宋体"/>
                <w:sz w:val="24"/>
              </w:rPr>
            </w:pPr>
            <w:r>
              <w:rPr>
                <w:rFonts w:hint="eastAsia" w:ascii="宋体" w:hAnsi="宋体"/>
                <w:sz w:val="24"/>
              </w:rPr>
              <w:t>国   际</w:t>
            </w:r>
          </w:p>
        </w:tc>
        <w:tc>
          <w:tcPr>
            <w:tcW w:w="1965" w:type="dxa"/>
            <w:vAlign w:val="center"/>
          </w:tcPr>
          <w:p w14:paraId="605F0E95">
            <w:pPr>
              <w:spacing w:line="360" w:lineRule="auto"/>
              <w:rPr>
                <w:rFonts w:ascii="宋体" w:hAnsi="宋体"/>
                <w:sz w:val="24"/>
              </w:rPr>
            </w:pPr>
          </w:p>
        </w:tc>
        <w:tc>
          <w:tcPr>
            <w:tcW w:w="2880" w:type="dxa"/>
            <w:gridSpan w:val="2"/>
            <w:vAlign w:val="center"/>
          </w:tcPr>
          <w:p w14:paraId="08898172">
            <w:pPr>
              <w:spacing w:line="360" w:lineRule="auto"/>
              <w:rPr>
                <w:rFonts w:ascii="宋体" w:hAnsi="宋体"/>
                <w:sz w:val="24"/>
              </w:rPr>
            </w:pPr>
          </w:p>
        </w:tc>
        <w:tc>
          <w:tcPr>
            <w:tcW w:w="2616" w:type="dxa"/>
            <w:vAlign w:val="center"/>
          </w:tcPr>
          <w:p w14:paraId="7E4F5EED">
            <w:pPr>
              <w:spacing w:line="360" w:lineRule="auto"/>
              <w:rPr>
                <w:rFonts w:ascii="宋体" w:hAnsi="宋体"/>
                <w:sz w:val="24"/>
              </w:rPr>
            </w:pPr>
          </w:p>
        </w:tc>
      </w:tr>
      <w:tr w14:paraId="5B44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054" w:type="dxa"/>
            <w:gridSpan w:val="6"/>
          </w:tcPr>
          <w:p w14:paraId="1B52ABA3">
            <w:pPr>
              <w:spacing w:line="360" w:lineRule="auto"/>
              <w:rPr>
                <w:rFonts w:ascii="宋体" w:hAnsi="宋体"/>
                <w:sz w:val="24"/>
              </w:rPr>
            </w:pPr>
            <w:r>
              <w:rPr>
                <w:rFonts w:hint="eastAsia" w:ascii="宋体" w:hAnsi="宋体"/>
                <w:sz w:val="24"/>
              </w:rPr>
              <w:t>目前承担的项目的大概价值：</w:t>
            </w:r>
          </w:p>
          <w:p w14:paraId="11656650">
            <w:pPr>
              <w:spacing w:line="360" w:lineRule="auto"/>
              <w:rPr>
                <w:rFonts w:ascii="宋体" w:hAnsi="宋体"/>
                <w:sz w:val="24"/>
              </w:rPr>
            </w:pPr>
          </w:p>
        </w:tc>
      </w:tr>
      <w:tr w14:paraId="40EC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054" w:type="dxa"/>
            <w:gridSpan w:val="6"/>
          </w:tcPr>
          <w:p w14:paraId="6ADE9FAA">
            <w:pPr>
              <w:spacing w:line="360" w:lineRule="auto"/>
              <w:rPr>
                <w:rFonts w:ascii="宋体" w:hAnsi="宋体"/>
                <w:sz w:val="24"/>
              </w:rPr>
            </w:pPr>
            <w:r>
              <w:rPr>
                <w:rFonts w:hint="eastAsia" w:ascii="宋体" w:hAnsi="宋体"/>
                <w:sz w:val="24"/>
              </w:rPr>
              <w:t>年最大盈利能力；</w:t>
            </w:r>
          </w:p>
          <w:p w14:paraId="74EBF92F">
            <w:pPr>
              <w:spacing w:line="360" w:lineRule="auto"/>
              <w:rPr>
                <w:rFonts w:ascii="宋体" w:hAnsi="宋体"/>
                <w:sz w:val="24"/>
              </w:rPr>
            </w:pPr>
          </w:p>
        </w:tc>
      </w:tr>
      <w:tr w14:paraId="68F7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054" w:type="dxa"/>
            <w:gridSpan w:val="6"/>
          </w:tcPr>
          <w:p w14:paraId="033DDB65">
            <w:pPr>
              <w:spacing w:line="360" w:lineRule="auto"/>
              <w:rPr>
                <w:rFonts w:ascii="宋体" w:hAnsi="宋体"/>
                <w:sz w:val="24"/>
              </w:rPr>
            </w:pPr>
            <w:r>
              <w:rPr>
                <w:rFonts w:hint="eastAsia" w:ascii="宋体" w:hAnsi="宋体"/>
                <w:sz w:val="24"/>
              </w:rPr>
              <w:t>请附上公司前三年</w:t>
            </w:r>
            <w:r>
              <w:rPr>
                <w:rFonts w:hint="eastAsia" w:ascii="宋体" w:hAnsi="宋体"/>
                <w:sz w:val="24"/>
                <w:highlight w:val="yellow"/>
              </w:rPr>
              <w:t>（20</w:t>
            </w:r>
            <w:r>
              <w:rPr>
                <w:rFonts w:hint="eastAsia" w:ascii="宋体" w:hAnsi="宋体"/>
                <w:sz w:val="24"/>
                <w:highlight w:val="yellow"/>
                <w:lang w:val="en-US" w:eastAsia="zh-CN"/>
              </w:rPr>
              <w:t>22</w:t>
            </w:r>
            <w:r>
              <w:rPr>
                <w:rFonts w:hint="eastAsia" w:ascii="宋体" w:hAnsi="宋体"/>
                <w:sz w:val="24"/>
                <w:highlight w:val="yellow"/>
              </w:rPr>
              <w:t>-202</w:t>
            </w:r>
            <w:r>
              <w:rPr>
                <w:rFonts w:hint="eastAsia" w:ascii="宋体" w:hAnsi="宋体"/>
                <w:sz w:val="24"/>
                <w:highlight w:val="yellow"/>
                <w:lang w:val="en-US" w:eastAsia="zh-CN"/>
              </w:rPr>
              <w:t>4</w:t>
            </w:r>
            <w:r>
              <w:rPr>
                <w:rFonts w:hint="eastAsia" w:ascii="宋体" w:hAnsi="宋体"/>
                <w:sz w:val="24"/>
                <w:highlight w:val="yellow"/>
              </w:rPr>
              <w:t>年）</w:t>
            </w:r>
            <w:r>
              <w:rPr>
                <w:rFonts w:hint="eastAsia" w:ascii="宋体" w:hAnsi="宋体"/>
                <w:sz w:val="24"/>
              </w:rPr>
              <w:t>审计账目的副本（损/益、资产/负债）及你认为有用的其它财务资料。以下列明所有附件。</w:t>
            </w:r>
          </w:p>
        </w:tc>
      </w:tr>
      <w:tr w14:paraId="275D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054" w:type="dxa"/>
            <w:gridSpan w:val="6"/>
          </w:tcPr>
          <w:p w14:paraId="62C53751">
            <w:pPr>
              <w:spacing w:line="360" w:lineRule="auto"/>
              <w:rPr>
                <w:rFonts w:ascii="宋体" w:hAnsi="宋体"/>
                <w:sz w:val="24"/>
              </w:rPr>
            </w:pPr>
            <w:r>
              <w:rPr>
                <w:rFonts w:hint="eastAsia" w:ascii="宋体" w:hAnsi="宋体"/>
                <w:sz w:val="24"/>
              </w:rPr>
              <w:t>能够提供资信证明的银行名称及地址：</w:t>
            </w:r>
          </w:p>
          <w:p w14:paraId="052B6DFF">
            <w:pPr>
              <w:spacing w:line="360" w:lineRule="auto"/>
              <w:rPr>
                <w:rFonts w:ascii="宋体" w:hAnsi="宋体"/>
                <w:sz w:val="24"/>
              </w:rPr>
            </w:pPr>
          </w:p>
          <w:p w14:paraId="6D6419C0">
            <w:pPr>
              <w:spacing w:line="360" w:lineRule="auto"/>
              <w:rPr>
                <w:rFonts w:ascii="宋体" w:hAnsi="宋体"/>
                <w:sz w:val="24"/>
              </w:rPr>
            </w:pPr>
          </w:p>
        </w:tc>
      </w:tr>
    </w:tbl>
    <w:p w14:paraId="68ABA7FB">
      <w:pPr>
        <w:spacing w:line="360" w:lineRule="auto"/>
        <w:rPr>
          <w:rFonts w:ascii="宋体" w:hAnsi="宋体"/>
          <w:sz w:val="24"/>
          <w:highlight w:val="yellow"/>
        </w:rPr>
      </w:pPr>
      <w:r>
        <w:rPr>
          <w:rFonts w:hint="eastAsia" w:ascii="宋体" w:hAnsi="宋体"/>
          <w:sz w:val="24"/>
          <w:highlight w:val="yellow"/>
        </w:rPr>
        <w:t>注：应附银行资信证明。</w:t>
      </w:r>
    </w:p>
    <w:p w14:paraId="47286D43">
      <w:pPr>
        <w:spacing w:line="360" w:lineRule="auto"/>
        <w:rPr>
          <w:rFonts w:ascii="宋体" w:hAnsi="宋体"/>
          <w:sz w:val="24"/>
        </w:rPr>
      </w:pPr>
    </w:p>
    <w:p w14:paraId="25772E2F">
      <w:pPr>
        <w:spacing w:line="360" w:lineRule="auto"/>
        <w:rPr>
          <w:rFonts w:ascii="宋体" w:hAnsi="宋体"/>
          <w:sz w:val="24"/>
        </w:rPr>
      </w:pPr>
      <w:r>
        <w:rPr>
          <w:rFonts w:hint="eastAsia" w:ascii="宋体" w:hAnsi="宋体"/>
          <w:sz w:val="24"/>
        </w:rPr>
        <w:t>投标人：（盖 章）</w:t>
      </w:r>
      <w:r>
        <w:rPr>
          <w:rFonts w:ascii="宋体" w:hAnsi="宋体"/>
          <w:sz w:val="24"/>
        </w:rPr>
        <w:t>_____________________</w:t>
      </w:r>
    </w:p>
    <w:p w14:paraId="57992CFA">
      <w:pPr>
        <w:spacing w:line="360" w:lineRule="auto"/>
        <w:rPr>
          <w:rFonts w:ascii="宋体" w:hAnsi="宋体"/>
          <w:sz w:val="24"/>
        </w:rPr>
      </w:pPr>
      <w:r>
        <w:rPr>
          <w:rFonts w:hint="eastAsia" w:ascii="宋体" w:hAnsi="宋体"/>
          <w:sz w:val="24"/>
        </w:rPr>
        <w:t>授权代表人：（签 字、盖 章）</w:t>
      </w:r>
      <w:r>
        <w:rPr>
          <w:rFonts w:ascii="宋体" w:hAnsi="宋体"/>
          <w:sz w:val="24"/>
        </w:rPr>
        <w:t>_____________________</w:t>
      </w:r>
    </w:p>
    <w:p w14:paraId="4F592591">
      <w:pPr>
        <w:spacing w:line="360" w:lineRule="auto"/>
        <w:rPr>
          <w:rFonts w:ascii="宋体" w:hAnsi="宋体"/>
          <w:sz w:val="24"/>
        </w:rPr>
      </w:pPr>
    </w:p>
    <w:p w14:paraId="27FB1A00">
      <w:pPr>
        <w:spacing w:line="360" w:lineRule="auto"/>
        <w:rPr>
          <w:rFonts w:ascii="宋体" w:hAnsi="宋体"/>
          <w:bCs/>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65A3C1A9">
      <w:pPr>
        <w:spacing w:line="360" w:lineRule="auto"/>
        <w:rPr>
          <w:rFonts w:ascii="宋体" w:hAnsi="宋体"/>
          <w:bCs/>
          <w:sz w:val="24"/>
        </w:rPr>
        <w:sectPr>
          <w:pgSz w:w="11906" w:h="16838"/>
          <w:pgMar w:top="1440" w:right="1531" w:bottom="1440" w:left="1531" w:header="851" w:footer="992" w:gutter="0"/>
          <w:cols w:space="720" w:num="1"/>
          <w:docGrid w:linePitch="312" w:charSpace="0"/>
        </w:sectPr>
      </w:pPr>
    </w:p>
    <w:p w14:paraId="09109473">
      <w:pPr>
        <w:keepNext/>
        <w:keepLines/>
        <w:tabs>
          <w:tab w:val="left" w:pos="720"/>
        </w:tabs>
        <w:spacing w:before="120" w:beforeLines="50" w:after="120" w:afterLines="50"/>
        <w:outlineLvl w:val="2"/>
        <w:rPr>
          <w:rFonts w:ascii="黑体" w:hAnsi="Times New Roman" w:eastAsia="黑体"/>
          <w:b/>
          <w:bCs/>
          <w:kern w:val="0"/>
          <w:sz w:val="28"/>
          <w:szCs w:val="28"/>
        </w:rPr>
      </w:pPr>
      <w:bookmarkStart w:id="177" w:name="_Toc458063807"/>
      <w:bookmarkStart w:id="178" w:name="_Toc428953923"/>
      <w:bookmarkStart w:id="179" w:name="_Toc54959536"/>
      <w:bookmarkStart w:id="180" w:name="_Toc6283"/>
      <w:bookmarkStart w:id="181" w:name="_Toc13000"/>
      <w:r>
        <w:rPr>
          <w:rFonts w:hint="eastAsia" w:ascii="黑体" w:hAnsi="Times New Roman" w:eastAsia="黑体"/>
          <w:b/>
          <w:bCs/>
          <w:kern w:val="0"/>
          <w:sz w:val="28"/>
          <w:szCs w:val="28"/>
        </w:rPr>
        <w:t xml:space="preserve">表3  </w:t>
      </w:r>
      <w:bookmarkEnd w:id="177"/>
      <w:bookmarkEnd w:id="178"/>
      <w:r>
        <w:rPr>
          <w:rFonts w:hint="eastAsia" w:ascii="黑体" w:hAnsi="Times New Roman" w:eastAsia="黑体"/>
          <w:b/>
          <w:bCs/>
          <w:kern w:val="0"/>
          <w:sz w:val="28"/>
          <w:szCs w:val="28"/>
        </w:rPr>
        <w:t>本项目人员安排</w:t>
      </w:r>
      <w:bookmarkEnd w:id="179"/>
      <w:bookmarkEnd w:id="180"/>
      <w:bookmarkEnd w:id="181"/>
    </w:p>
    <w:p w14:paraId="06659BCB">
      <w:pPr>
        <w:spacing w:line="360" w:lineRule="auto"/>
        <w:jc w:val="center"/>
        <w:rPr>
          <w:rFonts w:ascii="宋体" w:hAnsi="宋体"/>
          <w:sz w:val="24"/>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150"/>
        <w:gridCol w:w="1701"/>
        <w:gridCol w:w="2268"/>
        <w:gridCol w:w="2801"/>
      </w:tblGrid>
      <w:tr w14:paraId="5917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68" w:type="dxa"/>
            <w:vAlign w:val="center"/>
          </w:tcPr>
          <w:p w14:paraId="38DC17DB">
            <w:pPr>
              <w:spacing w:line="360" w:lineRule="auto"/>
              <w:rPr>
                <w:rFonts w:ascii="宋体" w:hAnsi="宋体"/>
                <w:sz w:val="24"/>
              </w:rPr>
            </w:pPr>
            <w:r>
              <w:rPr>
                <w:rFonts w:hint="eastAsia" w:ascii="宋体" w:hAnsi="宋体"/>
                <w:sz w:val="24"/>
              </w:rPr>
              <w:t>姓名</w:t>
            </w:r>
          </w:p>
        </w:tc>
        <w:tc>
          <w:tcPr>
            <w:tcW w:w="1150" w:type="dxa"/>
            <w:vAlign w:val="center"/>
          </w:tcPr>
          <w:p w14:paraId="053F4471">
            <w:pPr>
              <w:spacing w:line="360" w:lineRule="auto"/>
              <w:rPr>
                <w:rFonts w:ascii="宋体" w:hAnsi="宋体"/>
                <w:sz w:val="24"/>
              </w:rPr>
            </w:pPr>
            <w:r>
              <w:rPr>
                <w:rFonts w:hint="eastAsia" w:ascii="宋体" w:hAnsi="宋体"/>
                <w:sz w:val="24"/>
              </w:rPr>
              <w:t>年龄</w:t>
            </w:r>
          </w:p>
        </w:tc>
        <w:tc>
          <w:tcPr>
            <w:tcW w:w="1701" w:type="dxa"/>
            <w:vAlign w:val="center"/>
          </w:tcPr>
          <w:p w14:paraId="5B5454AF">
            <w:pPr>
              <w:spacing w:line="360" w:lineRule="auto"/>
              <w:rPr>
                <w:rFonts w:ascii="宋体" w:hAnsi="宋体"/>
                <w:sz w:val="24"/>
              </w:rPr>
            </w:pPr>
            <w:r>
              <w:rPr>
                <w:rFonts w:hint="eastAsia" w:ascii="宋体" w:hAnsi="宋体"/>
                <w:sz w:val="24"/>
              </w:rPr>
              <w:t>现任职务</w:t>
            </w:r>
          </w:p>
        </w:tc>
        <w:tc>
          <w:tcPr>
            <w:tcW w:w="2268" w:type="dxa"/>
            <w:vAlign w:val="center"/>
          </w:tcPr>
          <w:p w14:paraId="4E542801">
            <w:pPr>
              <w:spacing w:line="360" w:lineRule="auto"/>
              <w:rPr>
                <w:rFonts w:ascii="宋体" w:hAnsi="宋体"/>
                <w:sz w:val="24"/>
              </w:rPr>
            </w:pPr>
            <w:r>
              <w:rPr>
                <w:rFonts w:hint="eastAsia" w:ascii="宋体" w:hAnsi="宋体"/>
                <w:sz w:val="24"/>
              </w:rPr>
              <w:t>是否缴纳五险一金</w:t>
            </w:r>
          </w:p>
        </w:tc>
        <w:tc>
          <w:tcPr>
            <w:tcW w:w="2801" w:type="dxa"/>
            <w:vAlign w:val="center"/>
          </w:tcPr>
          <w:p w14:paraId="46FC6557">
            <w:pPr>
              <w:spacing w:line="360" w:lineRule="auto"/>
              <w:rPr>
                <w:rFonts w:ascii="宋体" w:hAnsi="宋体"/>
                <w:sz w:val="24"/>
              </w:rPr>
            </w:pPr>
            <w:r>
              <w:rPr>
                <w:rFonts w:hint="eastAsia" w:ascii="宋体" w:hAnsi="宋体"/>
                <w:sz w:val="24"/>
              </w:rPr>
              <w:t>本公司从事检修经验</w:t>
            </w:r>
          </w:p>
        </w:tc>
      </w:tr>
      <w:tr w14:paraId="5803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68" w:type="dxa"/>
          </w:tcPr>
          <w:p w14:paraId="5819E633">
            <w:pPr>
              <w:spacing w:line="360" w:lineRule="auto"/>
              <w:rPr>
                <w:rFonts w:ascii="宋体" w:hAnsi="宋体"/>
                <w:sz w:val="24"/>
              </w:rPr>
            </w:pPr>
          </w:p>
        </w:tc>
        <w:tc>
          <w:tcPr>
            <w:tcW w:w="1150" w:type="dxa"/>
          </w:tcPr>
          <w:p w14:paraId="154D022C">
            <w:pPr>
              <w:spacing w:line="360" w:lineRule="auto"/>
              <w:rPr>
                <w:rFonts w:ascii="宋体" w:hAnsi="宋体"/>
                <w:sz w:val="24"/>
              </w:rPr>
            </w:pPr>
          </w:p>
        </w:tc>
        <w:tc>
          <w:tcPr>
            <w:tcW w:w="1701" w:type="dxa"/>
          </w:tcPr>
          <w:p w14:paraId="1DC228AF">
            <w:pPr>
              <w:spacing w:line="360" w:lineRule="auto"/>
              <w:rPr>
                <w:rFonts w:ascii="宋体" w:hAnsi="宋体"/>
                <w:sz w:val="24"/>
              </w:rPr>
            </w:pPr>
          </w:p>
        </w:tc>
        <w:tc>
          <w:tcPr>
            <w:tcW w:w="2268" w:type="dxa"/>
          </w:tcPr>
          <w:p w14:paraId="501DD404">
            <w:pPr>
              <w:spacing w:line="360" w:lineRule="auto"/>
              <w:rPr>
                <w:rFonts w:ascii="宋体" w:hAnsi="宋体"/>
                <w:sz w:val="24"/>
              </w:rPr>
            </w:pPr>
          </w:p>
        </w:tc>
        <w:tc>
          <w:tcPr>
            <w:tcW w:w="2801" w:type="dxa"/>
          </w:tcPr>
          <w:p w14:paraId="1D6FB0EB">
            <w:pPr>
              <w:spacing w:line="360" w:lineRule="auto"/>
              <w:rPr>
                <w:rFonts w:ascii="宋体" w:hAnsi="宋体"/>
                <w:sz w:val="24"/>
              </w:rPr>
            </w:pPr>
          </w:p>
        </w:tc>
      </w:tr>
      <w:tr w14:paraId="6283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68" w:type="dxa"/>
          </w:tcPr>
          <w:p w14:paraId="73FEDCB0">
            <w:pPr>
              <w:spacing w:line="360" w:lineRule="auto"/>
              <w:rPr>
                <w:rFonts w:ascii="宋体" w:hAnsi="宋体"/>
                <w:sz w:val="24"/>
              </w:rPr>
            </w:pPr>
          </w:p>
        </w:tc>
        <w:tc>
          <w:tcPr>
            <w:tcW w:w="1150" w:type="dxa"/>
          </w:tcPr>
          <w:p w14:paraId="48969BE7">
            <w:pPr>
              <w:spacing w:line="360" w:lineRule="auto"/>
              <w:rPr>
                <w:rFonts w:ascii="宋体" w:hAnsi="宋体"/>
                <w:sz w:val="24"/>
              </w:rPr>
            </w:pPr>
          </w:p>
        </w:tc>
        <w:tc>
          <w:tcPr>
            <w:tcW w:w="1701" w:type="dxa"/>
          </w:tcPr>
          <w:p w14:paraId="6F49448C">
            <w:pPr>
              <w:spacing w:line="360" w:lineRule="auto"/>
              <w:rPr>
                <w:rFonts w:ascii="宋体" w:hAnsi="宋体"/>
                <w:sz w:val="24"/>
              </w:rPr>
            </w:pPr>
          </w:p>
        </w:tc>
        <w:tc>
          <w:tcPr>
            <w:tcW w:w="2268" w:type="dxa"/>
          </w:tcPr>
          <w:p w14:paraId="535A1431">
            <w:pPr>
              <w:spacing w:line="360" w:lineRule="auto"/>
              <w:rPr>
                <w:rFonts w:ascii="宋体" w:hAnsi="宋体"/>
                <w:sz w:val="24"/>
              </w:rPr>
            </w:pPr>
          </w:p>
        </w:tc>
        <w:tc>
          <w:tcPr>
            <w:tcW w:w="2801" w:type="dxa"/>
          </w:tcPr>
          <w:p w14:paraId="1621C884">
            <w:pPr>
              <w:spacing w:line="360" w:lineRule="auto"/>
              <w:rPr>
                <w:rFonts w:ascii="宋体" w:hAnsi="宋体"/>
                <w:sz w:val="24"/>
              </w:rPr>
            </w:pPr>
          </w:p>
        </w:tc>
      </w:tr>
      <w:tr w14:paraId="13BE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68" w:type="dxa"/>
          </w:tcPr>
          <w:p w14:paraId="4C47390A">
            <w:pPr>
              <w:spacing w:line="360" w:lineRule="auto"/>
              <w:rPr>
                <w:rFonts w:ascii="宋体" w:hAnsi="宋体"/>
                <w:sz w:val="24"/>
              </w:rPr>
            </w:pPr>
          </w:p>
        </w:tc>
        <w:tc>
          <w:tcPr>
            <w:tcW w:w="1150" w:type="dxa"/>
          </w:tcPr>
          <w:p w14:paraId="75893BEA">
            <w:pPr>
              <w:spacing w:line="360" w:lineRule="auto"/>
              <w:rPr>
                <w:rFonts w:ascii="宋体" w:hAnsi="宋体"/>
                <w:sz w:val="24"/>
              </w:rPr>
            </w:pPr>
          </w:p>
        </w:tc>
        <w:tc>
          <w:tcPr>
            <w:tcW w:w="1701" w:type="dxa"/>
          </w:tcPr>
          <w:p w14:paraId="55FCFB42">
            <w:pPr>
              <w:spacing w:line="360" w:lineRule="auto"/>
              <w:rPr>
                <w:rFonts w:ascii="宋体" w:hAnsi="宋体"/>
                <w:sz w:val="24"/>
              </w:rPr>
            </w:pPr>
          </w:p>
        </w:tc>
        <w:tc>
          <w:tcPr>
            <w:tcW w:w="2268" w:type="dxa"/>
          </w:tcPr>
          <w:p w14:paraId="06351D80">
            <w:pPr>
              <w:spacing w:line="360" w:lineRule="auto"/>
              <w:rPr>
                <w:rFonts w:ascii="宋体" w:hAnsi="宋体"/>
                <w:sz w:val="24"/>
              </w:rPr>
            </w:pPr>
          </w:p>
        </w:tc>
        <w:tc>
          <w:tcPr>
            <w:tcW w:w="2801" w:type="dxa"/>
          </w:tcPr>
          <w:p w14:paraId="542DF8DC">
            <w:pPr>
              <w:spacing w:line="360" w:lineRule="auto"/>
              <w:rPr>
                <w:rFonts w:ascii="宋体" w:hAnsi="宋体"/>
                <w:sz w:val="24"/>
              </w:rPr>
            </w:pPr>
          </w:p>
        </w:tc>
      </w:tr>
      <w:tr w14:paraId="035C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68" w:type="dxa"/>
          </w:tcPr>
          <w:p w14:paraId="3A50B8BA">
            <w:pPr>
              <w:spacing w:line="360" w:lineRule="auto"/>
              <w:rPr>
                <w:rFonts w:ascii="宋体" w:hAnsi="宋体"/>
                <w:sz w:val="24"/>
              </w:rPr>
            </w:pPr>
          </w:p>
        </w:tc>
        <w:tc>
          <w:tcPr>
            <w:tcW w:w="1150" w:type="dxa"/>
          </w:tcPr>
          <w:p w14:paraId="3D5ED583">
            <w:pPr>
              <w:spacing w:line="360" w:lineRule="auto"/>
              <w:rPr>
                <w:rFonts w:ascii="宋体" w:hAnsi="宋体"/>
                <w:sz w:val="24"/>
              </w:rPr>
            </w:pPr>
          </w:p>
        </w:tc>
        <w:tc>
          <w:tcPr>
            <w:tcW w:w="1701" w:type="dxa"/>
          </w:tcPr>
          <w:p w14:paraId="0D9CFAD1">
            <w:pPr>
              <w:spacing w:line="360" w:lineRule="auto"/>
              <w:rPr>
                <w:rFonts w:ascii="宋体" w:hAnsi="宋体"/>
                <w:sz w:val="24"/>
              </w:rPr>
            </w:pPr>
          </w:p>
        </w:tc>
        <w:tc>
          <w:tcPr>
            <w:tcW w:w="2268" w:type="dxa"/>
          </w:tcPr>
          <w:p w14:paraId="5BC9AD67">
            <w:pPr>
              <w:spacing w:line="360" w:lineRule="auto"/>
              <w:rPr>
                <w:rFonts w:ascii="宋体" w:hAnsi="宋体"/>
                <w:sz w:val="24"/>
              </w:rPr>
            </w:pPr>
          </w:p>
        </w:tc>
        <w:tc>
          <w:tcPr>
            <w:tcW w:w="2801" w:type="dxa"/>
          </w:tcPr>
          <w:p w14:paraId="52DD9359">
            <w:pPr>
              <w:spacing w:line="360" w:lineRule="auto"/>
              <w:rPr>
                <w:rFonts w:ascii="宋体" w:hAnsi="宋体"/>
                <w:sz w:val="24"/>
              </w:rPr>
            </w:pPr>
          </w:p>
        </w:tc>
      </w:tr>
      <w:tr w14:paraId="453D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68" w:type="dxa"/>
            <w:vAlign w:val="center"/>
          </w:tcPr>
          <w:p w14:paraId="6B8C7319">
            <w:pPr>
              <w:spacing w:line="360" w:lineRule="auto"/>
              <w:rPr>
                <w:rFonts w:ascii="宋体" w:hAnsi="宋体"/>
                <w:sz w:val="24"/>
              </w:rPr>
            </w:pPr>
          </w:p>
        </w:tc>
        <w:tc>
          <w:tcPr>
            <w:tcW w:w="1150" w:type="dxa"/>
            <w:vAlign w:val="center"/>
          </w:tcPr>
          <w:p w14:paraId="0AE3937A">
            <w:pPr>
              <w:spacing w:line="360" w:lineRule="auto"/>
              <w:rPr>
                <w:rFonts w:ascii="宋体" w:hAnsi="宋体"/>
                <w:sz w:val="24"/>
              </w:rPr>
            </w:pPr>
          </w:p>
        </w:tc>
        <w:tc>
          <w:tcPr>
            <w:tcW w:w="1701" w:type="dxa"/>
            <w:vAlign w:val="center"/>
          </w:tcPr>
          <w:p w14:paraId="5847D661">
            <w:pPr>
              <w:spacing w:line="360" w:lineRule="auto"/>
              <w:rPr>
                <w:rFonts w:ascii="宋体" w:hAnsi="宋体"/>
                <w:sz w:val="24"/>
              </w:rPr>
            </w:pPr>
          </w:p>
        </w:tc>
        <w:tc>
          <w:tcPr>
            <w:tcW w:w="2268" w:type="dxa"/>
            <w:vAlign w:val="center"/>
          </w:tcPr>
          <w:p w14:paraId="02A8503A">
            <w:pPr>
              <w:spacing w:line="360" w:lineRule="auto"/>
              <w:rPr>
                <w:rFonts w:ascii="宋体" w:hAnsi="宋体"/>
                <w:sz w:val="24"/>
              </w:rPr>
            </w:pPr>
          </w:p>
        </w:tc>
        <w:tc>
          <w:tcPr>
            <w:tcW w:w="2801" w:type="dxa"/>
            <w:vAlign w:val="center"/>
          </w:tcPr>
          <w:p w14:paraId="71EDDEA9">
            <w:pPr>
              <w:spacing w:line="360" w:lineRule="auto"/>
              <w:rPr>
                <w:rFonts w:ascii="宋体" w:hAnsi="宋体"/>
                <w:sz w:val="24"/>
              </w:rPr>
            </w:pPr>
          </w:p>
        </w:tc>
      </w:tr>
      <w:tr w14:paraId="3D4E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68" w:type="dxa"/>
          </w:tcPr>
          <w:p w14:paraId="7D668F7B">
            <w:pPr>
              <w:spacing w:line="360" w:lineRule="auto"/>
              <w:rPr>
                <w:rFonts w:ascii="宋体" w:hAnsi="宋体"/>
                <w:sz w:val="24"/>
              </w:rPr>
            </w:pPr>
          </w:p>
        </w:tc>
        <w:tc>
          <w:tcPr>
            <w:tcW w:w="1150" w:type="dxa"/>
          </w:tcPr>
          <w:p w14:paraId="70D4B755">
            <w:pPr>
              <w:spacing w:line="360" w:lineRule="auto"/>
              <w:rPr>
                <w:rFonts w:ascii="宋体" w:hAnsi="宋体"/>
                <w:sz w:val="24"/>
              </w:rPr>
            </w:pPr>
          </w:p>
        </w:tc>
        <w:tc>
          <w:tcPr>
            <w:tcW w:w="1701" w:type="dxa"/>
          </w:tcPr>
          <w:p w14:paraId="006E9AA1">
            <w:pPr>
              <w:spacing w:line="360" w:lineRule="auto"/>
              <w:rPr>
                <w:rFonts w:ascii="宋体" w:hAnsi="宋体"/>
                <w:sz w:val="24"/>
              </w:rPr>
            </w:pPr>
          </w:p>
        </w:tc>
        <w:tc>
          <w:tcPr>
            <w:tcW w:w="2268" w:type="dxa"/>
          </w:tcPr>
          <w:p w14:paraId="06B9E69B">
            <w:pPr>
              <w:spacing w:line="360" w:lineRule="auto"/>
              <w:rPr>
                <w:rFonts w:ascii="宋体" w:hAnsi="宋体"/>
                <w:sz w:val="24"/>
              </w:rPr>
            </w:pPr>
          </w:p>
        </w:tc>
        <w:tc>
          <w:tcPr>
            <w:tcW w:w="2801" w:type="dxa"/>
          </w:tcPr>
          <w:p w14:paraId="5DDDD2D7">
            <w:pPr>
              <w:spacing w:line="360" w:lineRule="auto"/>
              <w:rPr>
                <w:rFonts w:ascii="宋体" w:hAnsi="宋体"/>
                <w:sz w:val="24"/>
              </w:rPr>
            </w:pPr>
          </w:p>
        </w:tc>
      </w:tr>
      <w:tr w14:paraId="4972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68" w:type="dxa"/>
          </w:tcPr>
          <w:p w14:paraId="0E266314">
            <w:pPr>
              <w:spacing w:line="360" w:lineRule="auto"/>
              <w:rPr>
                <w:rFonts w:ascii="宋体" w:hAnsi="宋体"/>
                <w:sz w:val="24"/>
              </w:rPr>
            </w:pPr>
          </w:p>
        </w:tc>
        <w:tc>
          <w:tcPr>
            <w:tcW w:w="1150" w:type="dxa"/>
          </w:tcPr>
          <w:p w14:paraId="5BB0EF80">
            <w:pPr>
              <w:spacing w:line="360" w:lineRule="auto"/>
              <w:rPr>
                <w:rFonts w:ascii="宋体" w:hAnsi="宋体"/>
                <w:sz w:val="24"/>
              </w:rPr>
            </w:pPr>
          </w:p>
        </w:tc>
        <w:tc>
          <w:tcPr>
            <w:tcW w:w="1701" w:type="dxa"/>
          </w:tcPr>
          <w:p w14:paraId="1F80F156">
            <w:pPr>
              <w:spacing w:line="360" w:lineRule="auto"/>
              <w:rPr>
                <w:rFonts w:ascii="宋体" w:hAnsi="宋体"/>
                <w:sz w:val="24"/>
              </w:rPr>
            </w:pPr>
          </w:p>
        </w:tc>
        <w:tc>
          <w:tcPr>
            <w:tcW w:w="2268" w:type="dxa"/>
          </w:tcPr>
          <w:p w14:paraId="08F671A3">
            <w:pPr>
              <w:spacing w:line="360" w:lineRule="auto"/>
              <w:rPr>
                <w:rFonts w:ascii="宋体" w:hAnsi="宋体"/>
                <w:sz w:val="24"/>
              </w:rPr>
            </w:pPr>
          </w:p>
        </w:tc>
        <w:tc>
          <w:tcPr>
            <w:tcW w:w="2801" w:type="dxa"/>
          </w:tcPr>
          <w:p w14:paraId="3E1A9799">
            <w:pPr>
              <w:spacing w:line="360" w:lineRule="auto"/>
              <w:rPr>
                <w:rFonts w:ascii="宋体" w:hAnsi="宋体"/>
                <w:sz w:val="24"/>
              </w:rPr>
            </w:pPr>
          </w:p>
        </w:tc>
      </w:tr>
      <w:tr w14:paraId="31C7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68" w:type="dxa"/>
          </w:tcPr>
          <w:p w14:paraId="3DD65C06">
            <w:pPr>
              <w:spacing w:line="360" w:lineRule="auto"/>
              <w:rPr>
                <w:rFonts w:ascii="宋体" w:hAnsi="宋体"/>
                <w:sz w:val="24"/>
              </w:rPr>
            </w:pPr>
          </w:p>
        </w:tc>
        <w:tc>
          <w:tcPr>
            <w:tcW w:w="1150" w:type="dxa"/>
          </w:tcPr>
          <w:p w14:paraId="54D3A878">
            <w:pPr>
              <w:spacing w:line="360" w:lineRule="auto"/>
              <w:rPr>
                <w:rFonts w:ascii="宋体" w:hAnsi="宋体"/>
                <w:sz w:val="24"/>
              </w:rPr>
            </w:pPr>
          </w:p>
        </w:tc>
        <w:tc>
          <w:tcPr>
            <w:tcW w:w="1701" w:type="dxa"/>
          </w:tcPr>
          <w:p w14:paraId="15F6A809">
            <w:pPr>
              <w:spacing w:line="360" w:lineRule="auto"/>
              <w:rPr>
                <w:rFonts w:ascii="宋体" w:hAnsi="宋体"/>
                <w:sz w:val="24"/>
              </w:rPr>
            </w:pPr>
          </w:p>
        </w:tc>
        <w:tc>
          <w:tcPr>
            <w:tcW w:w="2268" w:type="dxa"/>
          </w:tcPr>
          <w:p w14:paraId="5DA50534">
            <w:pPr>
              <w:spacing w:line="360" w:lineRule="auto"/>
              <w:rPr>
                <w:rFonts w:ascii="宋体" w:hAnsi="宋体"/>
                <w:sz w:val="24"/>
              </w:rPr>
            </w:pPr>
          </w:p>
        </w:tc>
        <w:tc>
          <w:tcPr>
            <w:tcW w:w="2801" w:type="dxa"/>
          </w:tcPr>
          <w:p w14:paraId="353FB836">
            <w:pPr>
              <w:spacing w:line="360" w:lineRule="auto"/>
              <w:rPr>
                <w:rFonts w:ascii="宋体" w:hAnsi="宋体"/>
                <w:sz w:val="24"/>
              </w:rPr>
            </w:pPr>
          </w:p>
        </w:tc>
      </w:tr>
      <w:tr w14:paraId="365B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68" w:type="dxa"/>
          </w:tcPr>
          <w:p w14:paraId="1A93B645">
            <w:pPr>
              <w:spacing w:line="360" w:lineRule="auto"/>
              <w:rPr>
                <w:rFonts w:ascii="宋体" w:hAnsi="宋体"/>
                <w:sz w:val="24"/>
              </w:rPr>
            </w:pPr>
          </w:p>
        </w:tc>
        <w:tc>
          <w:tcPr>
            <w:tcW w:w="1150" w:type="dxa"/>
          </w:tcPr>
          <w:p w14:paraId="4D33EE49">
            <w:pPr>
              <w:spacing w:line="360" w:lineRule="auto"/>
              <w:rPr>
                <w:rFonts w:ascii="宋体" w:hAnsi="宋体"/>
                <w:sz w:val="24"/>
              </w:rPr>
            </w:pPr>
          </w:p>
        </w:tc>
        <w:tc>
          <w:tcPr>
            <w:tcW w:w="1701" w:type="dxa"/>
          </w:tcPr>
          <w:p w14:paraId="03CEAA49">
            <w:pPr>
              <w:spacing w:line="360" w:lineRule="auto"/>
              <w:rPr>
                <w:rFonts w:ascii="宋体" w:hAnsi="宋体"/>
                <w:sz w:val="24"/>
              </w:rPr>
            </w:pPr>
          </w:p>
        </w:tc>
        <w:tc>
          <w:tcPr>
            <w:tcW w:w="2268" w:type="dxa"/>
          </w:tcPr>
          <w:p w14:paraId="64BA9029">
            <w:pPr>
              <w:spacing w:line="360" w:lineRule="auto"/>
              <w:rPr>
                <w:rFonts w:ascii="宋体" w:hAnsi="宋体"/>
                <w:sz w:val="24"/>
              </w:rPr>
            </w:pPr>
          </w:p>
        </w:tc>
        <w:tc>
          <w:tcPr>
            <w:tcW w:w="2801" w:type="dxa"/>
          </w:tcPr>
          <w:p w14:paraId="2B3EC463">
            <w:pPr>
              <w:spacing w:line="360" w:lineRule="auto"/>
              <w:rPr>
                <w:rFonts w:ascii="宋体" w:hAnsi="宋体"/>
                <w:sz w:val="24"/>
              </w:rPr>
            </w:pPr>
          </w:p>
        </w:tc>
      </w:tr>
      <w:tr w14:paraId="572A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368" w:type="dxa"/>
          </w:tcPr>
          <w:p w14:paraId="12D4E9EA">
            <w:pPr>
              <w:spacing w:line="360" w:lineRule="auto"/>
              <w:rPr>
                <w:rFonts w:ascii="宋体" w:hAnsi="宋体"/>
                <w:sz w:val="24"/>
              </w:rPr>
            </w:pPr>
          </w:p>
        </w:tc>
        <w:tc>
          <w:tcPr>
            <w:tcW w:w="1150" w:type="dxa"/>
          </w:tcPr>
          <w:p w14:paraId="7FB15AAA">
            <w:pPr>
              <w:spacing w:line="360" w:lineRule="auto"/>
              <w:rPr>
                <w:rFonts w:ascii="宋体" w:hAnsi="宋体"/>
                <w:sz w:val="24"/>
              </w:rPr>
            </w:pPr>
          </w:p>
        </w:tc>
        <w:tc>
          <w:tcPr>
            <w:tcW w:w="1701" w:type="dxa"/>
          </w:tcPr>
          <w:p w14:paraId="201E55C8">
            <w:pPr>
              <w:spacing w:line="360" w:lineRule="auto"/>
              <w:rPr>
                <w:rFonts w:ascii="宋体" w:hAnsi="宋体"/>
                <w:sz w:val="24"/>
              </w:rPr>
            </w:pPr>
          </w:p>
        </w:tc>
        <w:tc>
          <w:tcPr>
            <w:tcW w:w="2268" w:type="dxa"/>
          </w:tcPr>
          <w:p w14:paraId="7B76F999">
            <w:pPr>
              <w:spacing w:line="360" w:lineRule="auto"/>
              <w:rPr>
                <w:rFonts w:ascii="宋体" w:hAnsi="宋体"/>
                <w:sz w:val="24"/>
              </w:rPr>
            </w:pPr>
          </w:p>
        </w:tc>
        <w:tc>
          <w:tcPr>
            <w:tcW w:w="2801" w:type="dxa"/>
          </w:tcPr>
          <w:p w14:paraId="1D8CDFE7">
            <w:pPr>
              <w:spacing w:line="360" w:lineRule="auto"/>
              <w:rPr>
                <w:rFonts w:ascii="宋体" w:hAnsi="宋体"/>
                <w:sz w:val="24"/>
              </w:rPr>
            </w:pPr>
          </w:p>
        </w:tc>
      </w:tr>
    </w:tbl>
    <w:p w14:paraId="234AF244">
      <w:pPr>
        <w:spacing w:line="360" w:lineRule="auto"/>
        <w:rPr>
          <w:rFonts w:ascii="宋体" w:hAnsi="宋体"/>
          <w:sz w:val="24"/>
        </w:rPr>
      </w:pPr>
    </w:p>
    <w:p w14:paraId="330381A1">
      <w:pPr>
        <w:spacing w:line="360" w:lineRule="auto"/>
        <w:rPr>
          <w:rFonts w:ascii="宋体" w:hAnsi="宋体"/>
          <w:sz w:val="24"/>
        </w:rPr>
      </w:pPr>
      <w:r>
        <w:rPr>
          <w:rFonts w:hint="eastAsia" w:ascii="宋体" w:hAnsi="宋体"/>
          <w:sz w:val="24"/>
        </w:rPr>
        <w:t>投标人：（盖 章）</w:t>
      </w:r>
      <w:r>
        <w:rPr>
          <w:rFonts w:ascii="宋体" w:hAnsi="宋体"/>
          <w:sz w:val="24"/>
        </w:rPr>
        <w:t>_____________________</w:t>
      </w:r>
    </w:p>
    <w:p w14:paraId="68BA5270">
      <w:pPr>
        <w:spacing w:line="360" w:lineRule="auto"/>
        <w:rPr>
          <w:rFonts w:ascii="宋体" w:hAnsi="宋体"/>
          <w:sz w:val="24"/>
        </w:rPr>
      </w:pPr>
    </w:p>
    <w:p w14:paraId="2EC37C14">
      <w:pPr>
        <w:spacing w:line="360" w:lineRule="auto"/>
        <w:rPr>
          <w:rFonts w:ascii="宋体" w:hAnsi="宋体"/>
          <w:sz w:val="24"/>
        </w:rPr>
      </w:pPr>
      <w:r>
        <w:rPr>
          <w:rFonts w:hint="eastAsia" w:ascii="宋体" w:hAnsi="宋体"/>
          <w:sz w:val="24"/>
        </w:rPr>
        <w:t>授权代表人：（签 字或盖 章）</w:t>
      </w:r>
      <w:r>
        <w:rPr>
          <w:rFonts w:ascii="宋体" w:hAnsi="宋体"/>
          <w:sz w:val="24"/>
        </w:rPr>
        <w:t>_____________________</w:t>
      </w:r>
    </w:p>
    <w:p w14:paraId="68731676">
      <w:pPr>
        <w:spacing w:line="360" w:lineRule="auto"/>
        <w:rPr>
          <w:rFonts w:ascii="宋体" w:hAnsi="宋体"/>
          <w:sz w:val="24"/>
        </w:rPr>
      </w:pPr>
    </w:p>
    <w:p w14:paraId="36FDB2A8">
      <w:pPr>
        <w:spacing w:line="360" w:lineRule="auto"/>
        <w:rPr>
          <w:rFonts w:ascii="宋体" w:hAnsi="宋体"/>
          <w:sz w:val="24"/>
        </w:rPr>
      </w:pPr>
      <w:r>
        <w:rPr>
          <w:rFonts w:hint="eastAsia" w:ascii="宋体" w:hAnsi="宋体"/>
          <w:sz w:val="24"/>
        </w:rPr>
        <w:t>日期：</w:t>
      </w:r>
      <w:r>
        <w:rPr>
          <w:rFonts w:hint="eastAsia" w:ascii="宋体" w:hAnsi="宋体"/>
          <w:sz w:val="24"/>
          <w:u w:val="single"/>
        </w:rPr>
        <w:t>202</w:t>
      </w:r>
      <w:r>
        <w:rPr>
          <w:rFonts w:hint="eastAsia" w:ascii="宋体" w:hAnsi="宋体"/>
          <w:sz w:val="24"/>
          <w:u w:val="single"/>
          <w:lang w:val="en-US" w:eastAsia="zh-CN"/>
        </w:rPr>
        <w:t>5</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34EE817">
      <w:pPr>
        <w:spacing w:line="360" w:lineRule="auto"/>
        <w:rPr>
          <w:rFonts w:ascii="宋体" w:hAnsi="宋体"/>
          <w:bCs/>
          <w:sz w:val="24"/>
        </w:rPr>
        <w:sectPr>
          <w:pgSz w:w="11906" w:h="16838"/>
          <w:pgMar w:top="1440" w:right="1531" w:bottom="1440" w:left="1531" w:header="851" w:footer="992" w:gutter="0"/>
          <w:cols w:space="720" w:num="1"/>
          <w:docGrid w:linePitch="312" w:charSpace="0"/>
        </w:sectPr>
      </w:pPr>
    </w:p>
    <w:p w14:paraId="1CFC5370">
      <w:pPr>
        <w:keepNext/>
        <w:keepLines/>
        <w:tabs>
          <w:tab w:val="left" w:pos="720"/>
        </w:tabs>
        <w:spacing w:before="120" w:beforeLines="50" w:after="120" w:afterLines="50"/>
        <w:outlineLvl w:val="2"/>
        <w:rPr>
          <w:rFonts w:ascii="黑体" w:hAnsi="Times New Roman" w:eastAsia="黑体"/>
          <w:b/>
          <w:bCs/>
          <w:kern w:val="0"/>
          <w:sz w:val="28"/>
          <w:szCs w:val="28"/>
        </w:rPr>
      </w:pPr>
      <w:bookmarkStart w:id="182" w:name="_Toc54959537"/>
      <w:bookmarkStart w:id="183" w:name="_Toc22415"/>
      <w:bookmarkStart w:id="184" w:name="_Toc20753"/>
      <w:bookmarkStart w:id="185" w:name="_Toc458063810"/>
      <w:r>
        <w:rPr>
          <w:rFonts w:hint="eastAsia" w:ascii="黑体" w:hAnsi="Times New Roman" w:eastAsia="黑体"/>
          <w:b/>
          <w:bCs/>
          <w:kern w:val="0"/>
          <w:sz w:val="28"/>
          <w:szCs w:val="28"/>
        </w:rPr>
        <w:t>表4  银行资信证明</w:t>
      </w:r>
      <w:bookmarkEnd w:id="182"/>
      <w:bookmarkEnd w:id="183"/>
      <w:bookmarkEnd w:id="184"/>
      <w:bookmarkEnd w:id="185"/>
    </w:p>
    <w:p w14:paraId="25EB74DF">
      <w:pPr>
        <w:spacing w:line="360" w:lineRule="auto"/>
        <w:ind w:firstLine="240" w:firstLineChars="100"/>
        <w:rPr>
          <w:rFonts w:ascii="宋体" w:hAnsi="宋体"/>
          <w:sz w:val="24"/>
        </w:rPr>
      </w:pPr>
      <w:r>
        <w:rPr>
          <w:rFonts w:hint="eastAsia" w:ascii="宋体" w:hAnsi="宋体"/>
          <w:sz w:val="24"/>
        </w:rPr>
        <w:t>格式不限</w:t>
      </w:r>
    </w:p>
    <w:p w14:paraId="4B57813A">
      <w:pPr>
        <w:spacing w:line="360" w:lineRule="auto"/>
        <w:rPr>
          <w:rFonts w:ascii="宋体" w:hAnsi="宋体"/>
          <w:sz w:val="24"/>
        </w:rPr>
      </w:pPr>
    </w:p>
    <w:p w14:paraId="57B46FD8">
      <w:pPr>
        <w:spacing w:line="360" w:lineRule="auto"/>
        <w:rPr>
          <w:rFonts w:ascii="宋体" w:hAnsi="宋体"/>
          <w:sz w:val="24"/>
        </w:rPr>
      </w:pPr>
    </w:p>
    <w:p w14:paraId="5C8F7702">
      <w:pPr>
        <w:keepNext/>
        <w:keepLines/>
        <w:tabs>
          <w:tab w:val="left" w:pos="720"/>
        </w:tabs>
        <w:spacing w:before="120" w:beforeLines="50" w:after="120" w:afterLines="50"/>
        <w:outlineLvl w:val="2"/>
        <w:rPr>
          <w:rFonts w:ascii="黑体" w:hAnsi="Times New Roman" w:eastAsia="黑体"/>
          <w:b/>
          <w:bCs/>
          <w:kern w:val="0"/>
          <w:sz w:val="28"/>
          <w:szCs w:val="28"/>
        </w:rPr>
      </w:pPr>
      <w:bookmarkStart w:id="186" w:name="_Toc54959538"/>
      <w:bookmarkStart w:id="187" w:name="_Toc1241"/>
      <w:bookmarkStart w:id="188" w:name="_Toc25772"/>
      <w:bookmarkStart w:id="189" w:name="_Toc458063811"/>
      <w:r>
        <w:rPr>
          <w:rFonts w:hint="eastAsia" w:ascii="黑体" w:hAnsi="Times New Roman" w:eastAsia="黑体"/>
          <w:b/>
          <w:bCs/>
          <w:kern w:val="0"/>
          <w:sz w:val="28"/>
          <w:szCs w:val="28"/>
        </w:rPr>
        <w:t>表5  获奖情况说明</w:t>
      </w:r>
      <w:bookmarkEnd w:id="186"/>
      <w:bookmarkEnd w:id="187"/>
      <w:bookmarkEnd w:id="188"/>
      <w:bookmarkEnd w:id="189"/>
    </w:p>
    <w:p w14:paraId="5848C870">
      <w:pPr>
        <w:spacing w:line="360" w:lineRule="auto"/>
        <w:ind w:firstLine="240" w:firstLineChars="100"/>
        <w:rPr>
          <w:rFonts w:ascii="宋体" w:hAnsi="宋体"/>
          <w:sz w:val="24"/>
        </w:rPr>
      </w:pPr>
      <w:r>
        <w:rPr>
          <w:rFonts w:hint="eastAsia" w:ascii="宋体" w:hAnsi="宋体"/>
          <w:sz w:val="24"/>
        </w:rPr>
        <w:t>格式不限，提供获奖证书复印件。</w:t>
      </w:r>
    </w:p>
    <w:p w14:paraId="019F8F4F">
      <w:pPr>
        <w:spacing w:line="360" w:lineRule="auto"/>
        <w:ind w:firstLine="240" w:firstLineChars="100"/>
        <w:rPr>
          <w:rFonts w:ascii="宋体" w:hAnsi="宋体"/>
          <w:sz w:val="24"/>
        </w:rPr>
      </w:pPr>
    </w:p>
    <w:p w14:paraId="6A7A9131">
      <w:pPr>
        <w:spacing w:line="360" w:lineRule="auto"/>
        <w:ind w:firstLine="240" w:firstLineChars="100"/>
        <w:rPr>
          <w:rFonts w:ascii="宋体" w:hAnsi="宋体"/>
          <w:sz w:val="24"/>
        </w:rPr>
      </w:pPr>
    </w:p>
    <w:p w14:paraId="71A8F76F">
      <w:pPr>
        <w:spacing w:line="360" w:lineRule="auto"/>
        <w:ind w:firstLine="240" w:firstLineChars="100"/>
        <w:rPr>
          <w:rFonts w:ascii="宋体" w:hAnsi="宋体"/>
          <w:sz w:val="24"/>
        </w:rPr>
      </w:pPr>
    </w:p>
    <w:p w14:paraId="2A070346">
      <w:pPr>
        <w:spacing w:line="360" w:lineRule="auto"/>
        <w:ind w:firstLine="240" w:firstLineChars="100"/>
        <w:rPr>
          <w:rFonts w:ascii="宋体" w:hAnsi="宋体"/>
          <w:sz w:val="24"/>
        </w:rPr>
      </w:pPr>
    </w:p>
    <w:p w14:paraId="48D0187E">
      <w:pPr>
        <w:spacing w:line="360" w:lineRule="auto"/>
        <w:ind w:firstLine="240" w:firstLineChars="100"/>
        <w:rPr>
          <w:rFonts w:ascii="宋体" w:hAnsi="宋体"/>
          <w:sz w:val="24"/>
        </w:rPr>
      </w:pPr>
    </w:p>
    <w:p w14:paraId="1B408B69">
      <w:pPr>
        <w:spacing w:line="360" w:lineRule="auto"/>
        <w:ind w:firstLine="240" w:firstLineChars="100"/>
        <w:rPr>
          <w:rFonts w:ascii="宋体" w:hAnsi="宋体"/>
          <w:sz w:val="24"/>
        </w:rPr>
      </w:pPr>
    </w:p>
    <w:p w14:paraId="13E2B04F">
      <w:pPr>
        <w:spacing w:line="360" w:lineRule="auto"/>
        <w:ind w:firstLine="240" w:firstLineChars="100"/>
        <w:rPr>
          <w:rFonts w:ascii="宋体" w:hAnsi="宋体"/>
          <w:sz w:val="24"/>
        </w:rPr>
      </w:pPr>
    </w:p>
    <w:p w14:paraId="1CE843C8">
      <w:pPr>
        <w:spacing w:line="360" w:lineRule="auto"/>
        <w:ind w:firstLine="240" w:firstLineChars="100"/>
        <w:rPr>
          <w:rFonts w:ascii="宋体" w:hAnsi="宋体"/>
          <w:sz w:val="24"/>
        </w:rPr>
      </w:pPr>
    </w:p>
    <w:p w14:paraId="524EB73B">
      <w:pPr>
        <w:spacing w:line="360" w:lineRule="auto"/>
        <w:ind w:firstLine="240" w:firstLineChars="100"/>
        <w:rPr>
          <w:rFonts w:ascii="宋体" w:hAnsi="宋体"/>
          <w:sz w:val="24"/>
        </w:rPr>
      </w:pPr>
    </w:p>
    <w:p w14:paraId="1D74CC93">
      <w:pPr>
        <w:spacing w:line="360" w:lineRule="auto"/>
        <w:ind w:firstLine="240" w:firstLineChars="100"/>
        <w:rPr>
          <w:rFonts w:ascii="宋体" w:hAnsi="宋体"/>
          <w:sz w:val="24"/>
        </w:rPr>
      </w:pPr>
    </w:p>
    <w:p w14:paraId="07458B71">
      <w:pPr>
        <w:spacing w:line="360" w:lineRule="auto"/>
        <w:ind w:firstLine="240" w:firstLineChars="100"/>
        <w:rPr>
          <w:rFonts w:ascii="宋体" w:hAnsi="宋体"/>
          <w:sz w:val="24"/>
        </w:rPr>
      </w:pPr>
    </w:p>
    <w:p w14:paraId="3C6F24F7">
      <w:pPr>
        <w:spacing w:line="360" w:lineRule="auto"/>
        <w:ind w:firstLine="240" w:firstLineChars="100"/>
        <w:rPr>
          <w:rFonts w:ascii="宋体" w:hAnsi="宋体"/>
          <w:sz w:val="24"/>
        </w:rPr>
      </w:pPr>
    </w:p>
    <w:p w14:paraId="4BDD9997">
      <w:pPr>
        <w:spacing w:line="360" w:lineRule="auto"/>
        <w:ind w:firstLine="240" w:firstLineChars="100"/>
        <w:rPr>
          <w:rFonts w:ascii="宋体" w:hAnsi="宋体"/>
          <w:sz w:val="24"/>
        </w:rPr>
      </w:pPr>
    </w:p>
    <w:p w14:paraId="76D60306">
      <w:pPr>
        <w:spacing w:line="360" w:lineRule="auto"/>
        <w:ind w:firstLine="240" w:firstLineChars="100"/>
        <w:rPr>
          <w:rFonts w:ascii="宋体" w:hAnsi="宋体"/>
          <w:sz w:val="24"/>
        </w:rPr>
      </w:pPr>
    </w:p>
    <w:p w14:paraId="4EBD58D7">
      <w:pPr>
        <w:spacing w:line="360" w:lineRule="auto"/>
        <w:ind w:firstLine="240" w:firstLineChars="100"/>
        <w:rPr>
          <w:rFonts w:ascii="宋体" w:hAnsi="宋体"/>
          <w:sz w:val="24"/>
        </w:rPr>
      </w:pPr>
    </w:p>
    <w:p w14:paraId="16705549">
      <w:pPr>
        <w:spacing w:line="360" w:lineRule="auto"/>
        <w:ind w:firstLine="240" w:firstLineChars="100"/>
        <w:rPr>
          <w:rFonts w:ascii="宋体" w:hAnsi="宋体"/>
          <w:sz w:val="24"/>
        </w:rPr>
      </w:pPr>
    </w:p>
    <w:p w14:paraId="6CE09501">
      <w:pPr>
        <w:spacing w:line="360" w:lineRule="auto"/>
        <w:ind w:firstLine="240" w:firstLineChars="100"/>
        <w:rPr>
          <w:rFonts w:ascii="宋体" w:hAnsi="宋体"/>
          <w:sz w:val="24"/>
        </w:rPr>
      </w:pPr>
    </w:p>
    <w:p w14:paraId="5AB3FCCC">
      <w:pPr>
        <w:spacing w:line="360" w:lineRule="auto"/>
        <w:ind w:firstLine="240" w:firstLineChars="100"/>
        <w:rPr>
          <w:rFonts w:ascii="宋体" w:hAnsi="宋体"/>
          <w:sz w:val="24"/>
        </w:rPr>
      </w:pPr>
    </w:p>
    <w:p w14:paraId="19D6136B">
      <w:pPr>
        <w:spacing w:line="360" w:lineRule="auto"/>
        <w:ind w:firstLine="240" w:firstLineChars="100"/>
        <w:rPr>
          <w:rFonts w:ascii="宋体" w:hAnsi="宋体"/>
          <w:sz w:val="24"/>
        </w:rPr>
      </w:pPr>
    </w:p>
    <w:p w14:paraId="561111A2">
      <w:pPr>
        <w:spacing w:line="360" w:lineRule="auto"/>
        <w:ind w:firstLine="240" w:firstLineChars="100"/>
        <w:rPr>
          <w:rFonts w:ascii="宋体" w:hAnsi="宋体"/>
          <w:sz w:val="24"/>
        </w:rPr>
      </w:pPr>
    </w:p>
    <w:p w14:paraId="6DA76A8A">
      <w:pPr>
        <w:spacing w:line="360" w:lineRule="auto"/>
        <w:ind w:firstLine="240" w:firstLineChars="100"/>
        <w:rPr>
          <w:rFonts w:ascii="宋体" w:hAnsi="宋体"/>
          <w:sz w:val="24"/>
        </w:rPr>
      </w:pPr>
    </w:p>
    <w:p w14:paraId="5B2B5ABC">
      <w:pPr>
        <w:spacing w:line="360" w:lineRule="auto"/>
        <w:ind w:firstLine="240" w:firstLineChars="100"/>
        <w:rPr>
          <w:rFonts w:ascii="宋体" w:hAnsi="宋体"/>
          <w:sz w:val="24"/>
        </w:rPr>
      </w:pPr>
    </w:p>
    <w:p w14:paraId="6C2F0494">
      <w:pPr>
        <w:keepNext/>
        <w:keepLines/>
        <w:tabs>
          <w:tab w:val="left" w:pos="720"/>
        </w:tabs>
        <w:spacing w:before="120" w:beforeLines="50" w:after="120" w:afterLines="50"/>
        <w:outlineLvl w:val="2"/>
        <w:rPr>
          <w:rFonts w:ascii="黑体" w:hAnsi="Times New Roman" w:eastAsia="黑体"/>
          <w:b/>
          <w:bCs/>
          <w:kern w:val="0"/>
          <w:sz w:val="28"/>
          <w:szCs w:val="28"/>
        </w:rPr>
      </w:pPr>
      <w:bookmarkStart w:id="190" w:name="_Toc2438"/>
      <w:bookmarkStart w:id="191" w:name="_Toc21192"/>
      <w:bookmarkStart w:id="192" w:name="_Toc54959539"/>
      <w:r>
        <w:rPr>
          <w:rFonts w:hint="eastAsia" w:ascii="黑体" w:hAnsi="Times New Roman" w:eastAsia="黑体"/>
          <w:b/>
          <w:bCs/>
          <w:kern w:val="0"/>
          <w:sz w:val="28"/>
          <w:szCs w:val="28"/>
        </w:rPr>
        <w:t>表</w:t>
      </w:r>
      <w:r>
        <w:rPr>
          <w:rFonts w:ascii="黑体" w:hAnsi="Times New Roman" w:eastAsia="黑体"/>
          <w:b/>
          <w:bCs/>
          <w:kern w:val="0"/>
          <w:sz w:val="28"/>
          <w:szCs w:val="28"/>
        </w:rPr>
        <w:t>6</w:t>
      </w:r>
      <w:bookmarkStart w:id="193" w:name="_Toc53213533"/>
      <w:bookmarkStart w:id="194" w:name="_Toc510606222"/>
      <w:r>
        <w:rPr>
          <w:rFonts w:hint="eastAsia" w:ascii="黑体" w:hAnsi="Times New Roman" w:eastAsia="黑体"/>
          <w:b/>
          <w:bCs/>
          <w:kern w:val="0"/>
          <w:sz w:val="28"/>
          <w:szCs w:val="28"/>
        </w:rPr>
        <w:t xml:space="preserve">   无重大质量事故、重大安全事故和重大环境污染事故的声明函</w:t>
      </w:r>
      <w:bookmarkEnd w:id="190"/>
      <w:bookmarkEnd w:id="191"/>
      <w:bookmarkEnd w:id="193"/>
      <w:bookmarkEnd w:id="194"/>
    </w:p>
    <w:p w14:paraId="2A4EC9D8">
      <w:pPr>
        <w:spacing w:line="360" w:lineRule="auto"/>
        <w:rPr>
          <w:rFonts w:ascii="宋体" w:hAnsi="宋体"/>
          <w:sz w:val="24"/>
        </w:rPr>
      </w:pPr>
    </w:p>
    <w:p w14:paraId="24DB7A60">
      <w:pPr>
        <w:spacing w:before="120" w:beforeLines="50" w:after="120" w:afterLines="50" w:line="360" w:lineRule="auto"/>
        <w:rPr>
          <w:rFonts w:ascii="宋体" w:hAnsi="宋体"/>
          <w:sz w:val="24"/>
        </w:rPr>
      </w:pPr>
      <w:r>
        <w:rPr>
          <w:rFonts w:hint="eastAsia" w:ascii="宋体" w:hAnsi="宋体"/>
          <w:sz w:val="24"/>
        </w:rPr>
        <w:t xml:space="preserve">致：广东省能源集团有限公司沙角C电厂 </w:t>
      </w:r>
    </w:p>
    <w:p w14:paraId="3E05DC56">
      <w:pPr>
        <w:spacing w:before="120" w:beforeLines="50" w:after="120" w:afterLines="50" w:line="360" w:lineRule="auto"/>
        <w:ind w:firstLine="480" w:firstLineChars="200"/>
        <w:rPr>
          <w:rFonts w:ascii="宋体" w:hAnsi="宋体"/>
          <w:sz w:val="24"/>
        </w:rPr>
      </w:pPr>
      <w:r>
        <w:rPr>
          <w:rFonts w:hint="eastAsia" w:ascii="宋体" w:hAnsi="宋体"/>
          <w:sz w:val="24"/>
        </w:rPr>
        <w:t>自</w:t>
      </w:r>
      <w:r>
        <w:rPr>
          <w:rFonts w:hint="eastAsia" w:ascii="宋体" w:hAnsi="宋体"/>
          <w:sz w:val="24"/>
          <w:highlight w:val="yellow"/>
        </w:rPr>
        <w:t>202</w:t>
      </w:r>
      <w:r>
        <w:rPr>
          <w:rFonts w:hint="eastAsia" w:ascii="宋体" w:hAnsi="宋体"/>
          <w:sz w:val="24"/>
          <w:highlight w:val="yellow"/>
          <w:lang w:val="en-US" w:eastAsia="zh-CN"/>
        </w:rPr>
        <w:t>4</w:t>
      </w:r>
      <w:r>
        <w:rPr>
          <w:rFonts w:hint="eastAsia" w:ascii="宋体" w:hAnsi="宋体"/>
          <w:sz w:val="24"/>
          <w:highlight w:val="yellow"/>
        </w:rPr>
        <w:t>年</w:t>
      </w:r>
      <w:r>
        <w:rPr>
          <w:rFonts w:hint="eastAsia" w:ascii="宋体" w:hAnsi="宋体"/>
          <w:sz w:val="24"/>
          <w:highlight w:val="yellow"/>
          <w:lang w:val="en-US" w:eastAsia="zh-CN"/>
        </w:rPr>
        <w:t>4</w:t>
      </w:r>
      <w:r>
        <w:rPr>
          <w:rFonts w:hint="eastAsia" w:ascii="宋体" w:hAnsi="宋体"/>
          <w:sz w:val="24"/>
          <w:highlight w:val="yellow"/>
        </w:rPr>
        <w:t>月</w:t>
      </w:r>
      <w:r>
        <w:rPr>
          <w:rFonts w:hint="eastAsia" w:ascii="宋体" w:hAnsi="宋体"/>
          <w:sz w:val="24"/>
          <w:highlight w:val="yellow"/>
          <w:lang w:val="en-US" w:eastAsia="zh-CN"/>
        </w:rPr>
        <w:t>1</w:t>
      </w:r>
      <w:r>
        <w:rPr>
          <w:rFonts w:hint="eastAsia" w:ascii="宋体" w:hAnsi="宋体"/>
          <w:sz w:val="24"/>
          <w:highlight w:val="yellow"/>
        </w:rPr>
        <w:t>日至</w:t>
      </w:r>
      <w:r>
        <w:rPr>
          <w:rFonts w:hint="eastAsia" w:ascii="宋体" w:hAnsi="宋体"/>
          <w:sz w:val="24"/>
        </w:rPr>
        <w:t>本项目投标截止日，我司未发生</w:t>
      </w:r>
      <w:r>
        <w:rPr>
          <w:rFonts w:hint="eastAsia" w:ascii="黑体" w:hAnsi="Times New Roman" w:eastAsia="黑体"/>
          <w:bCs/>
          <w:sz w:val="24"/>
          <w:szCs w:val="24"/>
        </w:rPr>
        <w:t>重大质量事故，未发生重大安全事故，未发生重大环境污染事故</w:t>
      </w:r>
      <w:r>
        <w:rPr>
          <w:rFonts w:hint="eastAsia" w:ascii="宋体" w:hAnsi="宋体"/>
          <w:sz w:val="24"/>
        </w:rPr>
        <w:t>。</w:t>
      </w:r>
    </w:p>
    <w:p w14:paraId="054012C6">
      <w:pPr>
        <w:spacing w:before="120" w:beforeLines="50" w:after="120" w:afterLines="50" w:line="360" w:lineRule="auto"/>
        <w:ind w:firstLine="480" w:firstLineChars="200"/>
        <w:rPr>
          <w:rFonts w:ascii="宋体" w:hAnsi="宋体"/>
          <w:sz w:val="24"/>
        </w:rPr>
      </w:pPr>
      <w:r>
        <w:rPr>
          <w:rFonts w:hint="eastAsia" w:ascii="宋体" w:hAnsi="宋体"/>
          <w:sz w:val="24"/>
        </w:rPr>
        <w:t>我司未处在</w:t>
      </w:r>
      <w:r>
        <w:rPr>
          <w:rFonts w:hint="eastAsia" w:ascii="黑体" w:hAnsi="Times New Roman" w:eastAsia="黑体"/>
          <w:bCs/>
          <w:sz w:val="24"/>
          <w:szCs w:val="24"/>
        </w:rPr>
        <w:t>责令停业整顿，资产未处在被冻结、接管或破产状态</w:t>
      </w:r>
      <w:r>
        <w:rPr>
          <w:rFonts w:hint="eastAsia" w:ascii="宋体" w:hAnsi="宋体"/>
          <w:sz w:val="24"/>
        </w:rPr>
        <w:t>。</w:t>
      </w:r>
    </w:p>
    <w:p w14:paraId="22F0318A">
      <w:pPr>
        <w:spacing w:before="120" w:beforeLines="50" w:after="120" w:afterLines="50" w:line="360" w:lineRule="auto"/>
        <w:ind w:firstLine="480" w:firstLineChars="200"/>
        <w:rPr>
          <w:rFonts w:ascii="宋体" w:hAnsi="宋体"/>
          <w:sz w:val="24"/>
        </w:rPr>
      </w:pPr>
      <w:r>
        <w:rPr>
          <w:rFonts w:hint="eastAsia" w:ascii="宋体" w:hAnsi="宋体"/>
          <w:sz w:val="24"/>
        </w:rPr>
        <w:t>我司近一年内未</w:t>
      </w:r>
      <w:r>
        <w:rPr>
          <w:rFonts w:hint="eastAsia" w:ascii="黑体" w:hAnsi="Times New Roman" w:eastAsia="黑体"/>
          <w:bCs/>
          <w:sz w:val="24"/>
          <w:szCs w:val="24"/>
        </w:rPr>
        <w:t>发生人身死亡责任事故</w:t>
      </w:r>
      <w:r>
        <w:rPr>
          <w:rFonts w:hint="eastAsia" w:ascii="宋体" w:hAnsi="宋体"/>
          <w:sz w:val="24"/>
        </w:rPr>
        <w:t>。</w:t>
      </w:r>
    </w:p>
    <w:p w14:paraId="44C81C3D">
      <w:pPr>
        <w:spacing w:before="120" w:beforeLines="50" w:after="120" w:afterLines="50" w:line="360" w:lineRule="auto"/>
        <w:ind w:firstLine="480" w:firstLineChars="200"/>
        <w:rPr>
          <w:rFonts w:ascii="宋体" w:hAnsi="宋体"/>
          <w:sz w:val="24"/>
        </w:rPr>
      </w:pPr>
      <w:r>
        <w:rPr>
          <w:rFonts w:hint="eastAsia" w:ascii="宋体" w:hAnsi="宋体"/>
          <w:sz w:val="24"/>
        </w:rPr>
        <w:t>我司承诺上述声明是真实的，否则愿接受处罚。</w:t>
      </w:r>
    </w:p>
    <w:p w14:paraId="422439C2">
      <w:pPr>
        <w:spacing w:line="360" w:lineRule="auto"/>
        <w:ind w:firstLine="480" w:firstLineChars="200"/>
        <w:rPr>
          <w:rFonts w:ascii="宋体" w:hAnsi="宋体"/>
          <w:sz w:val="24"/>
        </w:rPr>
      </w:pPr>
    </w:p>
    <w:p w14:paraId="65F0572C">
      <w:pPr>
        <w:rPr>
          <w:rFonts w:ascii="宋体" w:hAnsi="宋体"/>
        </w:rPr>
      </w:pPr>
    </w:p>
    <w:p w14:paraId="0E232BCA">
      <w:pPr>
        <w:autoSpaceDE w:val="0"/>
        <w:autoSpaceDN w:val="0"/>
        <w:adjustRightInd w:val="0"/>
        <w:spacing w:before="177" w:after="177" w:line="360" w:lineRule="auto"/>
        <w:ind w:firstLine="470"/>
        <w:rPr>
          <w:rFonts w:ascii="宋体" w:hAnsi="宋体" w:cs="Arial"/>
          <w:kern w:val="0"/>
          <w:sz w:val="24"/>
        </w:rPr>
      </w:pPr>
      <w:r>
        <w:rPr>
          <w:rFonts w:hint="eastAsia" w:ascii="宋体" w:hAnsi="宋体"/>
          <w:sz w:val="24"/>
        </w:rPr>
        <w:t>投标人名称及公章：</w:t>
      </w:r>
      <w:r>
        <w:rPr>
          <w:rFonts w:hint="eastAsia" w:ascii="宋体" w:hAnsi="宋体"/>
          <w:sz w:val="24"/>
          <w:u w:val="single"/>
        </w:rPr>
        <w:t xml:space="preserve">                                      </w:t>
      </w:r>
      <w:r>
        <w:rPr>
          <w:rFonts w:hint="eastAsia" w:ascii="宋体" w:hAnsi="宋体" w:cs="Arial"/>
          <w:kern w:val="0"/>
          <w:sz w:val="24"/>
          <w:u w:val="single"/>
        </w:rPr>
        <w:t xml:space="preserve">           </w:t>
      </w:r>
    </w:p>
    <w:p w14:paraId="1CF2ADB6">
      <w:pPr>
        <w:autoSpaceDE w:val="0"/>
        <w:autoSpaceDN w:val="0"/>
        <w:adjustRightInd w:val="0"/>
        <w:spacing w:before="177" w:after="177" w:line="360" w:lineRule="auto"/>
        <w:ind w:firstLine="470"/>
        <w:rPr>
          <w:rFonts w:ascii="宋体" w:hAnsi="宋体"/>
          <w:szCs w:val="21"/>
        </w:rPr>
      </w:pPr>
      <w:r>
        <w:rPr>
          <w:rFonts w:hint="eastAsia" w:ascii="宋体" w:hAnsi="宋体" w:cs="Arial"/>
          <w:sz w:val="24"/>
        </w:rPr>
        <w:t>法定代表人姓名及盖章：</w:t>
      </w:r>
      <w:r>
        <w:rPr>
          <w:rFonts w:hint="eastAsia" w:ascii="宋体" w:hAnsi="宋体" w:cs="Arial"/>
          <w:sz w:val="24"/>
          <w:u w:val="single"/>
        </w:rPr>
        <w:t xml:space="preserve">                                             </w:t>
      </w:r>
    </w:p>
    <w:p w14:paraId="608E071A">
      <w:pPr>
        <w:autoSpaceDE w:val="0"/>
        <w:autoSpaceDN w:val="0"/>
        <w:adjustRightInd w:val="0"/>
        <w:spacing w:before="177" w:after="177" w:line="360" w:lineRule="auto"/>
        <w:ind w:firstLine="470"/>
        <w:rPr>
          <w:rFonts w:ascii="宋体" w:hAnsi="宋体" w:cs="Arial"/>
          <w:kern w:val="0"/>
          <w:sz w:val="24"/>
        </w:rPr>
      </w:pPr>
      <w:r>
        <w:rPr>
          <w:rFonts w:hint="eastAsia" w:ascii="宋体" w:hAnsi="宋体" w:cs="Arial"/>
          <w:kern w:val="0"/>
          <w:sz w:val="24"/>
        </w:rPr>
        <w:t>授权代表签字：</w:t>
      </w:r>
      <w:r>
        <w:rPr>
          <w:rFonts w:hint="eastAsia" w:ascii="宋体" w:hAnsi="宋体" w:cs="Arial"/>
          <w:kern w:val="0"/>
          <w:sz w:val="24"/>
          <w:u w:val="single"/>
        </w:rPr>
        <w:t xml:space="preserve">                        </w:t>
      </w:r>
      <w:r>
        <w:rPr>
          <w:rFonts w:hint="eastAsia" w:ascii="宋体" w:hAnsi="宋体" w:cs="Arial"/>
          <w:kern w:val="0"/>
          <w:sz w:val="24"/>
        </w:rPr>
        <w:t xml:space="preserve">职务: </w:t>
      </w:r>
      <w:r>
        <w:rPr>
          <w:rFonts w:hint="eastAsia" w:ascii="宋体" w:hAnsi="宋体" w:cs="Arial"/>
          <w:kern w:val="0"/>
          <w:sz w:val="24"/>
          <w:u w:val="single"/>
        </w:rPr>
        <w:t xml:space="preserve">                        </w:t>
      </w:r>
    </w:p>
    <w:p w14:paraId="127415B8">
      <w:pPr>
        <w:autoSpaceDE w:val="0"/>
        <w:autoSpaceDN w:val="0"/>
        <w:adjustRightInd w:val="0"/>
        <w:spacing w:before="177" w:after="177" w:line="360" w:lineRule="auto"/>
        <w:ind w:firstLine="470"/>
        <w:rPr>
          <w:rFonts w:ascii="宋体" w:hAnsi="宋体" w:cs="宋体"/>
          <w:kern w:val="24"/>
          <w:sz w:val="24"/>
          <w:lang w:val="zh-CN"/>
        </w:rPr>
      </w:pPr>
      <w:r>
        <w:rPr>
          <w:rFonts w:hint="eastAsia" w:ascii="宋体" w:hAnsi="宋体" w:cs="宋体"/>
          <w:kern w:val="24"/>
          <w:sz w:val="24"/>
          <w:lang w:val="zh-CN"/>
        </w:rPr>
        <w:t>日期</w:t>
      </w:r>
      <w:r>
        <w:rPr>
          <w:rFonts w:ascii="宋体" w:hAnsi="宋体" w:cs="Arial"/>
          <w:kern w:val="0"/>
          <w:sz w:val="24"/>
          <w:lang w:val="zh-CN"/>
        </w:rPr>
        <w:t>：</w:t>
      </w:r>
      <w:r>
        <w:rPr>
          <w:rFonts w:hint="eastAsia" w:ascii="宋体" w:hAnsi="宋体" w:cs="宋体"/>
          <w:kern w:val="24"/>
          <w:sz w:val="24"/>
          <w:u w:val="single"/>
          <w:lang w:val="zh-CN"/>
        </w:rPr>
        <w:t xml:space="preserve">         </w:t>
      </w:r>
      <w:r>
        <w:rPr>
          <w:rFonts w:hint="eastAsia" w:ascii="宋体" w:hAnsi="宋体" w:cs="宋体"/>
          <w:kern w:val="24"/>
          <w:sz w:val="24"/>
          <w:lang w:val="zh-CN"/>
        </w:rPr>
        <w:t>年</w:t>
      </w:r>
      <w:r>
        <w:rPr>
          <w:rFonts w:hint="eastAsia" w:ascii="宋体" w:hAnsi="宋体" w:cs="宋体"/>
          <w:kern w:val="24"/>
          <w:sz w:val="24"/>
          <w:u w:val="single"/>
          <w:lang w:val="zh-CN"/>
        </w:rPr>
        <w:t xml:space="preserve">       </w:t>
      </w:r>
      <w:r>
        <w:rPr>
          <w:rFonts w:hint="eastAsia" w:ascii="宋体" w:hAnsi="宋体" w:cs="宋体"/>
          <w:kern w:val="24"/>
          <w:sz w:val="24"/>
          <w:lang w:val="zh-CN"/>
        </w:rPr>
        <w:t>月</w:t>
      </w:r>
      <w:r>
        <w:rPr>
          <w:rFonts w:hint="eastAsia" w:ascii="宋体" w:hAnsi="宋体" w:cs="宋体"/>
          <w:kern w:val="24"/>
          <w:sz w:val="24"/>
          <w:u w:val="single"/>
          <w:lang w:val="zh-CN"/>
        </w:rPr>
        <w:t xml:space="preserve">        </w:t>
      </w:r>
      <w:r>
        <w:rPr>
          <w:rFonts w:hint="eastAsia" w:ascii="宋体" w:hAnsi="宋体" w:cs="宋体"/>
          <w:kern w:val="24"/>
          <w:sz w:val="24"/>
          <w:lang w:val="zh-CN"/>
        </w:rPr>
        <w:t>日</w:t>
      </w:r>
    </w:p>
    <w:p w14:paraId="02E18D78">
      <w:pPr>
        <w:autoSpaceDE w:val="0"/>
        <w:autoSpaceDN w:val="0"/>
        <w:adjustRightInd w:val="0"/>
        <w:spacing w:before="177" w:after="177" w:line="360" w:lineRule="auto"/>
        <w:ind w:firstLine="470"/>
        <w:rPr>
          <w:rFonts w:ascii="宋体" w:hAnsi="宋体" w:cs="宋体"/>
          <w:kern w:val="24"/>
          <w:sz w:val="24"/>
          <w:lang w:val="zh-CN"/>
        </w:rPr>
      </w:pPr>
    </w:p>
    <w:p w14:paraId="6CEE81DE">
      <w:pPr>
        <w:autoSpaceDE w:val="0"/>
        <w:autoSpaceDN w:val="0"/>
        <w:adjustRightInd w:val="0"/>
        <w:spacing w:before="177" w:after="177" w:line="360" w:lineRule="auto"/>
        <w:ind w:firstLine="470"/>
        <w:rPr>
          <w:rFonts w:ascii="宋体" w:hAnsi="宋体" w:cs="宋体"/>
          <w:kern w:val="24"/>
          <w:sz w:val="24"/>
          <w:lang w:val="zh-CN"/>
        </w:rPr>
      </w:pPr>
    </w:p>
    <w:p w14:paraId="3F22309A">
      <w:pPr>
        <w:autoSpaceDE w:val="0"/>
        <w:autoSpaceDN w:val="0"/>
        <w:adjustRightInd w:val="0"/>
        <w:spacing w:before="177" w:after="177" w:line="360" w:lineRule="auto"/>
        <w:ind w:firstLine="470"/>
        <w:rPr>
          <w:rFonts w:ascii="宋体" w:hAnsi="宋体" w:cs="宋体"/>
          <w:kern w:val="24"/>
          <w:sz w:val="24"/>
          <w:lang w:val="zh-CN"/>
        </w:rPr>
      </w:pPr>
    </w:p>
    <w:p w14:paraId="31E71F7F">
      <w:pPr>
        <w:autoSpaceDE w:val="0"/>
        <w:autoSpaceDN w:val="0"/>
        <w:adjustRightInd w:val="0"/>
        <w:spacing w:before="177" w:after="177" w:line="360" w:lineRule="auto"/>
        <w:ind w:firstLine="470"/>
        <w:rPr>
          <w:rFonts w:ascii="宋体" w:hAnsi="宋体" w:cs="宋体"/>
          <w:kern w:val="24"/>
          <w:sz w:val="24"/>
          <w:lang w:val="zh-CN"/>
        </w:rPr>
      </w:pPr>
    </w:p>
    <w:p w14:paraId="17E16405">
      <w:pPr>
        <w:autoSpaceDE w:val="0"/>
        <w:autoSpaceDN w:val="0"/>
        <w:adjustRightInd w:val="0"/>
        <w:spacing w:before="177" w:after="177" w:line="360" w:lineRule="auto"/>
        <w:ind w:firstLine="470"/>
        <w:rPr>
          <w:rFonts w:ascii="宋体" w:hAnsi="宋体" w:cs="宋体"/>
          <w:kern w:val="24"/>
          <w:sz w:val="24"/>
          <w:lang w:val="zh-CN"/>
        </w:rPr>
      </w:pPr>
    </w:p>
    <w:p w14:paraId="0015B520">
      <w:pPr>
        <w:autoSpaceDE w:val="0"/>
        <w:autoSpaceDN w:val="0"/>
        <w:adjustRightInd w:val="0"/>
        <w:spacing w:before="177" w:after="177" w:line="360" w:lineRule="auto"/>
        <w:ind w:firstLine="470"/>
        <w:rPr>
          <w:rFonts w:ascii="宋体" w:hAnsi="宋体" w:cs="宋体"/>
          <w:kern w:val="24"/>
          <w:sz w:val="24"/>
          <w:lang w:val="zh-CN"/>
        </w:rPr>
      </w:pPr>
    </w:p>
    <w:p w14:paraId="24829BE8">
      <w:pPr>
        <w:autoSpaceDE w:val="0"/>
        <w:autoSpaceDN w:val="0"/>
        <w:adjustRightInd w:val="0"/>
        <w:spacing w:before="177" w:after="177" w:line="360" w:lineRule="auto"/>
        <w:ind w:firstLine="470"/>
        <w:rPr>
          <w:rFonts w:ascii="宋体" w:hAnsi="宋体" w:cs="宋体"/>
          <w:kern w:val="24"/>
          <w:sz w:val="24"/>
          <w:lang w:val="zh-CN"/>
        </w:rPr>
      </w:pPr>
    </w:p>
    <w:p w14:paraId="1EF51087">
      <w:pPr>
        <w:autoSpaceDE w:val="0"/>
        <w:autoSpaceDN w:val="0"/>
        <w:adjustRightInd w:val="0"/>
        <w:spacing w:before="177" w:after="177" w:line="360" w:lineRule="auto"/>
        <w:ind w:firstLine="470"/>
        <w:rPr>
          <w:rFonts w:ascii="宋体" w:hAnsi="宋体" w:cs="宋体"/>
          <w:kern w:val="24"/>
          <w:sz w:val="24"/>
          <w:lang w:val="zh-CN"/>
        </w:rPr>
      </w:pPr>
    </w:p>
    <w:p w14:paraId="49F8CDDD">
      <w:pPr>
        <w:autoSpaceDE w:val="0"/>
        <w:autoSpaceDN w:val="0"/>
        <w:adjustRightInd w:val="0"/>
        <w:spacing w:before="177" w:after="177" w:line="360" w:lineRule="auto"/>
        <w:ind w:firstLine="470"/>
        <w:rPr>
          <w:rFonts w:ascii="宋体" w:hAnsi="宋体" w:cs="宋体"/>
          <w:kern w:val="24"/>
          <w:sz w:val="24"/>
          <w:lang w:val="zh-CN"/>
        </w:rPr>
      </w:pPr>
    </w:p>
    <w:p w14:paraId="370942CF">
      <w:pPr>
        <w:keepNext/>
        <w:keepLines/>
        <w:tabs>
          <w:tab w:val="left" w:pos="720"/>
        </w:tabs>
        <w:spacing w:before="120" w:beforeLines="50" w:after="120" w:afterLines="50"/>
        <w:outlineLvl w:val="2"/>
        <w:rPr>
          <w:rFonts w:ascii="黑体" w:hAnsi="Times New Roman" w:eastAsia="黑体"/>
          <w:b/>
          <w:bCs/>
          <w:kern w:val="0"/>
          <w:sz w:val="28"/>
          <w:szCs w:val="28"/>
        </w:rPr>
      </w:pPr>
    </w:p>
    <w:p w14:paraId="1F1B7026">
      <w:pPr>
        <w:keepNext/>
        <w:keepLines/>
        <w:tabs>
          <w:tab w:val="left" w:pos="720"/>
        </w:tabs>
        <w:spacing w:before="120" w:beforeLines="50" w:after="120" w:afterLines="50"/>
        <w:outlineLvl w:val="2"/>
        <w:rPr>
          <w:rFonts w:ascii="黑体" w:hAnsi="Times New Roman" w:eastAsia="黑体"/>
          <w:b/>
          <w:bCs/>
          <w:kern w:val="0"/>
          <w:sz w:val="28"/>
          <w:szCs w:val="28"/>
        </w:rPr>
      </w:pPr>
      <w:bookmarkStart w:id="195" w:name="_Toc30298"/>
      <w:bookmarkStart w:id="196" w:name="_Toc11675"/>
      <w:r>
        <w:rPr>
          <w:rFonts w:hint="eastAsia" w:ascii="黑体" w:hAnsi="Times New Roman" w:eastAsia="黑体"/>
          <w:b/>
          <w:bCs/>
          <w:kern w:val="0"/>
          <w:sz w:val="28"/>
          <w:szCs w:val="28"/>
        </w:rPr>
        <w:t>表7 业绩表</w:t>
      </w:r>
      <w:bookmarkEnd w:id="192"/>
      <w:bookmarkEnd w:id="195"/>
      <w:bookmarkEnd w:id="196"/>
    </w:p>
    <w:p w14:paraId="0875CF3F">
      <w:pPr>
        <w:keepNext/>
        <w:keepLines/>
        <w:spacing w:before="100" w:line="400" w:lineRule="exact"/>
        <w:jc w:val="center"/>
        <w:outlineLvl w:val="1"/>
        <w:rPr>
          <w:rFonts w:ascii="Times New Roman" w:hAnsi="Times New Roman" w:eastAsia="黑体" w:cs="宋体"/>
          <w:sz w:val="28"/>
          <w:szCs w:val="21"/>
        </w:rPr>
      </w:pPr>
      <w:bookmarkStart w:id="197" w:name="_Toc7654"/>
      <w:bookmarkStart w:id="198" w:name="_Toc54959540"/>
      <w:bookmarkStart w:id="199" w:name="_Toc3570"/>
      <w:r>
        <w:rPr>
          <w:rFonts w:hint="eastAsia" w:ascii="Times New Roman" w:hAnsi="Times New Roman" w:eastAsia="黑体" w:cs="宋体"/>
          <w:sz w:val="28"/>
          <w:szCs w:val="21"/>
        </w:rPr>
        <w:t>业绩表</w:t>
      </w:r>
      <w:bookmarkEnd w:id="197"/>
      <w:bookmarkEnd w:id="198"/>
      <w:bookmarkEnd w:id="199"/>
    </w:p>
    <w:tbl>
      <w:tblPr>
        <w:tblStyle w:val="33"/>
        <w:tblW w:w="0" w:type="auto"/>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250"/>
        <w:gridCol w:w="1350"/>
        <w:gridCol w:w="1350"/>
        <w:gridCol w:w="1260"/>
        <w:gridCol w:w="1440"/>
        <w:gridCol w:w="1440"/>
      </w:tblGrid>
      <w:tr w14:paraId="0B33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630" w:type="dxa"/>
            <w:vAlign w:val="center"/>
          </w:tcPr>
          <w:p w14:paraId="17FA73D3">
            <w:pPr>
              <w:jc w:val="center"/>
              <w:rPr>
                <w:rFonts w:ascii="仿宋_GB2312" w:hAnsi="Times New Roman" w:eastAsia="仿宋_GB2312"/>
                <w:b/>
                <w:sz w:val="24"/>
                <w:szCs w:val="24"/>
              </w:rPr>
            </w:pPr>
            <w:r>
              <w:rPr>
                <w:rFonts w:hint="eastAsia" w:ascii="仿宋_GB2312" w:hAnsi="Times New Roman" w:eastAsia="仿宋_GB2312"/>
                <w:b/>
                <w:sz w:val="24"/>
                <w:szCs w:val="24"/>
              </w:rPr>
              <w:t>序号</w:t>
            </w:r>
          </w:p>
        </w:tc>
        <w:tc>
          <w:tcPr>
            <w:tcW w:w="2250" w:type="dxa"/>
            <w:vAlign w:val="center"/>
          </w:tcPr>
          <w:p w14:paraId="10DD47FF">
            <w:pPr>
              <w:jc w:val="center"/>
              <w:rPr>
                <w:rFonts w:ascii="仿宋_GB2312" w:hAnsi="Times New Roman" w:eastAsia="仿宋_GB2312"/>
                <w:b/>
                <w:sz w:val="24"/>
                <w:szCs w:val="24"/>
              </w:rPr>
            </w:pPr>
            <w:r>
              <w:rPr>
                <w:rFonts w:hint="eastAsia" w:ascii="仿宋_GB2312" w:hAnsi="Times New Roman" w:eastAsia="仿宋_GB2312"/>
                <w:b/>
                <w:sz w:val="24"/>
                <w:szCs w:val="24"/>
              </w:rPr>
              <w:t>项目名称</w:t>
            </w:r>
          </w:p>
        </w:tc>
        <w:tc>
          <w:tcPr>
            <w:tcW w:w="1350" w:type="dxa"/>
            <w:vAlign w:val="center"/>
          </w:tcPr>
          <w:p w14:paraId="0C93BCE4">
            <w:pPr>
              <w:jc w:val="center"/>
              <w:rPr>
                <w:rFonts w:ascii="仿宋_GB2312" w:hAnsi="Times New Roman" w:eastAsia="仿宋_GB2312"/>
                <w:b/>
                <w:sz w:val="24"/>
                <w:szCs w:val="24"/>
              </w:rPr>
            </w:pPr>
            <w:r>
              <w:rPr>
                <w:rFonts w:hint="eastAsia" w:ascii="仿宋_GB2312" w:hAnsi="Times New Roman" w:eastAsia="仿宋_GB2312"/>
                <w:b/>
                <w:sz w:val="24"/>
                <w:szCs w:val="24"/>
              </w:rPr>
              <w:t>建设单位</w:t>
            </w:r>
          </w:p>
        </w:tc>
        <w:tc>
          <w:tcPr>
            <w:tcW w:w="1350" w:type="dxa"/>
            <w:vAlign w:val="center"/>
          </w:tcPr>
          <w:p w14:paraId="063BB92E">
            <w:pPr>
              <w:jc w:val="center"/>
              <w:rPr>
                <w:rFonts w:ascii="仿宋_GB2312" w:hAnsi="Times New Roman" w:eastAsia="仿宋_GB2312"/>
                <w:b/>
                <w:sz w:val="24"/>
                <w:szCs w:val="24"/>
              </w:rPr>
            </w:pPr>
            <w:r>
              <w:rPr>
                <w:rFonts w:hint="eastAsia" w:ascii="仿宋_GB2312" w:hAnsi="Times New Roman" w:eastAsia="仿宋_GB2312"/>
                <w:b/>
                <w:sz w:val="24"/>
                <w:szCs w:val="24"/>
              </w:rPr>
              <w:t>合同价格（万元）</w:t>
            </w:r>
          </w:p>
        </w:tc>
        <w:tc>
          <w:tcPr>
            <w:tcW w:w="1260" w:type="dxa"/>
            <w:vAlign w:val="center"/>
          </w:tcPr>
          <w:p w14:paraId="0DB6B08B">
            <w:pPr>
              <w:jc w:val="center"/>
              <w:rPr>
                <w:rFonts w:ascii="仿宋_GB2312" w:hAnsi="Times New Roman" w:eastAsia="仿宋_GB2312"/>
                <w:b/>
                <w:sz w:val="24"/>
                <w:szCs w:val="24"/>
              </w:rPr>
            </w:pPr>
            <w:r>
              <w:rPr>
                <w:rFonts w:hint="eastAsia" w:ascii="仿宋_GB2312" w:hAnsi="Times New Roman" w:eastAsia="仿宋_GB2312"/>
                <w:b/>
                <w:sz w:val="24"/>
                <w:szCs w:val="24"/>
              </w:rPr>
              <w:t>投运时间</w:t>
            </w:r>
          </w:p>
        </w:tc>
        <w:tc>
          <w:tcPr>
            <w:tcW w:w="1440" w:type="dxa"/>
            <w:vAlign w:val="center"/>
          </w:tcPr>
          <w:p w14:paraId="794660C4">
            <w:pPr>
              <w:jc w:val="center"/>
              <w:rPr>
                <w:rFonts w:ascii="仿宋_GB2312" w:hAnsi="Times New Roman" w:eastAsia="仿宋_GB2312"/>
                <w:b/>
                <w:sz w:val="24"/>
                <w:szCs w:val="24"/>
              </w:rPr>
            </w:pPr>
            <w:r>
              <w:rPr>
                <w:rFonts w:hint="eastAsia" w:ascii="仿宋_GB2312" w:hAnsi="Times New Roman" w:eastAsia="仿宋_GB2312"/>
                <w:b/>
                <w:sz w:val="24"/>
                <w:szCs w:val="24"/>
              </w:rPr>
              <w:t>建设单位证明人及电话</w:t>
            </w:r>
          </w:p>
        </w:tc>
        <w:tc>
          <w:tcPr>
            <w:tcW w:w="1440" w:type="dxa"/>
            <w:vAlign w:val="center"/>
          </w:tcPr>
          <w:p w14:paraId="0BC380CF">
            <w:pPr>
              <w:jc w:val="center"/>
              <w:rPr>
                <w:rFonts w:ascii="仿宋_GB2312" w:hAnsi="Times New Roman" w:eastAsia="仿宋_GB2312"/>
                <w:b/>
                <w:sz w:val="24"/>
                <w:szCs w:val="24"/>
              </w:rPr>
            </w:pPr>
            <w:r>
              <w:rPr>
                <w:rFonts w:hint="eastAsia" w:ascii="仿宋_GB2312" w:hAnsi="Times New Roman" w:eastAsia="仿宋_GB2312"/>
                <w:b/>
                <w:sz w:val="24"/>
                <w:szCs w:val="24"/>
              </w:rPr>
              <w:t>备注</w:t>
            </w:r>
          </w:p>
        </w:tc>
      </w:tr>
      <w:tr w14:paraId="6568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5AAB6C8F">
            <w:pPr>
              <w:jc w:val="center"/>
              <w:rPr>
                <w:rFonts w:ascii="仿宋_GB2312" w:hAnsi="Times New Roman" w:eastAsia="仿宋_GB2312"/>
                <w:sz w:val="24"/>
                <w:szCs w:val="24"/>
              </w:rPr>
            </w:pPr>
            <w:r>
              <w:rPr>
                <w:rFonts w:hint="eastAsia" w:ascii="仿宋_GB2312" w:hAnsi="Times New Roman" w:eastAsia="仿宋_GB2312"/>
                <w:sz w:val="24"/>
                <w:szCs w:val="24"/>
              </w:rPr>
              <w:t>1</w:t>
            </w:r>
          </w:p>
        </w:tc>
        <w:tc>
          <w:tcPr>
            <w:tcW w:w="2250" w:type="dxa"/>
          </w:tcPr>
          <w:p w14:paraId="57475F80">
            <w:pPr>
              <w:rPr>
                <w:rFonts w:ascii="仿宋_GB2312" w:hAnsi="Times New Roman" w:eastAsia="仿宋_GB2312"/>
                <w:sz w:val="24"/>
                <w:szCs w:val="24"/>
              </w:rPr>
            </w:pPr>
          </w:p>
        </w:tc>
        <w:tc>
          <w:tcPr>
            <w:tcW w:w="1350" w:type="dxa"/>
            <w:vAlign w:val="center"/>
          </w:tcPr>
          <w:p w14:paraId="56D7574A">
            <w:pPr>
              <w:ind w:left="-106" w:leftChars="-51" w:hanging="1"/>
              <w:rPr>
                <w:rFonts w:ascii="仿宋_GB2312" w:hAnsi="Times New Roman" w:eastAsia="仿宋_GB2312"/>
                <w:sz w:val="24"/>
                <w:szCs w:val="24"/>
              </w:rPr>
            </w:pPr>
          </w:p>
        </w:tc>
        <w:tc>
          <w:tcPr>
            <w:tcW w:w="1350" w:type="dxa"/>
            <w:vAlign w:val="center"/>
          </w:tcPr>
          <w:p w14:paraId="371FDAAD">
            <w:pPr>
              <w:ind w:left="-106" w:leftChars="-51" w:hanging="1"/>
              <w:rPr>
                <w:rFonts w:ascii="仿宋_GB2312" w:hAnsi="Times New Roman" w:eastAsia="仿宋_GB2312"/>
                <w:sz w:val="24"/>
                <w:szCs w:val="24"/>
              </w:rPr>
            </w:pPr>
          </w:p>
        </w:tc>
        <w:tc>
          <w:tcPr>
            <w:tcW w:w="1260" w:type="dxa"/>
          </w:tcPr>
          <w:p w14:paraId="71F11B32">
            <w:pPr>
              <w:rPr>
                <w:rFonts w:ascii="仿宋_GB2312" w:hAnsi="Times New Roman" w:eastAsia="仿宋_GB2312"/>
                <w:sz w:val="24"/>
                <w:szCs w:val="24"/>
              </w:rPr>
            </w:pPr>
          </w:p>
        </w:tc>
        <w:tc>
          <w:tcPr>
            <w:tcW w:w="1440" w:type="dxa"/>
            <w:vAlign w:val="center"/>
          </w:tcPr>
          <w:p w14:paraId="6277F41A">
            <w:pPr>
              <w:rPr>
                <w:rFonts w:ascii="仿宋_GB2312" w:hAnsi="Times New Roman" w:eastAsia="仿宋_GB2312"/>
                <w:sz w:val="24"/>
                <w:szCs w:val="24"/>
              </w:rPr>
            </w:pPr>
          </w:p>
        </w:tc>
        <w:tc>
          <w:tcPr>
            <w:tcW w:w="1440" w:type="dxa"/>
            <w:vAlign w:val="center"/>
          </w:tcPr>
          <w:p w14:paraId="36E608BB">
            <w:pPr>
              <w:rPr>
                <w:rFonts w:ascii="仿宋_GB2312" w:hAnsi="Times New Roman" w:eastAsia="仿宋_GB2312"/>
                <w:sz w:val="24"/>
                <w:szCs w:val="24"/>
              </w:rPr>
            </w:pPr>
          </w:p>
        </w:tc>
      </w:tr>
      <w:tr w14:paraId="2698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00F61C34">
            <w:pPr>
              <w:jc w:val="center"/>
              <w:rPr>
                <w:rFonts w:ascii="仿宋_GB2312" w:hAnsi="Times New Roman" w:eastAsia="仿宋_GB2312"/>
                <w:sz w:val="24"/>
                <w:szCs w:val="24"/>
              </w:rPr>
            </w:pPr>
            <w:r>
              <w:rPr>
                <w:rFonts w:hint="eastAsia" w:ascii="仿宋_GB2312" w:hAnsi="Times New Roman" w:eastAsia="仿宋_GB2312"/>
                <w:sz w:val="24"/>
                <w:szCs w:val="24"/>
              </w:rPr>
              <w:t>2</w:t>
            </w:r>
          </w:p>
        </w:tc>
        <w:tc>
          <w:tcPr>
            <w:tcW w:w="2250" w:type="dxa"/>
            <w:vAlign w:val="center"/>
          </w:tcPr>
          <w:p w14:paraId="49E36DBF">
            <w:pPr>
              <w:rPr>
                <w:rFonts w:ascii="仿宋_GB2312" w:hAnsi="Times New Roman" w:eastAsia="仿宋_GB2312"/>
                <w:sz w:val="24"/>
                <w:szCs w:val="24"/>
              </w:rPr>
            </w:pPr>
          </w:p>
        </w:tc>
        <w:tc>
          <w:tcPr>
            <w:tcW w:w="1350" w:type="dxa"/>
            <w:vAlign w:val="center"/>
          </w:tcPr>
          <w:p w14:paraId="51666EA1">
            <w:pPr>
              <w:rPr>
                <w:rFonts w:ascii="仿宋_GB2312" w:hAnsi="Times New Roman" w:eastAsia="仿宋_GB2312"/>
                <w:sz w:val="24"/>
                <w:szCs w:val="24"/>
              </w:rPr>
            </w:pPr>
          </w:p>
        </w:tc>
        <w:tc>
          <w:tcPr>
            <w:tcW w:w="1350" w:type="dxa"/>
            <w:vAlign w:val="center"/>
          </w:tcPr>
          <w:p w14:paraId="34FF2D64">
            <w:pPr>
              <w:rPr>
                <w:rFonts w:ascii="仿宋_GB2312" w:hAnsi="Times New Roman" w:eastAsia="仿宋_GB2312"/>
                <w:sz w:val="24"/>
                <w:szCs w:val="24"/>
              </w:rPr>
            </w:pPr>
          </w:p>
        </w:tc>
        <w:tc>
          <w:tcPr>
            <w:tcW w:w="1260" w:type="dxa"/>
          </w:tcPr>
          <w:p w14:paraId="70EAE49D">
            <w:pPr>
              <w:rPr>
                <w:rFonts w:ascii="仿宋_GB2312" w:hAnsi="Times New Roman" w:eastAsia="仿宋_GB2312"/>
                <w:sz w:val="24"/>
                <w:szCs w:val="24"/>
              </w:rPr>
            </w:pPr>
          </w:p>
        </w:tc>
        <w:tc>
          <w:tcPr>
            <w:tcW w:w="1440" w:type="dxa"/>
            <w:vAlign w:val="center"/>
          </w:tcPr>
          <w:p w14:paraId="29C4C41D">
            <w:pPr>
              <w:rPr>
                <w:rFonts w:ascii="仿宋_GB2312" w:hAnsi="Times New Roman" w:eastAsia="仿宋_GB2312"/>
                <w:sz w:val="24"/>
                <w:szCs w:val="24"/>
              </w:rPr>
            </w:pPr>
          </w:p>
        </w:tc>
        <w:tc>
          <w:tcPr>
            <w:tcW w:w="1440" w:type="dxa"/>
            <w:vAlign w:val="center"/>
          </w:tcPr>
          <w:p w14:paraId="6593164B">
            <w:pPr>
              <w:rPr>
                <w:rFonts w:ascii="仿宋_GB2312" w:hAnsi="Times New Roman" w:eastAsia="仿宋_GB2312"/>
                <w:sz w:val="24"/>
                <w:szCs w:val="24"/>
              </w:rPr>
            </w:pPr>
          </w:p>
        </w:tc>
      </w:tr>
      <w:tr w14:paraId="0BAA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1387E8BD">
            <w:pPr>
              <w:jc w:val="center"/>
              <w:rPr>
                <w:rFonts w:ascii="仿宋_GB2312" w:hAnsi="Times New Roman" w:eastAsia="仿宋_GB2312"/>
                <w:sz w:val="24"/>
                <w:szCs w:val="24"/>
              </w:rPr>
            </w:pPr>
            <w:r>
              <w:rPr>
                <w:rFonts w:hint="eastAsia" w:ascii="仿宋_GB2312" w:hAnsi="Times New Roman" w:eastAsia="仿宋_GB2312"/>
                <w:sz w:val="24"/>
                <w:szCs w:val="24"/>
              </w:rPr>
              <w:t>3</w:t>
            </w:r>
          </w:p>
        </w:tc>
        <w:tc>
          <w:tcPr>
            <w:tcW w:w="2250" w:type="dxa"/>
            <w:vAlign w:val="center"/>
          </w:tcPr>
          <w:p w14:paraId="40740EB7">
            <w:pPr>
              <w:rPr>
                <w:rFonts w:ascii="仿宋_GB2312" w:hAnsi="Times New Roman" w:eastAsia="仿宋_GB2312"/>
                <w:sz w:val="24"/>
                <w:szCs w:val="24"/>
              </w:rPr>
            </w:pPr>
          </w:p>
        </w:tc>
        <w:tc>
          <w:tcPr>
            <w:tcW w:w="1350" w:type="dxa"/>
            <w:vAlign w:val="center"/>
          </w:tcPr>
          <w:p w14:paraId="45DEA7C3">
            <w:pPr>
              <w:rPr>
                <w:rFonts w:ascii="仿宋_GB2312" w:hAnsi="Times New Roman" w:eastAsia="仿宋_GB2312"/>
                <w:sz w:val="24"/>
                <w:szCs w:val="24"/>
              </w:rPr>
            </w:pPr>
          </w:p>
        </w:tc>
        <w:tc>
          <w:tcPr>
            <w:tcW w:w="1350" w:type="dxa"/>
            <w:vAlign w:val="center"/>
          </w:tcPr>
          <w:p w14:paraId="013E578C">
            <w:pPr>
              <w:rPr>
                <w:rFonts w:ascii="仿宋_GB2312" w:hAnsi="Times New Roman" w:eastAsia="仿宋_GB2312"/>
                <w:sz w:val="24"/>
                <w:szCs w:val="24"/>
              </w:rPr>
            </w:pPr>
          </w:p>
        </w:tc>
        <w:tc>
          <w:tcPr>
            <w:tcW w:w="1260" w:type="dxa"/>
          </w:tcPr>
          <w:p w14:paraId="21485890">
            <w:pPr>
              <w:rPr>
                <w:rFonts w:ascii="仿宋_GB2312" w:hAnsi="Times New Roman" w:eastAsia="仿宋_GB2312"/>
                <w:b/>
                <w:sz w:val="24"/>
                <w:szCs w:val="24"/>
              </w:rPr>
            </w:pPr>
          </w:p>
        </w:tc>
        <w:tc>
          <w:tcPr>
            <w:tcW w:w="1440" w:type="dxa"/>
            <w:vAlign w:val="center"/>
          </w:tcPr>
          <w:p w14:paraId="01E552F9">
            <w:pPr>
              <w:rPr>
                <w:rFonts w:ascii="仿宋_GB2312" w:hAnsi="Times New Roman" w:eastAsia="仿宋_GB2312"/>
                <w:sz w:val="24"/>
                <w:szCs w:val="24"/>
              </w:rPr>
            </w:pPr>
          </w:p>
        </w:tc>
        <w:tc>
          <w:tcPr>
            <w:tcW w:w="1440" w:type="dxa"/>
            <w:vAlign w:val="center"/>
          </w:tcPr>
          <w:p w14:paraId="6BD573E9">
            <w:pPr>
              <w:rPr>
                <w:rFonts w:ascii="仿宋_GB2312" w:hAnsi="Times New Roman" w:eastAsia="仿宋_GB2312"/>
                <w:b/>
                <w:sz w:val="24"/>
                <w:szCs w:val="24"/>
              </w:rPr>
            </w:pPr>
          </w:p>
        </w:tc>
      </w:tr>
      <w:tr w14:paraId="7713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4A8FF8A4">
            <w:pPr>
              <w:jc w:val="center"/>
              <w:rPr>
                <w:rFonts w:ascii="仿宋_GB2312" w:hAnsi="Times New Roman" w:eastAsia="仿宋_GB2312"/>
                <w:sz w:val="24"/>
                <w:szCs w:val="24"/>
              </w:rPr>
            </w:pPr>
            <w:r>
              <w:rPr>
                <w:rFonts w:hint="eastAsia" w:ascii="仿宋_GB2312" w:hAnsi="Times New Roman" w:eastAsia="仿宋_GB2312"/>
                <w:sz w:val="24"/>
                <w:szCs w:val="24"/>
              </w:rPr>
              <w:t>4</w:t>
            </w:r>
          </w:p>
        </w:tc>
        <w:tc>
          <w:tcPr>
            <w:tcW w:w="2250" w:type="dxa"/>
            <w:vAlign w:val="center"/>
          </w:tcPr>
          <w:p w14:paraId="01C6B10E">
            <w:pPr>
              <w:rPr>
                <w:rFonts w:ascii="仿宋_GB2312" w:hAnsi="Times New Roman" w:eastAsia="仿宋_GB2312"/>
                <w:sz w:val="24"/>
                <w:szCs w:val="24"/>
              </w:rPr>
            </w:pPr>
          </w:p>
        </w:tc>
        <w:tc>
          <w:tcPr>
            <w:tcW w:w="1350" w:type="dxa"/>
            <w:vAlign w:val="center"/>
          </w:tcPr>
          <w:p w14:paraId="1C01B61E">
            <w:pPr>
              <w:rPr>
                <w:rFonts w:ascii="仿宋_GB2312" w:hAnsi="Times New Roman" w:eastAsia="仿宋_GB2312"/>
                <w:sz w:val="24"/>
                <w:szCs w:val="24"/>
              </w:rPr>
            </w:pPr>
          </w:p>
        </w:tc>
        <w:tc>
          <w:tcPr>
            <w:tcW w:w="1350" w:type="dxa"/>
            <w:vAlign w:val="center"/>
          </w:tcPr>
          <w:p w14:paraId="48F31F6E">
            <w:pPr>
              <w:rPr>
                <w:rFonts w:ascii="仿宋_GB2312" w:hAnsi="Times New Roman" w:eastAsia="仿宋_GB2312"/>
                <w:sz w:val="24"/>
                <w:szCs w:val="24"/>
              </w:rPr>
            </w:pPr>
          </w:p>
        </w:tc>
        <w:tc>
          <w:tcPr>
            <w:tcW w:w="1260" w:type="dxa"/>
          </w:tcPr>
          <w:p w14:paraId="45BC3F21">
            <w:pPr>
              <w:ind w:left="71" w:leftChars="34"/>
              <w:rPr>
                <w:rFonts w:ascii="仿宋_GB2312" w:hAnsi="Times New Roman" w:eastAsia="仿宋_GB2312"/>
                <w:b/>
                <w:sz w:val="24"/>
                <w:szCs w:val="24"/>
              </w:rPr>
            </w:pPr>
          </w:p>
        </w:tc>
        <w:tc>
          <w:tcPr>
            <w:tcW w:w="1440" w:type="dxa"/>
            <w:vAlign w:val="center"/>
          </w:tcPr>
          <w:p w14:paraId="374A4448">
            <w:pPr>
              <w:rPr>
                <w:rFonts w:ascii="仿宋_GB2312" w:hAnsi="Times New Roman" w:eastAsia="仿宋_GB2312"/>
                <w:sz w:val="24"/>
                <w:szCs w:val="24"/>
              </w:rPr>
            </w:pPr>
          </w:p>
        </w:tc>
        <w:tc>
          <w:tcPr>
            <w:tcW w:w="1440" w:type="dxa"/>
            <w:vAlign w:val="center"/>
          </w:tcPr>
          <w:p w14:paraId="47518F59">
            <w:pPr>
              <w:rPr>
                <w:rFonts w:ascii="仿宋_GB2312" w:hAnsi="Times New Roman" w:eastAsia="仿宋_GB2312"/>
                <w:b/>
                <w:sz w:val="24"/>
                <w:szCs w:val="24"/>
              </w:rPr>
            </w:pPr>
          </w:p>
        </w:tc>
      </w:tr>
      <w:tr w14:paraId="70FD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12291721">
            <w:pPr>
              <w:jc w:val="center"/>
              <w:rPr>
                <w:rFonts w:ascii="仿宋_GB2312" w:hAnsi="Times New Roman" w:eastAsia="仿宋_GB2312"/>
                <w:sz w:val="24"/>
                <w:szCs w:val="24"/>
              </w:rPr>
            </w:pPr>
            <w:r>
              <w:rPr>
                <w:rFonts w:hint="eastAsia" w:ascii="仿宋_GB2312" w:hAnsi="Times New Roman" w:eastAsia="仿宋_GB2312"/>
                <w:sz w:val="24"/>
                <w:szCs w:val="24"/>
              </w:rPr>
              <w:t>5</w:t>
            </w:r>
          </w:p>
        </w:tc>
        <w:tc>
          <w:tcPr>
            <w:tcW w:w="2250" w:type="dxa"/>
            <w:vAlign w:val="center"/>
          </w:tcPr>
          <w:p w14:paraId="75C7E3A6">
            <w:pPr>
              <w:rPr>
                <w:rFonts w:ascii="仿宋_GB2312" w:hAnsi="Times New Roman" w:eastAsia="仿宋_GB2312"/>
                <w:sz w:val="24"/>
                <w:szCs w:val="24"/>
              </w:rPr>
            </w:pPr>
          </w:p>
        </w:tc>
        <w:tc>
          <w:tcPr>
            <w:tcW w:w="1350" w:type="dxa"/>
            <w:vAlign w:val="center"/>
          </w:tcPr>
          <w:p w14:paraId="2F58812A">
            <w:pPr>
              <w:rPr>
                <w:rFonts w:ascii="仿宋_GB2312" w:hAnsi="Times New Roman" w:eastAsia="仿宋_GB2312"/>
                <w:sz w:val="24"/>
                <w:szCs w:val="24"/>
              </w:rPr>
            </w:pPr>
          </w:p>
        </w:tc>
        <w:tc>
          <w:tcPr>
            <w:tcW w:w="1350" w:type="dxa"/>
            <w:vAlign w:val="center"/>
          </w:tcPr>
          <w:p w14:paraId="5B9F2699">
            <w:pPr>
              <w:rPr>
                <w:rFonts w:ascii="仿宋_GB2312" w:hAnsi="Times New Roman" w:eastAsia="仿宋_GB2312"/>
                <w:sz w:val="24"/>
                <w:szCs w:val="24"/>
              </w:rPr>
            </w:pPr>
          </w:p>
        </w:tc>
        <w:tc>
          <w:tcPr>
            <w:tcW w:w="1260" w:type="dxa"/>
          </w:tcPr>
          <w:p w14:paraId="3A3FD039">
            <w:pPr>
              <w:rPr>
                <w:rFonts w:ascii="仿宋_GB2312" w:hAnsi="Times New Roman" w:eastAsia="仿宋_GB2312"/>
                <w:b/>
                <w:sz w:val="24"/>
                <w:szCs w:val="24"/>
              </w:rPr>
            </w:pPr>
          </w:p>
        </w:tc>
        <w:tc>
          <w:tcPr>
            <w:tcW w:w="1440" w:type="dxa"/>
            <w:vAlign w:val="center"/>
          </w:tcPr>
          <w:p w14:paraId="5F4AEA55">
            <w:pPr>
              <w:rPr>
                <w:rFonts w:ascii="仿宋_GB2312" w:hAnsi="Times New Roman" w:eastAsia="仿宋_GB2312"/>
                <w:sz w:val="24"/>
                <w:szCs w:val="24"/>
              </w:rPr>
            </w:pPr>
          </w:p>
        </w:tc>
        <w:tc>
          <w:tcPr>
            <w:tcW w:w="1440" w:type="dxa"/>
            <w:vAlign w:val="center"/>
          </w:tcPr>
          <w:p w14:paraId="6522F432">
            <w:pPr>
              <w:rPr>
                <w:rFonts w:ascii="仿宋_GB2312" w:hAnsi="Times New Roman" w:eastAsia="仿宋_GB2312"/>
                <w:b/>
                <w:sz w:val="24"/>
                <w:szCs w:val="24"/>
              </w:rPr>
            </w:pPr>
          </w:p>
        </w:tc>
      </w:tr>
      <w:tr w14:paraId="405D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24AA2A91">
            <w:pPr>
              <w:jc w:val="center"/>
              <w:rPr>
                <w:rFonts w:ascii="仿宋_GB2312" w:hAnsi="Times New Roman" w:eastAsia="仿宋_GB2312"/>
                <w:sz w:val="24"/>
                <w:szCs w:val="24"/>
              </w:rPr>
            </w:pPr>
            <w:r>
              <w:rPr>
                <w:rFonts w:hint="eastAsia" w:ascii="仿宋_GB2312" w:hAnsi="Times New Roman" w:eastAsia="仿宋_GB2312"/>
                <w:sz w:val="24"/>
                <w:szCs w:val="24"/>
              </w:rPr>
              <w:t>6</w:t>
            </w:r>
          </w:p>
        </w:tc>
        <w:tc>
          <w:tcPr>
            <w:tcW w:w="2250" w:type="dxa"/>
            <w:vAlign w:val="center"/>
          </w:tcPr>
          <w:p w14:paraId="4FAB55CC">
            <w:pPr>
              <w:rPr>
                <w:rFonts w:ascii="仿宋_GB2312" w:hAnsi="Times New Roman" w:eastAsia="仿宋_GB2312"/>
                <w:sz w:val="24"/>
                <w:szCs w:val="24"/>
              </w:rPr>
            </w:pPr>
          </w:p>
        </w:tc>
        <w:tc>
          <w:tcPr>
            <w:tcW w:w="1350" w:type="dxa"/>
            <w:vAlign w:val="center"/>
          </w:tcPr>
          <w:p w14:paraId="122A378E">
            <w:pPr>
              <w:rPr>
                <w:rFonts w:ascii="仿宋_GB2312" w:hAnsi="Times New Roman" w:eastAsia="仿宋_GB2312"/>
                <w:sz w:val="24"/>
                <w:szCs w:val="24"/>
              </w:rPr>
            </w:pPr>
          </w:p>
        </w:tc>
        <w:tc>
          <w:tcPr>
            <w:tcW w:w="1350" w:type="dxa"/>
            <w:vAlign w:val="center"/>
          </w:tcPr>
          <w:p w14:paraId="014517FA">
            <w:pPr>
              <w:rPr>
                <w:rFonts w:ascii="仿宋_GB2312" w:hAnsi="Times New Roman" w:eastAsia="仿宋_GB2312"/>
                <w:sz w:val="24"/>
                <w:szCs w:val="24"/>
              </w:rPr>
            </w:pPr>
          </w:p>
        </w:tc>
        <w:tc>
          <w:tcPr>
            <w:tcW w:w="1260" w:type="dxa"/>
          </w:tcPr>
          <w:p w14:paraId="0B241F16">
            <w:pPr>
              <w:rPr>
                <w:rFonts w:ascii="仿宋_GB2312" w:hAnsi="Times New Roman" w:eastAsia="仿宋_GB2312"/>
                <w:b/>
                <w:sz w:val="24"/>
                <w:szCs w:val="24"/>
              </w:rPr>
            </w:pPr>
          </w:p>
        </w:tc>
        <w:tc>
          <w:tcPr>
            <w:tcW w:w="1440" w:type="dxa"/>
            <w:vAlign w:val="center"/>
          </w:tcPr>
          <w:p w14:paraId="6A6D44B2">
            <w:pPr>
              <w:rPr>
                <w:rFonts w:ascii="仿宋_GB2312" w:hAnsi="Times New Roman" w:eastAsia="仿宋_GB2312"/>
                <w:sz w:val="24"/>
                <w:szCs w:val="24"/>
              </w:rPr>
            </w:pPr>
          </w:p>
        </w:tc>
        <w:tc>
          <w:tcPr>
            <w:tcW w:w="1440" w:type="dxa"/>
            <w:vAlign w:val="center"/>
          </w:tcPr>
          <w:p w14:paraId="62ECDACD">
            <w:pPr>
              <w:rPr>
                <w:rFonts w:ascii="仿宋_GB2312" w:hAnsi="Times New Roman" w:eastAsia="仿宋_GB2312"/>
                <w:b/>
                <w:sz w:val="24"/>
                <w:szCs w:val="24"/>
              </w:rPr>
            </w:pPr>
          </w:p>
        </w:tc>
      </w:tr>
      <w:tr w14:paraId="12BF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1034462B">
            <w:pPr>
              <w:jc w:val="center"/>
              <w:rPr>
                <w:rFonts w:ascii="仿宋_GB2312" w:hAnsi="Times New Roman" w:eastAsia="仿宋_GB2312"/>
                <w:sz w:val="24"/>
                <w:szCs w:val="24"/>
              </w:rPr>
            </w:pPr>
            <w:r>
              <w:rPr>
                <w:rFonts w:hint="eastAsia" w:ascii="仿宋_GB2312" w:hAnsi="Times New Roman" w:eastAsia="仿宋_GB2312"/>
                <w:sz w:val="24"/>
                <w:szCs w:val="24"/>
              </w:rPr>
              <w:t>7</w:t>
            </w:r>
          </w:p>
        </w:tc>
        <w:tc>
          <w:tcPr>
            <w:tcW w:w="2250" w:type="dxa"/>
            <w:vAlign w:val="center"/>
          </w:tcPr>
          <w:p w14:paraId="1EE2C136">
            <w:pPr>
              <w:rPr>
                <w:rFonts w:ascii="仿宋_GB2312" w:hAnsi="Times New Roman" w:eastAsia="仿宋_GB2312"/>
                <w:sz w:val="24"/>
                <w:szCs w:val="24"/>
              </w:rPr>
            </w:pPr>
          </w:p>
        </w:tc>
        <w:tc>
          <w:tcPr>
            <w:tcW w:w="1350" w:type="dxa"/>
            <w:vAlign w:val="center"/>
          </w:tcPr>
          <w:p w14:paraId="25796D60">
            <w:pPr>
              <w:rPr>
                <w:rFonts w:ascii="仿宋_GB2312" w:hAnsi="Times New Roman" w:eastAsia="仿宋_GB2312"/>
                <w:sz w:val="24"/>
                <w:szCs w:val="24"/>
              </w:rPr>
            </w:pPr>
          </w:p>
        </w:tc>
        <w:tc>
          <w:tcPr>
            <w:tcW w:w="1350" w:type="dxa"/>
            <w:vAlign w:val="center"/>
          </w:tcPr>
          <w:p w14:paraId="47CB1A88">
            <w:pPr>
              <w:rPr>
                <w:rFonts w:ascii="仿宋_GB2312" w:hAnsi="Times New Roman" w:eastAsia="仿宋_GB2312"/>
                <w:sz w:val="24"/>
                <w:szCs w:val="24"/>
              </w:rPr>
            </w:pPr>
          </w:p>
        </w:tc>
        <w:tc>
          <w:tcPr>
            <w:tcW w:w="1260" w:type="dxa"/>
          </w:tcPr>
          <w:p w14:paraId="6B9DCAB0">
            <w:pPr>
              <w:rPr>
                <w:rFonts w:ascii="仿宋_GB2312" w:hAnsi="Times New Roman" w:eastAsia="仿宋_GB2312"/>
                <w:b/>
                <w:sz w:val="24"/>
                <w:szCs w:val="24"/>
              </w:rPr>
            </w:pPr>
          </w:p>
        </w:tc>
        <w:tc>
          <w:tcPr>
            <w:tcW w:w="1440" w:type="dxa"/>
            <w:vAlign w:val="center"/>
          </w:tcPr>
          <w:p w14:paraId="532FAE44">
            <w:pPr>
              <w:rPr>
                <w:rFonts w:ascii="仿宋_GB2312" w:hAnsi="Times New Roman" w:eastAsia="仿宋_GB2312"/>
                <w:sz w:val="24"/>
                <w:szCs w:val="24"/>
              </w:rPr>
            </w:pPr>
          </w:p>
        </w:tc>
        <w:tc>
          <w:tcPr>
            <w:tcW w:w="1440" w:type="dxa"/>
            <w:vAlign w:val="center"/>
          </w:tcPr>
          <w:p w14:paraId="3C9A3984">
            <w:pPr>
              <w:rPr>
                <w:rFonts w:ascii="仿宋_GB2312" w:hAnsi="Times New Roman" w:eastAsia="仿宋_GB2312"/>
                <w:b/>
                <w:sz w:val="24"/>
                <w:szCs w:val="24"/>
              </w:rPr>
            </w:pPr>
          </w:p>
        </w:tc>
      </w:tr>
      <w:tr w14:paraId="5AD0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45A2E35B">
            <w:pPr>
              <w:jc w:val="center"/>
              <w:rPr>
                <w:rFonts w:ascii="仿宋_GB2312" w:hAnsi="Times New Roman" w:eastAsia="仿宋_GB2312"/>
                <w:sz w:val="24"/>
                <w:szCs w:val="24"/>
              </w:rPr>
            </w:pPr>
            <w:r>
              <w:rPr>
                <w:rFonts w:hint="eastAsia" w:ascii="仿宋_GB2312" w:hAnsi="Times New Roman" w:eastAsia="仿宋_GB2312"/>
                <w:sz w:val="24"/>
                <w:szCs w:val="24"/>
              </w:rPr>
              <w:t>8</w:t>
            </w:r>
          </w:p>
        </w:tc>
        <w:tc>
          <w:tcPr>
            <w:tcW w:w="2250" w:type="dxa"/>
            <w:vAlign w:val="center"/>
          </w:tcPr>
          <w:p w14:paraId="11B3A2CB">
            <w:pPr>
              <w:rPr>
                <w:rFonts w:ascii="仿宋_GB2312" w:hAnsi="Times New Roman" w:eastAsia="仿宋_GB2312"/>
                <w:sz w:val="24"/>
                <w:szCs w:val="24"/>
              </w:rPr>
            </w:pPr>
          </w:p>
        </w:tc>
        <w:tc>
          <w:tcPr>
            <w:tcW w:w="1350" w:type="dxa"/>
            <w:vAlign w:val="center"/>
          </w:tcPr>
          <w:p w14:paraId="6FD5DF44">
            <w:pPr>
              <w:rPr>
                <w:rFonts w:ascii="仿宋_GB2312" w:hAnsi="Times New Roman" w:eastAsia="仿宋_GB2312"/>
                <w:sz w:val="24"/>
                <w:szCs w:val="24"/>
              </w:rPr>
            </w:pPr>
          </w:p>
        </w:tc>
        <w:tc>
          <w:tcPr>
            <w:tcW w:w="1350" w:type="dxa"/>
            <w:vAlign w:val="center"/>
          </w:tcPr>
          <w:p w14:paraId="35C2A630">
            <w:pPr>
              <w:rPr>
                <w:rFonts w:ascii="仿宋_GB2312" w:hAnsi="Times New Roman" w:eastAsia="仿宋_GB2312"/>
                <w:sz w:val="24"/>
                <w:szCs w:val="24"/>
              </w:rPr>
            </w:pPr>
          </w:p>
        </w:tc>
        <w:tc>
          <w:tcPr>
            <w:tcW w:w="1260" w:type="dxa"/>
          </w:tcPr>
          <w:p w14:paraId="7A698ACF">
            <w:pPr>
              <w:rPr>
                <w:rFonts w:ascii="仿宋_GB2312" w:hAnsi="Times New Roman" w:eastAsia="仿宋_GB2312"/>
                <w:b/>
                <w:sz w:val="24"/>
                <w:szCs w:val="24"/>
              </w:rPr>
            </w:pPr>
          </w:p>
        </w:tc>
        <w:tc>
          <w:tcPr>
            <w:tcW w:w="1440" w:type="dxa"/>
            <w:vAlign w:val="center"/>
          </w:tcPr>
          <w:p w14:paraId="548992AF">
            <w:pPr>
              <w:rPr>
                <w:rFonts w:ascii="仿宋_GB2312" w:hAnsi="Times New Roman" w:eastAsia="仿宋_GB2312"/>
                <w:sz w:val="24"/>
                <w:szCs w:val="24"/>
              </w:rPr>
            </w:pPr>
          </w:p>
        </w:tc>
        <w:tc>
          <w:tcPr>
            <w:tcW w:w="1440" w:type="dxa"/>
            <w:vAlign w:val="center"/>
          </w:tcPr>
          <w:p w14:paraId="41A41541">
            <w:pPr>
              <w:rPr>
                <w:rFonts w:ascii="仿宋_GB2312" w:hAnsi="Times New Roman" w:eastAsia="仿宋_GB2312"/>
                <w:b/>
                <w:sz w:val="24"/>
                <w:szCs w:val="24"/>
              </w:rPr>
            </w:pPr>
          </w:p>
        </w:tc>
      </w:tr>
      <w:tr w14:paraId="1AEB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4E354822">
            <w:pPr>
              <w:jc w:val="center"/>
              <w:rPr>
                <w:rFonts w:ascii="仿宋_GB2312" w:hAnsi="Times New Roman" w:eastAsia="仿宋_GB2312"/>
                <w:sz w:val="24"/>
                <w:szCs w:val="24"/>
              </w:rPr>
            </w:pPr>
            <w:r>
              <w:rPr>
                <w:rFonts w:hint="eastAsia" w:ascii="仿宋_GB2312" w:hAnsi="Times New Roman" w:eastAsia="仿宋_GB2312"/>
                <w:sz w:val="24"/>
                <w:szCs w:val="24"/>
              </w:rPr>
              <w:t>9</w:t>
            </w:r>
          </w:p>
        </w:tc>
        <w:tc>
          <w:tcPr>
            <w:tcW w:w="2250" w:type="dxa"/>
            <w:vAlign w:val="center"/>
          </w:tcPr>
          <w:p w14:paraId="7882B208">
            <w:pPr>
              <w:rPr>
                <w:rFonts w:ascii="仿宋_GB2312" w:hAnsi="Times New Roman" w:eastAsia="仿宋_GB2312"/>
                <w:sz w:val="24"/>
                <w:szCs w:val="24"/>
              </w:rPr>
            </w:pPr>
          </w:p>
        </w:tc>
        <w:tc>
          <w:tcPr>
            <w:tcW w:w="1350" w:type="dxa"/>
            <w:vAlign w:val="center"/>
          </w:tcPr>
          <w:p w14:paraId="63767F65">
            <w:pPr>
              <w:rPr>
                <w:rFonts w:ascii="仿宋_GB2312" w:hAnsi="Times New Roman" w:eastAsia="仿宋_GB2312"/>
                <w:sz w:val="24"/>
                <w:szCs w:val="24"/>
              </w:rPr>
            </w:pPr>
          </w:p>
        </w:tc>
        <w:tc>
          <w:tcPr>
            <w:tcW w:w="1350" w:type="dxa"/>
            <w:vAlign w:val="center"/>
          </w:tcPr>
          <w:p w14:paraId="1DE34803">
            <w:pPr>
              <w:rPr>
                <w:rFonts w:ascii="仿宋_GB2312" w:hAnsi="Times New Roman" w:eastAsia="仿宋_GB2312"/>
                <w:sz w:val="24"/>
                <w:szCs w:val="24"/>
              </w:rPr>
            </w:pPr>
          </w:p>
        </w:tc>
        <w:tc>
          <w:tcPr>
            <w:tcW w:w="1260" w:type="dxa"/>
          </w:tcPr>
          <w:p w14:paraId="314D2EDF">
            <w:pPr>
              <w:rPr>
                <w:rFonts w:ascii="仿宋_GB2312" w:hAnsi="Times New Roman" w:eastAsia="仿宋_GB2312"/>
                <w:b/>
                <w:sz w:val="24"/>
                <w:szCs w:val="24"/>
              </w:rPr>
            </w:pPr>
          </w:p>
        </w:tc>
        <w:tc>
          <w:tcPr>
            <w:tcW w:w="1440" w:type="dxa"/>
            <w:vAlign w:val="center"/>
          </w:tcPr>
          <w:p w14:paraId="30D4FBB2">
            <w:pPr>
              <w:rPr>
                <w:rFonts w:ascii="仿宋_GB2312" w:hAnsi="Times New Roman" w:eastAsia="仿宋_GB2312"/>
                <w:sz w:val="24"/>
                <w:szCs w:val="24"/>
              </w:rPr>
            </w:pPr>
          </w:p>
        </w:tc>
        <w:tc>
          <w:tcPr>
            <w:tcW w:w="1440" w:type="dxa"/>
            <w:vAlign w:val="center"/>
          </w:tcPr>
          <w:p w14:paraId="67D3C872">
            <w:pPr>
              <w:rPr>
                <w:rFonts w:ascii="仿宋_GB2312" w:hAnsi="Times New Roman" w:eastAsia="仿宋_GB2312"/>
                <w:b/>
                <w:sz w:val="24"/>
                <w:szCs w:val="24"/>
              </w:rPr>
            </w:pPr>
          </w:p>
        </w:tc>
      </w:tr>
      <w:tr w14:paraId="1A92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58E2B5C7">
            <w:pPr>
              <w:jc w:val="center"/>
              <w:rPr>
                <w:rFonts w:ascii="仿宋_GB2312" w:hAnsi="Times New Roman" w:eastAsia="仿宋_GB2312"/>
                <w:sz w:val="24"/>
                <w:szCs w:val="24"/>
              </w:rPr>
            </w:pPr>
            <w:r>
              <w:rPr>
                <w:rFonts w:hint="eastAsia" w:ascii="仿宋_GB2312" w:hAnsi="Times New Roman" w:eastAsia="仿宋_GB2312"/>
                <w:sz w:val="24"/>
                <w:szCs w:val="24"/>
              </w:rPr>
              <w:t>10</w:t>
            </w:r>
          </w:p>
        </w:tc>
        <w:tc>
          <w:tcPr>
            <w:tcW w:w="2250" w:type="dxa"/>
            <w:vAlign w:val="center"/>
          </w:tcPr>
          <w:p w14:paraId="4A1AA080">
            <w:pPr>
              <w:rPr>
                <w:rFonts w:ascii="仿宋_GB2312" w:hAnsi="Times New Roman" w:eastAsia="仿宋_GB2312"/>
                <w:sz w:val="24"/>
                <w:szCs w:val="24"/>
              </w:rPr>
            </w:pPr>
          </w:p>
        </w:tc>
        <w:tc>
          <w:tcPr>
            <w:tcW w:w="1350" w:type="dxa"/>
            <w:vAlign w:val="center"/>
          </w:tcPr>
          <w:p w14:paraId="03531B13">
            <w:pPr>
              <w:rPr>
                <w:rFonts w:ascii="仿宋_GB2312" w:hAnsi="Times New Roman" w:eastAsia="仿宋_GB2312"/>
                <w:sz w:val="24"/>
                <w:szCs w:val="24"/>
              </w:rPr>
            </w:pPr>
          </w:p>
        </w:tc>
        <w:tc>
          <w:tcPr>
            <w:tcW w:w="1350" w:type="dxa"/>
            <w:vAlign w:val="center"/>
          </w:tcPr>
          <w:p w14:paraId="7961B184">
            <w:pPr>
              <w:rPr>
                <w:rFonts w:ascii="仿宋_GB2312" w:hAnsi="Times New Roman" w:eastAsia="仿宋_GB2312"/>
                <w:sz w:val="24"/>
                <w:szCs w:val="24"/>
              </w:rPr>
            </w:pPr>
          </w:p>
        </w:tc>
        <w:tc>
          <w:tcPr>
            <w:tcW w:w="1260" w:type="dxa"/>
          </w:tcPr>
          <w:p w14:paraId="5BA8FD49">
            <w:pPr>
              <w:rPr>
                <w:rFonts w:ascii="仿宋_GB2312" w:hAnsi="Times New Roman" w:eastAsia="仿宋_GB2312"/>
                <w:b/>
                <w:sz w:val="24"/>
                <w:szCs w:val="24"/>
              </w:rPr>
            </w:pPr>
          </w:p>
        </w:tc>
        <w:tc>
          <w:tcPr>
            <w:tcW w:w="1440" w:type="dxa"/>
            <w:vAlign w:val="center"/>
          </w:tcPr>
          <w:p w14:paraId="56FDD915">
            <w:pPr>
              <w:rPr>
                <w:rFonts w:ascii="仿宋_GB2312" w:hAnsi="Times New Roman" w:eastAsia="仿宋_GB2312"/>
                <w:sz w:val="24"/>
                <w:szCs w:val="24"/>
              </w:rPr>
            </w:pPr>
          </w:p>
        </w:tc>
        <w:tc>
          <w:tcPr>
            <w:tcW w:w="1440" w:type="dxa"/>
            <w:vAlign w:val="center"/>
          </w:tcPr>
          <w:p w14:paraId="4414036A">
            <w:pPr>
              <w:rPr>
                <w:rFonts w:ascii="仿宋_GB2312" w:hAnsi="Times New Roman" w:eastAsia="仿宋_GB2312"/>
                <w:b/>
                <w:sz w:val="24"/>
                <w:szCs w:val="24"/>
              </w:rPr>
            </w:pPr>
          </w:p>
        </w:tc>
      </w:tr>
      <w:tr w14:paraId="0B3F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2AEF22D4">
            <w:pPr>
              <w:jc w:val="center"/>
              <w:rPr>
                <w:rFonts w:ascii="仿宋_GB2312" w:hAnsi="Times New Roman" w:eastAsia="仿宋_GB2312"/>
                <w:sz w:val="24"/>
                <w:szCs w:val="24"/>
              </w:rPr>
            </w:pPr>
            <w:r>
              <w:rPr>
                <w:rFonts w:hint="eastAsia" w:ascii="仿宋_GB2312" w:hAnsi="Times New Roman" w:eastAsia="仿宋_GB2312"/>
                <w:sz w:val="24"/>
                <w:szCs w:val="24"/>
              </w:rPr>
              <w:t>11</w:t>
            </w:r>
          </w:p>
        </w:tc>
        <w:tc>
          <w:tcPr>
            <w:tcW w:w="2250" w:type="dxa"/>
          </w:tcPr>
          <w:p w14:paraId="0990E7A7">
            <w:pPr>
              <w:rPr>
                <w:rFonts w:ascii="仿宋_GB2312" w:hAnsi="Times New Roman" w:eastAsia="仿宋_GB2312"/>
                <w:sz w:val="24"/>
                <w:szCs w:val="24"/>
              </w:rPr>
            </w:pPr>
          </w:p>
        </w:tc>
        <w:tc>
          <w:tcPr>
            <w:tcW w:w="1350" w:type="dxa"/>
            <w:vAlign w:val="center"/>
          </w:tcPr>
          <w:p w14:paraId="730AEAC4">
            <w:pPr>
              <w:rPr>
                <w:rFonts w:ascii="仿宋_GB2312" w:hAnsi="Times New Roman" w:eastAsia="仿宋_GB2312"/>
                <w:sz w:val="24"/>
                <w:szCs w:val="24"/>
              </w:rPr>
            </w:pPr>
          </w:p>
        </w:tc>
        <w:tc>
          <w:tcPr>
            <w:tcW w:w="1350" w:type="dxa"/>
            <w:vAlign w:val="center"/>
          </w:tcPr>
          <w:p w14:paraId="7B8685E4">
            <w:pPr>
              <w:rPr>
                <w:rFonts w:ascii="仿宋_GB2312" w:hAnsi="Times New Roman" w:eastAsia="仿宋_GB2312"/>
                <w:sz w:val="24"/>
                <w:szCs w:val="24"/>
              </w:rPr>
            </w:pPr>
          </w:p>
        </w:tc>
        <w:tc>
          <w:tcPr>
            <w:tcW w:w="1260" w:type="dxa"/>
          </w:tcPr>
          <w:p w14:paraId="35FCC363">
            <w:pPr>
              <w:rPr>
                <w:rFonts w:ascii="仿宋_GB2312" w:hAnsi="Times New Roman" w:eastAsia="仿宋_GB2312"/>
                <w:sz w:val="24"/>
                <w:szCs w:val="24"/>
              </w:rPr>
            </w:pPr>
          </w:p>
        </w:tc>
        <w:tc>
          <w:tcPr>
            <w:tcW w:w="1440" w:type="dxa"/>
            <w:vAlign w:val="center"/>
          </w:tcPr>
          <w:p w14:paraId="3254CEBE">
            <w:pPr>
              <w:rPr>
                <w:rFonts w:ascii="仿宋_GB2312" w:hAnsi="Times New Roman" w:eastAsia="仿宋_GB2312"/>
                <w:sz w:val="24"/>
                <w:szCs w:val="24"/>
              </w:rPr>
            </w:pPr>
          </w:p>
        </w:tc>
        <w:tc>
          <w:tcPr>
            <w:tcW w:w="1440" w:type="dxa"/>
            <w:vAlign w:val="center"/>
          </w:tcPr>
          <w:p w14:paraId="5F4252A6">
            <w:pPr>
              <w:rPr>
                <w:rFonts w:ascii="仿宋_GB2312" w:hAnsi="Times New Roman" w:eastAsia="仿宋_GB2312"/>
                <w:sz w:val="24"/>
                <w:szCs w:val="24"/>
              </w:rPr>
            </w:pPr>
          </w:p>
        </w:tc>
      </w:tr>
      <w:tr w14:paraId="0352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0066D458">
            <w:pPr>
              <w:jc w:val="center"/>
              <w:rPr>
                <w:rFonts w:ascii="仿宋_GB2312" w:hAnsi="Times New Roman" w:eastAsia="仿宋_GB2312"/>
                <w:sz w:val="24"/>
                <w:szCs w:val="24"/>
              </w:rPr>
            </w:pPr>
            <w:r>
              <w:rPr>
                <w:rFonts w:hint="eastAsia" w:ascii="仿宋_GB2312" w:hAnsi="Times New Roman" w:eastAsia="仿宋_GB2312"/>
                <w:sz w:val="24"/>
                <w:szCs w:val="24"/>
              </w:rPr>
              <w:t>12</w:t>
            </w:r>
          </w:p>
        </w:tc>
        <w:tc>
          <w:tcPr>
            <w:tcW w:w="2250" w:type="dxa"/>
            <w:vAlign w:val="center"/>
          </w:tcPr>
          <w:p w14:paraId="799EAFA4">
            <w:pPr>
              <w:rPr>
                <w:rFonts w:ascii="仿宋_GB2312" w:hAnsi="Times New Roman" w:eastAsia="仿宋_GB2312"/>
                <w:sz w:val="24"/>
                <w:szCs w:val="24"/>
              </w:rPr>
            </w:pPr>
          </w:p>
        </w:tc>
        <w:tc>
          <w:tcPr>
            <w:tcW w:w="1350" w:type="dxa"/>
            <w:vAlign w:val="center"/>
          </w:tcPr>
          <w:p w14:paraId="1A043C22">
            <w:pPr>
              <w:rPr>
                <w:rFonts w:ascii="仿宋_GB2312" w:hAnsi="Times New Roman" w:eastAsia="仿宋_GB2312"/>
                <w:sz w:val="24"/>
                <w:szCs w:val="24"/>
              </w:rPr>
            </w:pPr>
          </w:p>
        </w:tc>
        <w:tc>
          <w:tcPr>
            <w:tcW w:w="1350" w:type="dxa"/>
            <w:vAlign w:val="center"/>
          </w:tcPr>
          <w:p w14:paraId="44AADB67">
            <w:pPr>
              <w:rPr>
                <w:rFonts w:ascii="仿宋_GB2312" w:hAnsi="Times New Roman" w:eastAsia="仿宋_GB2312"/>
                <w:sz w:val="24"/>
                <w:szCs w:val="24"/>
              </w:rPr>
            </w:pPr>
          </w:p>
        </w:tc>
        <w:tc>
          <w:tcPr>
            <w:tcW w:w="1260" w:type="dxa"/>
          </w:tcPr>
          <w:p w14:paraId="7225EC9B">
            <w:pPr>
              <w:rPr>
                <w:rFonts w:ascii="仿宋_GB2312" w:hAnsi="Times New Roman" w:eastAsia="仿宋_GB2312"/>
                <w:sz w:val="24"/>
                <w:szCs w:val="24"/>
              </w:rPr>
            </w:pPr>
          </w:p>
        </w:tc>
        <w:tc>
          <w:tcPr>
            <w:tcW w:w="1440" w:type="dxa"/>
            <w:vAlign w:val="center"/>
          </w:tcPr>
          <w:p w14:paraId="30C6FFD9">
            <w:pPr>
              <w:rPr>
                <w:rFonts w:ascii="仿宋_GB2312" w:hAnsi="Times New Roman" w:eastAsia="仿宋_GB2312"/>
                <w:sz w:val="24"/>
                <w:szCs w:val="24"/>
              </w:rPr>
            </w:pPr>
          </w:p>
        </w:tc>
        <w:tc>
          <w:tcPr>
            <w:tcW w:w="1440" w:type="dxa"/>
            <w:vAlign w:val="center"/>
          </w:tcPr>
          <w:p w14:paraId="469EF715">
            <w:pPr>
              <w:rPr>
                <w:rFonts w:ascii="仿宋_GB2312" w:hAnsi="Times New Roman" w:eastAsia="仿宋_GB2312"/>
                <w:sz w:val="24"/>
                <w:szCs w:val="24"/>
              </w:rPr>
            </w:pPr>
          </w:p>
        </w:tc>
      </w:tr>
      <w:tr w14:paraId="6C62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5DCDC187">
            <w:pPr>
              <w:jc w:val="center"/>
              <w:rPr>
                <w:rFonts w:ascii="仿宋_GB2312" w:hAnsi="Times New Roman" w:eastAsia="仿宋_GB2312"/>
                <w:sz w:val="24"/>
                <w:szCs w:val="24"/>
              </w:rPr>
            </w:pPr>
            <w:r>
              <w:rPr>
                <w:rFonts w:hint="eastAsia" w:ascii="仿宋_GB2312" w:hAnsi="Times New Roman" w:eastAsia="仿宋_GB2312"/>
                <w:sz w:val="24"/>
                <w:szCs w:val="24"/>
              </w:rPr>
              <w:t>13</w:t>
            </w:r>
          </w:p>
        </w:tc>
        <w:tc>
          <w:tcPr>
            <w:tcW w:w="2250" w:type="dxa"/>
            <w:vAlign w:val="center"/>
          </w:tcPr>
          <w:p w14:paraId="177CAAC3">
            <w:pPr>
              <w:rPr>
                <w:rFonts w:ascii="仿宋_GB2312" w:hAnsi="Times New Roman" w:eastAsia="仿宋_GB2312"/>
                <w:sz w:val="24"/>
                <w:szCs w:val="24"/>
              </w:rPr>
            </w:pPr>
          </w:p>
        </w:tc>
        <w:tc>
          <w:tcPr>
            <w:tcW w:w="1350" w:type="dxa"/>
            <w:vAlign w:val="center"/>
          </w:tcPr>
          <w:p w14:paraId="27DA1683">
            <w:pPr>
              <w:rPr>
                <w:rFonts w:ascii="仿宋_GB2312" w:hAnsi="Times New Roman" w:eastAsia="仿宋_GB2312"/>
                <w:sz w:val="24"/>
                <w:szCs w:val="24"/>
              </w:rPr>
            </w:pPr>
          </w:p>
        </w:tc>
        <w:tc>
          <w:tcPr>
            <w:tcW w:w="1350" w:type="dxa"/>
            <w:vAlign w:val="center"/>
          </w:tcPr>
          <w:p w14:paraId="4513C0C6">
            <w:pPr>
              <w:rPr>
                <w:rFonts w:ascii="仿宋_GB2312" w:hAnsi="Times New Roman" w:eastAsia="仿宋_GB2312"/>
                <w:sz w:val="24"/>
                <w:szCs w:val="24"/>
              </w:rPr>
            </w:pPr>
          </w:p>
        </w:tc>
        <w:tc>
          <w:tcPr>
            <w:tcW w:w="1260" w:type="dxa"/>
          </w:tcPr>
          <w:p w14:paraId="426064DB">
            <w:pPr>
              <w:rPr>
                <w:rFonts w:ascii="仿宋_GB2312" w:hAnsi="Times New Roman" w:eastAsia="仿宋_GB2312"/>
                <w:b/>
                <w:sz w:val="24"/>
                <w:szCs w:val="24"/>
              </w:rPr>
            </w:pPr>
          </w:p>
        </w:tc>
        <w:tc>
          <w:tcPr>
            <w:tcW w:w="1440" w:type="dxa"/>
            <w:vAlign w:val="center"/>
          </w:tcPr>
          <w:p w14:paraId="562E5631">
            <w:pPr>
              <w:rPr>
                <w:rFonts w:ascii="仿宋_GB2312" w:hAnsi="Times New Roman" w:eastAsia="仿宋_GB2312"/>
                <w:sz w:val="24"/>
                <w:szCs w:val="24"/>
              </w:rPr>
            </w:pPr>
          </w:p>
        </w:tc>
        <w:tc>
          <w:tcPr>
            <w:tcW w:w="1440" w:type="dxa"/>
            <w:vAlign w:val="center"/>
          </w:tcPr>
          <w:p w14:paraId="32ECFD40">
            <w:pPr>
              <w:rPr>
                <w:rFonts w:ascii="仿宋_GB2312" w:hAnsi="Times New Roman" w:eastAsia="仿宋_GB2312"/>
                <w:b/>
                <w:sz w:val="24"/>
                <w:szCs w:val="24"/>
              </w:rPr>
            </w:pPr>
          </w:p>
        </w:tc>
      </w:tr>
      <w:tr w14:paraId="3C97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13282FC7">
            <w:pPr>
              <w:jc w:val="center"/>
              <w:rPr>
                <w:rFonts w:ascii="仿宋_GB2312" w:hAnsi="Times New Roman" w:eastAsia="仿宋_GB2312"/>
                <w:sz w:val="24"/>
                <w:szCs w:val="24"/>
              </w:rPr>
            </w:pPr>
            <w:r>
              <w:rPr>
                <w:rFonts w:hint="eastAsia" w:ascii="仿宋_GB2312" w:hAnsi="Times New Roman" w:eastAsia="仿宋_GB2312"/>
                <w:sz w:val="24"/>
                <w:szCs w:val="24"/>
              </w:rPr>
              <w:t>14</w:t>
            </w:r>
          </w:p>
        </w:tc>
        <w:tc>
          <w:tcPr>
            <w:tcW w:w="2250" w:type="dxa"/>
            <w:vAlign w:val="center"/>
          </w:tcPr>
          <w:p w14:paraId="39B1EBF7">
            <w:pPr>
              <w:rPr>
                <w:rFonts w:ascii="仿宋_GB2312" w:hAnsi="Times New Roman" w:eastAsia="仿宋_GB2312"/>
                <w:sz w:val="24"/>
                <w:szCs w:val="24"/>
              </w:rPr>
            </w:pPr>
          </w:p>
        </w:tc>
        <w:tc>
          <w:tcPr>
            <w:tcW w:w="1350" w:type="dxa"/>
            <w:vAlign w:val="center"/>
          </w:tcPr>
          <w:p w14:paraId="219E3607">
            <w:pPr>
              <w:rPr>
                <w:rFonts w:ascii="仿宋_GB2312" w:hAnsi="Times New Roman" w:eastAsia="仿宋_GB2312"/>
                <w:sz w:val="24"/>
                <w:szCs w:val="24"/>
              </w:rPr>
            </w:pPr>
          </w:p>
        </w:tc>
        <w:tc>
          <w:tcPr>
            <w:tcW w:w="1350" w:type="dxa"/>
            <w:vAlign w:val="center"/>
          </w:tcPr>
          <w:p w14:paraId="55DC1C31">
            <w:pPr>
              <w:rPr>
                <w:rFonts w:ascii="仿宋_GB2312" w:hAnsi="Times New Roman" w:eastAsia="仿宋_GB2312"/>
                <w:sz w:val="24"/>
                <w:szCs w:val="24"/>
              </w:rPr>
            </w:pPr>
          </w:p>
        </w:tc>
        <w:tc>
          <w:tcPr>
            <w:tcW w:w="1260" w:type="dxa"/>
          </w:tcPr>
          <w:p w14:paraId="582C6207">
            <w:pPr>
              <w:rPr>
                <w:rFonts w:ascii="仿宋_GB2312" w:hAnsi="Times New Roman" w:eastAsia="仿宋_GB2312"/>
                <w:b/>
                <w:sz w:val="24"/>
                <w:szCs w:val="24"/>
              </w:rPr>
            </w:pPr>
          </w:p>
        </w:tc>
        <w:tc>
          <w:tcPr>
            <w:tcW w:w="1440" w:type="dxa"/>
            <w:vAlign w:val="center"/>
          </w:tcPr>
          <w:p w14:paraId="738AABAE">
            <w:pPr>
              <w:rPr>
                <w:rFonts w:ascii="仿宋_GB2312" w:hAnsi="Times New Roman" w:eastAsia="仿宋_GB2312"/>
                <w:sz w:val="24"/>
                <w:szCs w:val="24"/>
              </w:rPr>
            </w:pPr>
          </w:p>
        </w:tc>
        <w:tc>
          <w:tcPr>
            <w:tcW w:w="1440" w:type="dxa"/>
            <w:vAlign w:val="center"/>
          </w:tcPr>
          <w:p w14:paraId="2ABC6658">
            <w:pPr>
              <w:rPr>
                <w:rFonts w:ascii="仿宋_GB2312" w:hAnsi="Times New Roman" w:eastAsia="仿宋_GB2312"/>
                <w:b/>
                <w:sz w:val="24"/>
                <w:szCs w:val="24"/>
              </w:rPr>
            </w:pPr>
          </w:p>
        </w:tc>
      </w:tr>
      <w:tr w14:paraId="5DE9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30" w:type="dxa"/>
            <w:vAlign w:val="center"/>
          </w:tcPr>
          <w:p w14:paraId="6E658876">
            <w:pPr>
              <w:jc w:val="center"/>
              <w:rPr>
                <w:rFonts w:ascii="仿宋_GB2312" w:hAnsi="Times New Roman" w:eastAsia="仿宋_GB2312"/>
                <w:sz w:val="24"/>
                <w:szCs w:val="24"/>
              </w:rPr>
            </w:pPr>
            <w:r>
              <w:rPr>
                <w:rFonts w:hint="eastAsia" w:ascii="仿宋_GB2312" w:hAnsi="Times New Roman" w:eastAsia="仿宋_GB2312"/>
                <w:sz w:val="24"/>
                <w:szCs w:val="24"/>
              </w:rPr>
              <w:t>15</w:t>
            </w:r>
          </w:p>
        </w:tc>
        <w:tc>
          <w:tcPr>
            <w:tcW w:w="2250" w:type="dxa"/>
            <w:vAlign w:val="center"/>
          </w:tcPr>
          <w:p w14:paraId="59B88F1D">
            <w:pPr>
              <w:rPr>
                <w:rFonts w:ascii="仿宋_GB2312" w:hAnsi="Times New Roman" w:eastAsia="仿宋_GB2312"/>
                <w:sz w:val="24"/>
                <w:szCs w:val="24"/>
              </w:rPr>
            </w:pPr>
          </w:p>
        </w:tc>
        <w:tc>
          <w:tcPr>
            <w:tcW w:w="1350" w:type="dxa"/>
            <w:vAlign w:val="center"/>
          </w:tcPr>
          <w:p w14:paraId="6EA44A82">
            <w:pPr>
              <w:rPr>
                <w:rFonts w:ascii="仿宋_GB2312" w:hAnsi="Times New Roman" w:eastAsia="仿宋_GB2312"/>
                <w:sz w:val="24"/>
                <w:szCs w:val="24"/>
              </w:rPr>
            </w:pPr>
          </w:p>
        </w:tc>
        <w:tc>
          <w:tcPr>
            <w:tcW w:w="1350" w:type="dxa"/>
            <w:vAlign w:val="center"/>
          </w:tcPr>
          <w:p w14:paraId="4741641E">
            <w:pPr>
              <w:rPr>
                <w:rFonts w:ascii="仿宋_GB2312" w:hAnsi="Times New Roman" w:eastAsia="仿宋_GB2312"/>
                <w:sz w:val="24"/>
                <w:szCs w:val="24"/>
              </w:rPr>
            </w:pPr>
          </w:p>
        </w:tc>
        <w:tc>
          <w:tcPr>
            <w:tcW w:w="1260" w:type="dxa"/>
          </w:tcPr>
          <w:p w14:paraId="7182369A">
            <w:pPr>
              <w:rPr>
                <w:rFonts w:ascii="仿宋_GB2312" w:hAnsi="Times New Roman" w:eastAsia="仿宋_GB2312"/>
                <w:b/>
                <w:sz w:val="24"/>
                <w:szCs w:val="24"/>
              </w:rPr>
            </w:pPr>
          </w:p>
        </w:tc>
        <w:tc>
          <w:tcPr>
            <w:tcW w:w="1440" w:type="dxa"/>
            <w:vAlign w:val="center"/>
          </w:tcPr>
          <w:p w14:paraId="068B4848">
            <w:pPr>
              <w:rPr>
                <w:rFonts w:ascii="仿宋_GB2312" w:hAnsi="Times New Roman" w:eastAsia="仿宋_GB2312"/>
                <w:sz w:val="24"/>
                <w:szCs w:val="24"/>
              </w:rPr>
            </w:pPr>
          </w:p>
        </w:tc>
        <w:tc>
          <w:tcPr>
            <w:tcW w:w="1440" w:type="dxa"/>
            <w:vAlign w:val="center"/>
          </w:tcPr>
          <w:p w14:paraId="338E8E67">
            <w:pPr>
              <w:rPr>
                <w:rFonts w:ascii="仿宋_GB2312" w:hAnsi="Times New Roman" w:eastAsia="仿宋_GB2312"/>
                <w:b/>
                <w:sz w:val="24"/>
                <w:szCs w:val="24"/>
              </w:rPr>
            </w:pPr>
          </w:p>
        </w:tc>
      </w:tr>
    </w:tbl>
    <w:p w14:paraId="46262B13">
      <w:pPr>
        <w:rPr>
          <w:rFonts w:ascii="宋体" w:hAnsi="宋体"/>
          <w:szCs w:val="21"/>
          <w:highlight w:val="yellow"/>
        </w:rPr>
      </w:pPr>
      <w:r>
        <w:rPr>
          <w:rFonts w:hint="eastAsia" w:ascii="宋体" w:hAnsi="宋体"/>
          <w:szCs w:val="21"/>
          <w:highlight w:val="yellow"/>
        </w:rPr>
        <w:t>注：表中所列业绩应同时后附合同复印件（含合同封面、合同协议书和承包范围（能清晰显示合同工作范围和工作量）等）、验收合格证明（如有）文件等有关证明材料。</w:t>
      </w:r>
    </w:p>
    <w:p w14:paraId="6888A655">
      <w:pPr>
        <w:rPr>
          <w:rFonts w:ascii="宋体" w:hAnsi="宋体"/>
          <w:szCs w:val="21"/>
          <w:highlight w:val="yellow"/>
        </w:rPr>
      </w:pPr>
    </w:p>
    <w:p w14:paraId="608932BD">
      <w:pPr>
        <w:rPr>
          <w:rFonts w:ascii="宋体" w:hAnsi="宋体"/>
          <w:szCs w:val="21"/>
        </w:rPr>
      </w:pPr>
    </w:p>
    <w:p w14:paraId="6A23EAF1">
      <w:pPr>
        <w:tabs>
          <w:tab w:val="left" w:pos="5400"/>
        </w:tabs>
        <w:rPr>
          <w:rFonts w:ascii="Times New Roman" w:hAnsi="Times New Roman"/>
          <w:szCs w:val="24"/>
        </w:rPr>
      </w:pPr>
    </w:p>
    <w:p w14:paraId="47966A5F">
      <w:pPr>
        <w:rPr>
          <w:rFonts w:ascii="Times New Roman" w:hAnsi="Times New Roman"/>
          <w:szCs w:val="24"/>
        </w:rPr>
      </w:pPr>
      <w:r>
        <w:rPr>
          <w:rFonts w:hint="eastAsia" w:ascii="Times New Roman" w:hAnsi="Times New Roman"/>
          <w:szCs w:val="24"/>
        </w:rPr>
        <w:t xml:space="preserve">投标单位（盖章）： </w:t>
      </w:r>
      <w:r>
        <w:rPr>
          <w:rFonts w:ascii="Times New Roman" w:hAnsi="Times New Roman"/>
          <w:szCs w:val="24"/>
        </w:rPr>
        <w:t>_____________________</w:t>
      </w:r>
    </w:p>
    <w:p w14:paraId="304350EB">
      <w:pPr>
        <w:rPr>
          <w:rFonts w:ascii="Times New Roman" w:hAnsi="Times New Roman"/>
          <w:szCs w:val="24"/>
        </w:rPr>
      </w:pPr>
    </w:p>
    <w:p w14:paraId="14ADE4EE">
      <w:pPr>
        <w:rPr>
          <w:rFonts w:ascii="Times New Roman" w:hAnsi="Times New Roman"/>
          <w:szCs w:val="24"/>
        </w:rPr>
      </w:pPr>
      <w:r>
        <w:rPr>
          <w:rFonts w:hint="eastAsia" w:ascii="Times New Roman" w:hAnsi="Times New Roman"/>
          <w:szCs w:val="24"/>
        </w:rPr>
        <w:t>投标单位授权代表（签字）：</w:t>
      </w:r>
      <w:r>
        <w:rPr>
          <w:rFonts w:ascii="Times New Roman" w:hAnsi="Times New Roman"/>
          <w:szCs w:val="24"/>
        </w:rPr>
        <w:t>________________</w:t>
      </w:r>
      <w:r>
        <w:rPr>
          <w:rFonts w:hint="eastAsia" w:ascii="Times New Roman" w:hAnsi="Times New Roman"/>
          <w:szCs w:val="24"/>
        </w:rPr>
        <w:t xml:space="preserve">  </w:t>
      </w:r>
    </w:p>
    <w:p w14:paraId="1D8C9590">
      <w:pPr>
        <w:rPr>
          <w:rFonts w:ascii="Times New Roman" w:hAnsi="Times New Roman"/>
          <w:szCs w:val="24"/>
        </w:rPr>
      </w:pPr>
      <w:r>
        <w:rPr>
          <w:rFonts w:hint="eastAsia" w:ascii="Times New Roman" w:hAnsi="Times New Roman"/>
          <w:szCs w:val="24"/>
        </w:rPr>
        <w:t xml:space="preserve">       </w:t>
      </w:r>
    </w:p>
    <w:p w14:paraId="5112CC36">
      <w:pPr>
        <w:rPr>
          <w:rFonts w:ascii="Times New Roman" w:hAnsi="Times New Roman"/>
          <w:color w:val="000000"/>
          <w:sz w:val="28"/>
          <w:szCs w:val="24"/>
        </w:rPr>
      </w:pPr>
      <w:r>
        <w:rPr>
          <w:rFonts w:hint="eastAsia" w:ascii="Times New Roman" w:hAnsi="Times New Roman"/>
          <w:szCs w:val="24"/>
        </w:rPr>
        <w:t>日 期：</w:t>
      </w:r>
      <w:r>
        <w:rPr>
          <w:rFonts w:hint="eastAsia" w:ascii="Times New Roman" w:hAnsi="Times New Roman"/>
          <w:szCs w:val="24"/>
          <w:u w:val="single"/>
          <w:lang w:val="en-US" w:eastAsia="zh-CN"/>
        </w:rPr>
        <w:t xml:space="preserve">     </w:t>
      </w:r>
      <w:r>
        <w:rPr>
          <w:rFonts w:hint="eastAsia" w:ascii="Times New Roman" w:hAnsi="Times New Roman"/>
          <w:szCs w:val="24"/>
        </w:rPr>
        <w:t>年</w:t>
      </w:r>
      <w:r>
        <w:rPr>
          <w:rFonts w:hint="eastAsia" w:ascii="Times New Roman" w:hAnsi="Times New Roman"/>
          <w:szCs w:val="24"/>
          <w:u w:val="single"/>
        </w:rPr>
        <w:t xml:space="preserve">    </w:t>
      </w:r>
      <w:r>
        <w:rPr>
          <w:rFonts w:hint="eastAsia" w:ascii="Times New Roman" w:hAnsi="Times New Roman"/>
          <w:szCs w:val="24"/>
        </w:rPr>
        <w:t>月</w:t>
      </w:r>
      <w:r>
        <w:rPr>
          <w:rFonts w:hint="eastAsia" w:ascii="Times New Roman" w:hAnsi="Times New Roman"/>
          <w:szCs w:val="24"/>
          <w:u w:val="single"/>
        </w:rPr>
        <w:t xml:space="preserve">    </w:t>
      </w:r>
      <w:r>
        <w:rPr>
          <w:rFonts w:hint="eastAsia" w:ascii="Times New Roman" w:hAnsi="Times New Roman"/>
          <w:szCs w:val="24"/>
        </w:rPr>
        <w:t>日</w:t>
      </w:r>
    </w:p>
    <w:p w14:paraId="3B7A0433">
      <w:pPr>
        <w:spacing w:line="360" w:lineRule="auto"/>
        <w:ind w:firstLine="201" w:firstLineChars="100"/>
        <w:rPr>
          <w:rFonts w:ascii="黑体" w:hAnsi="Tms Rmn" w:eastAsia="黑体"/>
          <w:b/>
          <w:kern w:val="0"/>
          <w:sz w:val="20"/>
          <w:szCs w:val="20"/>
        </w:rPr>
      </w:pPr>
    </w:p>
    <w:p w14:paraId="323A7F12">
      <w:pPr>
        <w:spacing w:line="360" w:lineRule="auto"/>
        <w:ind w:firstLine="201" w:firstLineChars="100"/>
        <w:rPr>
          <w:rFonts w:ascii="黑体" w:hAnsi="Tms Rmn" w:eastAsia="黑体"/>
          <w:b/>
          <w:kern w:val="0"/>
          <w:sz w:val="20"/>
          <w:szCs w:val="20"/>
        </w:rPr>
      </w:pPr>
    </w:p>
    <w:p w14:paraId="77271947">
      <w:pPr>
        <w:spacing w:line="360" w:lineRule="auto"/>
        <w:ind w:firstLine="201" w:firstLineChars="100"/>
        <w:rPr>
          <w:rFonts w:ascii="黑体" w:hAnsi="Tms Rmn" w:eastAsia="黑体"/>
          <w:b/>
          <w:kern w:val="0"/>
          <w:sz w:val="20"/>
          <w:szCs w:val="20"/>
        </w:rPr>
      </w:pPr>
    </w:p>
    <w:p w14:paraId="61467A37">
      <w:pPr>
        <w:spacing w:line="360" w:lineRule="auto"/>
        <w:ind w:firstLine="201" w:firstLineChars="100"/>
        <w:rPr>
          <w:rFonts w:ascii="黑体" w:hAnsi="Tms Rmn" w:eastAsia="黑体"/>
          <w:b/>
          <w:kern w:val="0"/>
          <w:sz w:val="20"/>
          <w:szCs w:val="20"/>
        </w:rPr>
      </w:pPr>
    </w:p>
    <w:p w14:paraId="2D607F7D">
      <w:pPr>
        <w:spacing w:line="360" w:lineRule="auto"/>
        <w:ind w:firstLine="201" w:firstLineChars="100"/>
        <w:rPr>
          <w:rFonts w:ascii="黑体" w:hAnsi="Tms Rmn" w:eastAsia="黑体"/>
          <w:b/>
          <w:kern w:val="0"/>
          <w:sz w:val="20"/>
          <w:szCs w:val="20"/>
        </w:rPr>
      </w:pPr>
    </w:p>
    <w:p w14:paraId="5F26FAEE">
      <w:pPr>
        <w:spacing w:line="360" w:lineRule="auto"/>
        <w:ind w:firstLine="201" w:firstLineChars="100"/>
        <w:rPr>
          <w:rFonts w:ascii="黑体" w:hAnsi="Tms Rmn" w:eastAsia="黑体"/>
          <w:b/>
          <w:kern w:val="0"/>
          <w:sz w:val="20"/>
          <w:szCs w:val="20"/>
        </w:rPr>
      </w:pPr>
    </w:p>
    <w:p w14:paraId="40F46946">
      <w:pPr>
        <w:keepNext/>
        <w:keepLines/>
        <w:tabs>
          <w:tab w:val="left" w:pos="720"/>
        </w:tabs>
        <w:spacing w:before="120" w:beforeLines="50" w:after="120" w:afterLines="50"/>
        <w:outlineLvl w:val="2"/>
        <w:rPr>
          <w:rFonts w:ascii="黑体" w:hAnsi="Times New Roman" w:eastAsia="黑体"/>
          <w:b/>
          <w:bCs/>
          <w:kern w:val="0"/>
          <w:sz w:val="28"/>
          <w:szCs w:val="28"/>
        </w:rPr>
      </w:pPr>
      <w:bookmarkStart w:id="200" w:name="_Toc7788"/>
      <w:bookmarkStart w:id="201" w:name="_Toc7319"/>
      <w:r>
        <w:rPr>
          <w:rFonts w:hint="eastAsia" w:ascii="黑体" w:hAnsi="Times New Roman" w:eastAsia="黑体"/>
          <w:b/>
          <w:bCs/>
          <w:kern w:val="0"/>
          <w:sz w:val="28"/>
          <w:szCs w:val="28"/>
        </w:rPr>
        <w:t>表8  现场踏勘回执</w:t>
      </w:r>
      <w:bookmarkEnd w:id="200"/>
      <w:bookmarkEnd w:id="201"/>
    </w:p>
    <w:p w14:paraId="624078A6">
      <w:pPr>
        <w:keepNext/>
        <w:keepLines/>
        <w:spacing w:before="100" w:line="400" w:lineRule="exact"/>
        <w:jc w:val="center"/>
        <w:outlineLvl w:val="1"/>
        <w:rPr>
          <w:rFonts w:ascii="Times New Roman" w:hAnsi="Times New Roman" w:eastAsia="黑体" w:cs="宋体"/>
          <w:sz w:val="28"/>
          <w:szCs w:val="20"/>
        </w:rPr>
      </w:pPr>
    </w:p>
    <w:tbl>
      <w:tblPr>
        <w:tblStyle w:val="33"/>
        <w:tblW w:w="0" w:type="auto"/>
        <w:tblInd w:w="10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648"/>
        <w:gridCol w:w="2285"/>
        <w:gridCol w:w="754"/>
        <w:gridCol w:w="3632"/>
      </w:tblGrid>
      <w:tr w14:paraId="76DE68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648" w:type="dxa"/>
            <w:tcBorders>
              <w:top w:val="single" w:color="000000" w:sz="12" w:space="0"/>
            </w:tcBorders>
            <w:vAlign w:val="center"/>
          </w:tcPr>
          <w:p w14:paraId="2D6E5583">
            <w:pPr>
              <w:adjustRightInd w:val="0"/>
              <w:snapToGrid w:val="0"/>
              <w:jc w:val="center"/>
              <w:rPr>
                <w:rFonts w:ascii="Times New Roman" w:hAnsi="Times New Roman"/>
                <w:color w:val="000000"/>
                <w:szCs w:val="21"/>
              </w:rPr>
            </w:pPr>
            <w:r>
              <w:rPr>
                <w:rFonts w:hint="eastAsia" w:ascii="Times New Roman" w:hAnsi="Times New Roman"/>
                <w:color w:val="000000"/>
                <w:szCs w:val="21"/>
              </w:rPr>
              <w:t>踏勘项目名称</w:t>
            </w:r>
          </w:p>
        </w:tc>
        <w:tc>
          <w:tcPr>
            <w:tcW w:w="6671" w:type="dxa"/>
            <w:gridSpan w:val="3"/>
            <w:tcBorders>
              <w:top w:val="single" w:color="000000" w:sz="12" w:space="0"/>
            </w:tcBorders>
            <w:vAlign w:val="center"/>
          </w:tcPr>
          <w:p w14:paraId="71DC81EF">
            <w:pPr>
              <w:shd w:val="clear" w:color="auto" w:fill="FFFFFF"/>
              <w:spacing w:before="100" w:beforeAutospacing="1" w:after="100" w:afterAutospacing="1"/>
              <w:jc w:val="center"/>
              <w:rPr>
                <w:rFonts w:ascii="宋体" w:hAnsi="Times New Roman" w:cs="宋体"/>
                <w:bCs/>
                <w:color w:val="000000"/>
                <w:szCs w:val="21"/>
              </w:rPr>
            </w:pPr>
            <w:r>
              <w:rPr>
                <w:rFonts w:hint="eastAsia" w:ascii="宋体" w:hAnsi="Times New Roman" w:cs="宋体"/>
                <w:bCs/>
                <w:color w:val="000000"/>
                <w:szCs w:val="21"/>
                <w:highlight w:val="yellow"/>
              </w:rPr>
              <w:t>燃料区域钢直梯整改项目</w:t>
            </w:r>
          </w:p>
        </w:tc>
      </w:tr>
      <w:tr w14:paraId="7A9681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2" w:hRule="atLeast"/>
        </w:trPr>
        <w:tc>
          <w:tcPr>
            <w:tcW w:w="2648" w:type="dxa"/>
            <w:vAlign w:val="center"/>
          </w:tcPr>
          <w:p w14:paraId="1B9D0724">
            <w:pPr>
              <w:adjustRightInd w:val="0"/>
              <w:snapToGrid w:val="0"/>
              <w:jc w:val="left"/>
              <w:rPr>
                <w:rFonts w:ascii="Times New Roman" w:hAnsi="Times New Roman"/>
                <w:color w:val="000000"/>
                <w:szCs w:val="21"/>
              </w:rPr>
            </w:pPr>
            <w:r>
              <w:rPr>
                <w:rFonts w:hint="eastAsia" w:ascii="Times New Roman" w:hAnsi="Times New Roman"/>
                <w:color w:val="000000"/>
                <w:szCs w:val="21"/>
              </w:rPr>
              <w:t>项目编号</w:t>
            </w:r>
          </w:p>
        </w:tc>
        <w:tc>
          <w:tcPr>
            <w:tcW w:w="6671" w:type="dxa"/>
            <w:gridSpan w:val="3"/>
            <w:vAlign w:val="center"/>
          </w:tcPr>
          <w:p w14:paraId="42B93BF8">
            <w:pPr>
              <w:adjustRightInd w:val="0"/>
              <w:snapToGrid w:val="0"/>
              <w:ind w:firstLine="420"/>
              <w:jc w:val="center"/>
              <w:rPr>
                <w:rFonts w:ascii="宋体" w:hAnsi="Times New Roman" w:cs="宋体"/>
                <w:color w:val="000000"/>
                <w:szCs w:val="21"/>
              </w:rPr>
            </w:pPr>
          </w:p>
        </w:tc>
      </w:tr>
      <w:tr w14:paraId="31431E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2" w:hRule="atLeast"/>
        </w:trPr>
        <w:tc>
          <w:tcPr>
            <w:tcW w:w="2648" w:type="dxa"/>
            <w:vAlign w:val="center"/>
          </w:tcPr>
          <w:p w14:paraId="5D754A3E">
            <w:pPr>
              <w:adjustRightInd w:val="0"/>
              <w:snapToGrid w:val="0"/>
              <w:jc w:val="left"/>
              <w:rPr>
                <w:rFonts w:ascii="Times New Roman" w:hAnsi="Times New Roman"/>
                <w:color w:val="000000"/>
                <w:szCs w:val="21"/>
              </w:rPr>
            </w:pPr>
            <w:r>
              <w:rPr>
                <w:rFonts w:hint="eastAsia" w:ascii="Times New Roman" w:hAnsi="Times New Roman"/>
                <w:color w:val="000000"/>
                <w:szCs w:val="21"/>
              </w:rPr>
              <w:t>参加现场踏勘单位（投标单位）名称</w:t>
            </w:r>
          </w:p>
        </w:tc>
        <w:tc>
          <w:tcPr>
            <w:tcW w:w="6671" w:type="dxa"/>
            <w:gridSpan w:val="3"/>
            <w:vAlign w:val="center"/>
          </w:tcPr>
          <w:p w14:paraId="2F6A9DE6">
            <w:pPr>
              <w:adjustRightInd w:val="0"/>
              <w:snapToGrid w:val="0"/>
              <w:ind w:firstLine="420"/>
              <w:jc w:val="center"/>
              <w:rPr>
                <w:rFonts w:ascii="Times New Roman" w:hAnsi="Times New Roman"/>
                <w:color w:val="000000"/>
                <w:szCs w:val="21"/>
              </w:rPr>
            </w:pPr>
          </w:p>
        </w:tc>
      </w:tr>
      <w:tr w14:paraId="5B1488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2" w:hRule="atLeast"/>
        </w:trPr>
        <w:tc>
          <w:tcPr>
            <w:tcW w:w="2648" w:type="dxa"/>
            <w:vAlign w:val="center"/>
          </w:tcPr>
          <w:p w14:paraId="55F0D13A">
            <w:pPr>
              <w:adjustRightInd w:val="0"/>
              <w:snapToGrid w:val="0"/>
              <w:jc w:val="left"/>
              <w:rPr>
                <w:rFonts w:ascii="Times New Roman" w:hAnsi="Times New Roman"/>
                <w:color w:val="000000"/>
                <w:szCs w:val="21"/>
              </w:rPr>
            </w:pPr>
            <w:r>
              <w:rPr>
                <w:rFonts w:hint="eastAsia" w:ascii="Times New Roman" w:hAnsi="Times New Roman"/>
                <w:color w:val="000000"/>
                <w:szCs w:val="21"/>
              </w:rPr>
              <w:t>踏勘单位（投标单位）项目负责人姓名及电话</w:t>
            </w:r>
          </w:p>
        </w:tc>
        <w:tc>
          <w:tcPr>
            <w:tcW w:w="6671" w:type="dxa"/>
            <w:gridSpan w:val="3"/>
            <w:vAlign w:val="center"/>
          </w:tcPr>
          <w:p w14:paraId="05793659">
            <w:pPr>
              <w:adjustRightInd w:val="0"/>
              <w:snapToGrid w:val="0"/>
              <w:ind w:firstLine="420"/>
              <w:jc w:val="center"/>
              <w:rPr>
                <w:rFonts w:ascii="Times New Roman" w:hAnsi="Times New Roman"/>
                <w:color w:val="000000"/>
                <w:szCs w:val="21"/>
              </w:rPr>
            </w:pPr>
          </w:p>
        </w:tc>
      </w:tr>
      <w:tr w14:paraId="1170F9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2" w:hRule="atLeast"/>
        </w:trPr>
        <w:tc>
          <w:tcPr>
            <w:tcW w:w="2648" w:type="dxa"/>
            <w:vMerge w:val="restart"/>
            <w:vAlign w:val="center"/>
          </w:tcPr>
          <w:p w14:paraId="5135977D">
            <w:pPr>
              <w:adjustRightInd w:val="0"/>
              <w:snapToGrid w:val="0"/>
              <w:jc w:val="left"/>
              <w:rPr>
                <w:rFonts w:ascii="Times New Roman" w:hAnsi="Times New Roman"/>
                <w:color w:val="000000"/>
                <w:szCs w:val="21"/>
              </w:rPr>
            </w:pPr>
            <w:r>
              <w:rPr>
                <w:rFonts w:hint="eastAsia" w:ascii="Times New Roman" w:hAnsi="Times New Roman"/>
                <w:color w:val="000000"/>
                <w:szCs w:val="21"/>
              </w:rPr>
              <w:t>踏勘单位项目驻场人员架构（与踏勘人员一致）</w:t>
            </w:r>
          </w:p>
        </w:tc>
        <w:tc>
          <w:tcPr>
            <w:tcW w:w="3039" w:type="dxa"/>
            <w:gridSpan w:val="2"/>
            <w:vAlign w:val="center"/>
          </w:tcPr>
          <w:p w14:paraId="619684C0">
            <w:pPr>
              <w:adjustRightInd w:val="0"/>
              <w:snapToGrid w:val="0"/>
              <w:jc w:val="center"/>
              <w:rPr>
                <w:rFonts w:ascii="Times New Roman" w:hAnsi="Times New Roman"/>
                <w:color w:val="000000"/>
                <w:szCs w:val="21"/>
              </w:rPr>
            </w:pPr>
            <w:r>
              <w:rPr>
                <w:rFonts w:hint="eastAsia" w:ascii="宋体" w:hAnsi="宋体" w:cs="Courier New"/>
                <w:color w:val="000000"/>
                <w:szCs w:val="21"/>
                <w:lang w:val="zh-CN"/>
              </w:rPr>
              <w:t>项目</w:t>
            </w:r>
            <w:r>
              <w:rPr>
                <w:rFonts w:hint="eastAsia" w:ascii="宋体" w:hAnsi="宋体" w:cs="Courier New"/>
                <w:color w:val="000000"/>
                <w:szCs w:val="21"/>
              </w:rPr>
              <w:t>经理</w:t>
            </w:r>
          </w:p>
        </w:tc>
        <w:tc>
          <w:tcPr>
            <w:tcW w:w="3632" w:type="dxa"/>
            <w:vAlign w:val="center"/>
          </w:tcPr>
          <w:p w14:paraId="6A71C400">
            <w:pPr>
              <w:adjustRightInd w:val="0"/>
              <w:snapToGrid w:val="0"/>
              <w:jc w:val="center"/>
              <w:rPr>
                <w:rFonts w:ascii="Times New Roman" w:hAnsi="Times New Roman"/>
                <w:color w:val="000000"/>
                <w:szCs w:val="21"/>
              </w:rPr>
            </w:pPr>
            <w:r>
              <w:rPr>
                <w:rFonts w:hint="eastAsia" w:ascii="宋体" w:hAnsi="宋体" w:cs="Courier New"/>
                <w:color w:val="000000"/>
                <w:szCs w:val="21"/>
                <w:lang w:val="zh-CN"/>
              </w:rPr>
              <w:t>技术负责人</w:t>
            </w:r>
          </w:p>
        </w:tc>
      </w:tr>
      <w:tr w14:paraId="6A9675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2" w:hRule="atLeast"/>
        </w:trPr>
        <w:tc>
          <w:tcPr>
            <w:tcW w:w="2648" w:type="dxa"/>
            <w:vMerge w:val="continue"/>
            <w:vAlign w:val="center"/>
          </w:tcPr>
          <w:p w14:paraId="30ACA301">
            <w:pPr>
              <w:adjustRightInd w:val="0"/>
              <w:snapToGrid w:val="0"/>
              <w:ind w:firstLine="420"/>
              <w:jc w:val="center"/>
              <w:rPr>
                <w:rFonts w:ascii="Times New Roman" w:hAnsi="Times New Roman"/>
                <w:color w:val="000000"/>
                <w:szCs w:val="21"/>
              </w:rPr>
            </w:pPr>
          </w:p>
        </w:tc>
        <w:tc>
          <w:tcPr>
            <w:tcW w:w="3039" w:type="dxa"/>
            <w:gridSpan w:val="2"/>
            <w:vAlign w:val="center"/>
          </w:tcPr>
          <w:p w14:paraId="66538079">
            <w:pPr>
              <w:adjustRightInd w:val="0"/>
              <w:snapToGrid w:val="0"/>
              <w:jc w:val="center"/>
              <w:rPr>
                <w:rFonts w:ascii="Times New Roman" w:hAnsi="Times New Roman"/>
                <w:color w:val="000000"/>
                <w:szCs w:val="21"/>
              </w:rPr>
            </w:pPr>
          </w:p>
        </w:tc>
        <w:tc>
          <w:tcPr>
            <w:tcW w:w="3632" w:type="dxa"/>
            <w:vAlign w:val="center"/>
          </w:tcPr>
          <w:p w14:paraId="4BB13917">
            <w:pPr>
              <w:adjustRightInd w:val="0"/>
              <w:snapToGrid w:val="0"/>
              <w:jc w:val="center"/>
              <w:rPr>
                <w:rFonts w:ascii="Times New Roman" w:hAnsi="Times New Roman"/>
                <w:color w:val="000000"/>
                <w:szCs w:val="21"/>
              </w:rPr>
            </w:pPr>
          </w:p>
        </w:tc>
      </w:tr>
      <w:tr w14:paraId="5C14CE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2" w:hRule="atLeast"/>
        </w:trPr>
        <w:tc>
          <w:tcPr>
            <w:tcW w:w="2648" w:type="dxa"/>
            <w:vAlign w:val="center"/>
          </w:tcPr>
          <w:p w14:paraId="2F38AFFC">
            <w:pPr>
              <w:adjustRightInd w:val="0"/>
              <w:snapToGrid w:val="0"/>
              <w:rPr>
                <w:rFonts w:ascii="Times New Roman" w:hAnsi="Times New Roman"/>
                <w:color w:val="000000"/>
                <w:szCs w:val="21"/>
              </w:rPr>
            </w:pPr>
            <w:r>
              <w:rPr>
                <w:rFonts w:hint="eastAsia" w:ascii="Times New Roman" w:hAnsi="Times New Roman"/>
                <w:color w:val="000000"/>
                <w:szCs w:val="21"/>
              </w:rPr>
              <w:t>沙角C电厂陪同人员签字</w:t>
            </w:r>
          </w:p>
        </w:tc>
        <w:tc>
          <w:tcPr>
            <w:tcW w:w="6671" w:type="dxa"/>
            <w:gridSpan w:val="3"/>
            <w:vAlign w:val="center"/>
          </w:tcPr>
          <w:p w14:paraId="69462525">
            <w:pPr>
              <w:adjustRightInd w:val="0"/>
              <w:snapToGrid w:val="0"/>
              <w:ind w:firstLine="420"/>
              <w:rPr>
                <w:rFonts w:ascii="Times New Roman" w:hAnsi="Times New Roman"/>
                <w:color w:val="000000"/>
                <w:szCs w:val="21"/>
              </w:rPr>
            </w:pPr>
          </w:p>
        </w:tc>
      </w:tr>
      <w:tr w14:paraId="43F407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23" w:hRule="atLeast"/>
        </w:trPr>
        <w:tc>
          <w:tcPr>
            <w:tcW w:w="4933" w:type="dxa"/>
            <w:gridSpan w:val="2"/>
            <w:tcBorders>
              <w:bottom w:val="single" w:color="000000" w:sz="12" w:space="0"/>
            </w:tcBorders>
          </w:tcPr>
          <w:p w14:paraId="3823A6DC">
            <w:pPr>
              <w:adjustRightInd w:val="0"/>
              <w:snapToGrid w:val="0"/>
              <w:ind w:firstLine="420"/>
              <w:rPr>
                <w:rFonts w:ascii="Times New Roman" w:hAnsi="Times New Roman"/>
                <w:color w:val="000000"/>
                <w:szCs w:val="21"/>
              </w:rPr>
            </w:pPr>
            <w:r>
              <w:rPr>
                <w:rFonts w:hint="eastAsia" w:ascii="Times New Roman" w:hAnsi="Times New Roman"/>
                <w:color w:val="000000"/>
                <w:szCs w:val="21"/>
              </w:rPr>
              <w:t>业主单位盖章（或项目经办人签字）：</w:t>
            </w:r>
          </w:p>
          <w:p w14:paraId="54725B79">
            <w:pPr>
              <w:adjustRightInd w:val="0"/>
              <w:snapToGrid w:val="0"/>
              <w:ind w:firstLine="420"/>
              <w:rPr>
                <w:rFonts w:ascii="Times New Roman" w:hAnsi="Times New Roman"/>
                <w:color w:val="000000"/>
                <w:szCs w:val="21"/>
              </w:rPr>
            </w:pPr>
          </w:p>
          <w:p w14:paraId="588F8E81">
            <w:pPr>
              <w:adjustRightInd w:val="0"/>
              <w:snapToGrid w:val="0"/>
              <w:ind w:firstLine="420"/>
              <w:rPr>
                <w:rFonts w:ascii="Times New Roman" w:hAnsi="Times New Roman"/>
                <w:color w:val="000000"/>
                <w:szCs w:val="21"/>
              </w:rPr>
            </w:pPr>
          </w:p>
          <w:p w14:paraId="787F6C0B">
            <w:pPr>
              <w:adjustRightInd w:val="0"/>
              <w:snapToGrid w:val="0"/>
              <w:ind w:firstLine="420"/>
              <w:jc w:val="right"/>
              <w:rPr>
                <w:rFonts w:ascii="Times New Roman" w:hAnsi="Times New Roman"/>
                <w:color w:val="000000"/>
                <w:szCs w:val="21"/>
              </w:rPr>
            </w:pPr>
          </w:p>
          <w:p w14:paraId="5EF77D88">
            <w:pPr>
              <w:adjustRightInd w:val="0"/>
              <w:snapToGrid w:val="0"/>
              <w:ind w:firstLine="420"/>
              <w:jc w:val="right"/>
              <w:rPr>
                <w:rFonts w:ascii="Times New Roman" w:hAnsi="Times New Roman"/>
                <w:color w:val="000000"/>
                <w:szCs w:val="21"/>
              </w:rPr>
            </w:pPr>
            <w:r>
              <w:rPr>
                <w:rFonts w:hint="eastAsia" w:ascii="Times New Roman" w:hAnsi="Times New Roman"/>
                <w:color w:val="000000"/>
                <w:szCs w:val="21"/>
              </w:rPr>
              <w:t>年</w:t>
            </w:r>
            <w:r>
              <w:rPr>
                <w:rFonts w:ascii="Times New Roman" w:hAnsi="Times New Roman"/>
                <w:color w:val="000000"/>
                <w:szCs w:val="21"/>
              </w:rPr>
              <w:t xml:space="preserve">   </w:t>
            </w:r>
            <w:r>
              <w:rPr>
                <w:rFonts w:hint="eastAsia" w:ascii="Times New Roman" w:hAnsi="Times New Roman"/>
                <w:color w:val="000000"/>
                <w:szCs w:val="21"/>
              </w:rPr>
              <w:t>月</w:t>
            </w:r>
            <w:r>
              <w:rPr>
                <w:rFonts w:ascii="Times New Roman" w:hAnsi="Times New Roman"/>
                <w:color w:val="000000"/>
                <w:szCs w:val="21"/>
              </w:rPr>
              <w:t xml:space="preserve">   </w:t>
            </w:r>
            <w:r>
              <w:rPr>
                <w:rFonts w:hint="eastAsia" w:ascii="Times New Roman" w:hAnsi="Times New Roman"/>
                <w:color w:val="000000"/>
                <w:szCs w:val="21"/>
              </w:rPr>
              <w:t>日</w:t>
            </w:r>
          </w:p>
        </w:tc>
        <w:tc>
          <w:tcPr>
            <w:tcW w:w="4386" w:type="dxa"/>
            <w:gridSpan w:val="2"/>
            <w:tcBorders>
              <w:bottom w:val="single" w:color="000000" w:sz="12" w:space="0"/>
            </w:tcBorders>
          </w:tcPr>
          <w:p w14:paraId="2D5469B7">
            <w:pPr>
              <w:adjustRightInd w:val="0"/>
              <w:snapToGrid w:val="0"/>
              <w:ind w:firstLine="420"/>
              <w:rPr>
                <w:rFonts w:ascii="Times New Roman" w:hAnsi="Times New Roman"/>
                <w:color w:val="000000"/>
                <w:szCs w:val="21"/>
              </w:rPr>
            </w:pPr>
            <w:r>
              <w:rPr>
                <w:rFonts w:hint="eastAsia" w:ascii="Times New Roman" w:hAnsi="Times New Roman"/>
                <w:color w:val="000000"/>
                <w:szCs w:val="21"/>
              </w:rPr>
              <w:t>踏勘单位（投标单位）盖章：</w:t>
            </w:r>
          </w:p>
          <w:p w14:paraId="3AC5F7F8">
            <w:pPr>
              <w:adjustRightInd w:val="0"/>
              <w:snapToGrid w:val="0"/>
              <w:ind w:firstLine="420"/>
              <w:rPr>
                <w:rFonts w:ascii="Times New Roman" w:hAnsi="Times New Roman"/>
                <w:color w:val="000000"/>
                <w:szCs w:val="21"/>
              </w:rPr>
            </w:pPr>
          </w:p>
          <w:p w14:paraId="0766625C">
            <w:pPr>
              <w:adjustRightInd w:val="0"/>
              <w:snapToGrid w:val="0"/>
              <w:ind w:firstLine="420"/>
              <w:jc w:val="right"/>
              <w:rPr>
                <w:rFonts w:ascii="Times New Roman" w:hAnsi="Times New Roman"/>
                <w:color w:val="000000"/>
                <w:szCs w:val="21"/>
              </w:rPr>
            </w:pPr>
          </w:p>
          <w:p w14:paraId="51BA57AC">
            <w:pPr>
              <w:adjustRightInd w:val="0"/>
              <w:snapToGrid w:val="0"/>
              <w:ind w:firstLine="420"/>
              <w:jc w:val="right"/>
              <w:rPr>
                <w:rFonts w:ascii="Times New Roman" w:hAnsi="Times New Roman"/>
                <w:color w:val="000000"/>
                <w:szCs w:val="21"/>
              </w:rPr>
            </w:pPr>
            <w:r>
              <w:rPr>
                <w:rFonts w:hint="eastAsia" w:ascii="Times New Roman" w:hAnsi="Times New Roman"/>
                <w:color w:val="000000"/>
                <w:szCs w:val="21"/>
              </w:rPr>
              <w:t>年</w:t>
            </w:r>
            <w:r>
              <w:rPr>
                <w:rFonts w:ascii="Times New Roman" w:hAnsi="Times New Roman"/>
                <w:color w:val="000000"/>
                <w:szCs w:val="21"/>
              </w:rPr>
              <w:t xml:space="preserve">  </w:t>
            </w:r>
            <w:r>
              <w:rPr>
                <w:rFonts w:hint="eastAsia" w:ascii="Times New Roman" w:hAnsi="Times New Roman"/>
                <w:color w:val="000000"/>
                <w:szCs w:val="21"/>
              </w:rPr>
              <w:t>月</w:t>
            </w:r>
            <w:r>
              <w:rPr>
                <w:rFonts w:ascii="Times New Roman" w:hAnsi="Times New Roman"/>
                <w:color w:val="000000"/>
                <w:szCs w:val="21"/>
              </w:rPr>
              <w:t xml:space="preserve">   </w:t>
            </w:r>
            <w:r>
              <w:rPr>
                <w:rFonts w:hint="eastAsia" w:ascii="Times New Roman" w:hAnsi="Times New Roman"/>
                <w:color w:val="000000"/>
                <w:szCs w:val="21"/>
              </w:rPr>
              <w:t>日</w:t>
            </w:r>
          </w:p>
        </w:tc>
      </w:tr>
    </w:tbl>
    <w:p w14:paraId="3A147140">
      <w:pPr>
        <w:keepNext/>
        <w:keepLines/>
        <w:spacing w:before="100" w:line="400" w:lineRule="exact"/>
        <w:outlineLvl w:val="1"/>
        <w:rPr>
          <w:rFonts w:ascii="Times New Roman" w:hAnsi="Times New Roman" w:eastAsia="黑体" w:cs="宋体"/>
          <w:sz w:val="28"/>
          <w:szCs w:val="20"/>
        </w:rPr>
      </w:pPr>
    </w:p>
    <w:p w14:paraId="1D2938AD">
      <w:pPr>
        <w:spacing w:line="360" w:lineRule="auto"/>
        <w:ind w:firstLine="201" w:firstLineChars="100"/>
        <w:rPr>
          <w:rFonts w:ascii="黑体" w:hAnsi="Tms Rmn" w:eastAsia="黑体"/>
          <w:b/>
          <w:kern w:val="0"/>
          <w:sz w:val="20"/>
          <w:szCs w:val="20"/>
        </w:rPr>
      </w:pPr>
      <w:r>
        <w:rPr>
          <w:rFonts w:ascii="黑体" w:hAnsi="Tms Rmn" w:eastAsia="黑体"/>
          <w:b/>
          <w:kern w:val="0"/>
          <w:sz w:val="20"/>
          <w:szCs w:val="20"/>
        </w:rPr>
        <w:br w:type="page"/>
      </w:r>
    </w:p>
    <w:p w14:paraId="4F8F2B54">
      <w:pPr>
        <w:spacing w:line="360" w:lineRule="auto"/>
        <w:ind w:firstLine="281" w:firstLineChars="100"/>
        <w:rPr>
          <w:rFonts w:ascii="黑体" w:hAnsi="Times New Roman" w:eastAsia="黑体"/>
          <w:b/>
          <w:bCs/>
          <w:kern w:val="0"/>
          <w:sz w:val="28"/>
          <w:szCs w:val="28"/>
        </w:rPr>
      </w:pPr>
      <w:r>
        <w:rPr>
          <w:rFonts w:hint="eastAsia" w:ascii="黑体" w:hAnsi="Times New Roman" w:eastAsia="黑体"/>
          <w:b/>
          <w:bCs/>
          <w:kern w:val="0"/>
          <w:sz w:val="28"/>
          <w:szCs w:val="28"/>
        </w:rPr>
        <w:t xml:space="preserve">表9   </w:t>
      </w:r>
    </w:p>
    <w:p w14:paraId="08E4C62D">
      <w:pPr>
        <w:pStyle w:val="17"/>
        <w:jc w:val="center"/>
        <w:rPr>
          <w:rFonts w:ascii="宋体" w:hAnsi="宋体"/>
          <w:b/>
          <w:sz w:val="32"/>
          <w:szCs w:val="32"/>
          <w:highlight w:val="yellow"/>
        </w:rPr>
      </w:pPr>
    </w:p>
    <w:p w14:paraId="386E2561">
      <w:pPr>
        <w:pStyle w:val="17"/>
        <w:jc w:val="center"/>
        <w:rPr>
          <w:rFonts w:ascii="宋体" w:hAnsi="宋体"/>
          <w:b/>
          <w:sz w:val="32"/>
          <w:szCs w:val="32"/>
          <w:highlight w:val="yellow"/>
        </w:rPr>
      </w:pPr>
      <w:r>
        <w:rPr>
          <w:rFonts w:hint="eastAsia" w:ascii="宋体" w:hAnsi="宋体"/>
          <w:b/>
          <w:sz w:val="32"/>
          <w:szCs w:val="32"/>
          <w:highlight w:val="yellow"/>
        </w:rPr>
        <w:t>承诺函</w:t>
      </w:r>
    </w:p>
    <w:p w14:paraId="1A1C9EAC">
      <w:pPr>
        <w:pStyle w:val="17"/>
        <w:rPr>
          <w:rFonts w:ascii="宋体" w:hAnsi="宋体"/>
          <w:b/>
          <w:sz w:val="32"/>
          <w:szCs w:val="32"/>
        </w:rPr>
      </w:pPr>
    </w:p>
    <w:p w14:paraId="0F16DD03">
      <w:pPr>
        <w:spacing w:line="360" w:lineRule="auto"/>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广东省能源集团有限公司沙角C电厂</w:t>
      </w:r>
    </w:p>
    <w:p w14:paraId="67082968">
      <w:pPr>
        <w:pStyle w:val="17"/>
      </w:pPr>
    </w:p>
    <w:p w14:paraId="291DD206">
      <w:pPr>
        <w:spacing w:line="360" w:lineRule="auto"/>
        <w:ind w:firstLine="566" w:firstLineChars="236"/>
        <w:rPr>
          <w:rFonts w:ascii="宋体" w:hAnsi="宋体"/>
          <w:sz w:val="24"/>
          <w:szCs w:val="24"/>
        </w:rPr>
      </w:pPr>
      <w:r>
        <w:rPr>
          <w:rFonts w:hint="eastAsia" w:ascii="宋体" w:hAnsi="宋体"/>
          <w:sz w:val="24"/>
          <w:szCs w:val="24"/>
        </w:rPr>
        <w:t>我方收到</w:t>
      </w:r>
      <w:r>
        <w:rPr>
          <w:rFonts w:hint="eastAsia" w:ascii="宋体" w:hAnsi="宋体"/>
          <w:sz w:val="24"/>
          <w:szCs w:val="24"/>
          <w:u w:val="single"/>
        </w:rPr>
        <w:t xml:space="preserve"> </w:t>
      </w:r>
      <w:r>
        <w:rPr>
          <w:rFonts w:hint="default" w:ascii="宋体" w:hAnsi="宋体"/>
          <w:sz w:val="24"/>
          <w:szCs w:val="24"/>
          <w:u w:val="single"/>
          <w:lang w:val="en-US"/>
        </w:rPr>
        <w:t>燃料区域钢直梯整改</w:t>
      </w:r>
      <w:r>
        <w:rPr>
          <w:rFonts w:hint="eastAsia" w:ascii="宋体" w:hAnsi="宋体"/>
          <w:sz w:val="24"/>
          <w:szCs w:val="24"/>
          <w:u w:val="single"/>
          <w:lang w:val="en-US" w:eastAsia="zh-CN"/>
        </w:rPr>
        <w:t>项目</w:t>
      </w:r>
      <w:r>
        <w:rPr>
          <w:rFonts w:hint="eastAsia" w:ascii="宋体" w:hAnsi="宋体"/>
          <w:sz w:val="24"/>
          <w:szCs w:val="24"/>
        </w:rPr>
        <w:t>招标文件，经详细研究，我们决定参加该项目招标活动并投标。为此，我方郑重声明以下诸点，并负法律责任。</w:t>
      </w:r>
    </w:p>
    <w:p w14:paraId="01B30EC9">
      <w:pPr>
        <w:spacing w:line="360" w:lineRule="auto"/>
        <w:rPr>
          <w:rFonts w:ascii="宋体" w:hAnsi="宋体"/>
          <w:sz w:val="24"/>
          <w:szCs w:val="24"/>
        </w:rPr>
      </w:pPr>
      <w:r>
        <w:rPr>
          <w:rFonts w:hint="eastAsia" w:ascii="宋体" w:hAnsi="宋体"/>
          <w:sz w:val="24"/>
          <w:szCs w:val="24"/>
        </w:rPr>
        <w:t xml:space="preserve">    若我方中标，我方保证在供货前提供投标文件供货清单中的设备的原厂家授权证书，我们将履行招标文件中规定的每一项要求，按期、按质、按量完成合同规定的全部项目。若我方未在规定时间内提供符合要求的销售授权书，你方有权取消我方中标资格和合同资格，并有权没收我方履约保证金和追究我方相关违约责任。</w:t>
      </w:r>
    </w:p>
    <w:p w14:paraId="2302BBFB">
      <w:pPr>
        <w:pStyle w:val="17"/>
        <w:rPr>
          <w:sz w:val="24"/>
        </w:rPr>
      </w:pPr>
      <w:r>
        <w:rPr>
          <w:rFonts w:hint="eastAsia"/>
          <w:sz w:val="24"/>
        </w:rPr>
        <w:t xml:space="preserve">   </w:t>
      </w:r>
    </w:p>
    <w:p w14:paraId="4232ADF9">
      <w:pPr>
        <w:pStyle w:val="17"/>
        <w:rPr>
          <w:sz w:val="24"/>
        </w:rPr>
      </w:pPr>
    </w:p>
    <w:p w14:paraId="0FEDD07F">
      <w:pPr>
        <w:pStyle w:val="17"/>
        <w:ind w:firstLine="480" w:firstLineChars="200"/>
        <w:rPr>
          <w:sz w:val="24"/>
        </w:rPr>
      </w:pPr>
      <w:r>
        <w:rPr>
          <w:rFonts w:hint="eastAsia"/>
          <w:sz w:val="24"/>
        </w:rPr>
        <w:t xml:space="preserve"> 特此承诺</w:t>
      </w:r>
    </w:p>
    <w:p w14:paraId="75F1C568">
      <w:pPr>
        <w:pStyle w:val="17"/>
        <w:ind w:firstLine="480" w:firstLineChars="200"/>
        <w:rPr>
          <w:sz w:val="24"/>
        </w:rPr>
      </w:pPr>
    </w:p>
    <w:p w14:paraId="117BECE5">
      <w:pPr>
        <w:autoSpaceDE w:val="0"/>
        <w:autoSpaceDN w:val="0"/>
        <w:adjustRightInd w:val="0"/>
        <w:spacing w:before="177" w:after="177" w:line="360" w:lineRule="auto"/>
        <w:ind w:firstLine="470"/>
        <w:rPr>
          <w:rFonts w:ascii="宋体" w:hAnsi="宋体"/>
          <w:sz w:val="24"/>
          <w:szCs w:val="24"/>
        </w:rPr>
      </w:pPr>
    </w:p>
    <w:p w14:paraId="6484D142">
      <w:pPr>
        <w:pStyle w:val="17"/>
      </w:pPr>
    </w:p>
    <w:p w14:paraId="73545351">
      <w:pPr>
        <w:autoSpaceDE w:val="0"/>
        <w:autoSpaceDN w:val="0"/>
        <w:adjustRightInd w:val="0"/>
        <w:spacing w:before="177" w:after="177" w:line="360" w:lineRule="auto"/>
        <w:ind w:firstLine="470"/>
        <w:rPr>
          <w:rFonts w:ascii="宋体" w:hAnsi="宋体"/>
          <w:sz w:val="24"/>
          <w:szCs w:val="24"/>
          <w:u w:val="single"/>
        </w:rPr>
      </w:pPr>
      <w:r>
        <w:rPr>
          <w:rFonts w:hint="eastAsia" w:ascii="宋体" w:hAnsi="宋体"/>
          <w:sz w:val="24"/>
          <w:szCs w:val="24"/>
        </w:rPr>
        <w:t>投标人名称及公章：</w:t>
      </w:r>
      <w:r>
        <w:rPr>
          <w:rFonts w:hint="eastAsia" w:ascii="宋体" w:hAnsi="宋体"/>
          <w:sz w:val="24"/>
          <w:szCs w:val="24"/>
          <w:u w:val="single"/>
        </w:rPr>
        <w:t xml:space="preserve">                                        </w:t>
      </w:r>
    </w:p>
    <w:p w14:paraId="7C1BDCDB">
      <w:pPr>
        <w:autoSpaceDE w:val="0"/>
        <w:autoSpaceDN w:val="0"/>
        <w:adjustRightInd w:val="0"/>
        <w:spacing w:before="177" w:after="177" w:line="360" w:lineRule="auto"/>
        <w:ind w:firstLine="470"/>
        <w:rPr>
          <w:rFonts w:ascii="宋体" w:hAnsi="宋体"/>
          <w:sz w:val="24"/>
          <w:szCs w:val="24"/>
        </w:rPr>
      </w:pPr>
      <w:r>
        <w:rPr>
          <w:rFonts w:hint="eastAsia" w:ascii="宋体" w:hAnsi="宋体" w:cs="Arial"/>
          <w:sz w:val="24"/>
          <w:szCs w:val="24"/>
        </w:rPr>
        <w:t>法定代表人（或授权代表）签字或盖章：</w:t>
      </w:r>
      <w:r>
        <w:rPr>
          <w:rFonts w:hint="eastAsia" w:ascii="宋体" w:hAnsi="宋体" w:cs="Arial"/>
          <w:sz w:val="24"/>
          <w:szCs w:val="24"/>
          <w:u w:val="single"/>
        </w:rPr>
        <w:t xml:space="preserve">                      </w:t>
      </w:r>
    </w:p>
    <w:p w14:paraId="5744D726">
      <w:pPr>
        <w:autoSpaceDE w:val="0"/>
        <w:autoSpaceDN w:val="0"/>
        <w:adjustRightInd w:val="0"/>
        <w:spacing w:before="177" w:after="177" w:line="360" w:lineRule="auto"/>
        <w:ind w:firstLine="470"/>
        <w:rPr>
          <w:rFonts w:ascii="宋体" w:hAnsi="宋体" w:cs="Arial"/>
          <w:kern w:val="0"/>
          <w:sz w:val="24"/>
          <w:szCs w:val="24"/>
        </w:rPr>
      </w:pPr>
      <w:r>
        <w:rPr>
          <w:rFonts w:hint="eastAsia" w:ascii="宋体" w:hAnsi="宋体" w:cs="宋体"/>
          <w:kern w:val="24"/>
          <w:sz w:val="24"/>
          <w:szCs w:val="24"/>
          <w:lang w:val="zh-CN"/>
        </w:rPr>
        <w:t>日期</w:t>
      </w:r>
      <w:r>
        <w:rPr>
          <w:rFonts w:ascii="宋体" w:hAnsi="宋体" w:cs="Arial"/>
          <w:kern w:val="0"/>
          <w:sz w:val="24"/>
          <w:szCs w:val="24"/>
          <w:lang w:val="zh-CN"/>
        </w:rPr>
        <w:t>：</w:t>
      </w:r>
      <w:r>
        <w:rPr>
          <w:rFonts w:hint="eastAsia" w:ascii="宋体" w:hAnsi="宋体" w:cs="宋体"/>
          <w:kern w:val="24"/>
          <w:sz w:val="24"/>
          <w:szCs w:val="24"/>
          <w:u w:val="single"/>
          <w:lang w:val="zh-CN"/>
        </w:rPr>
        <w:t xml:space="preserve">         </w:t>
      </w:r>
      <w:r>
        <w:rPr>
          <w:rFonts w:hint="eastAsia" w:ascii="宋体" w:hAnsi="宋体" w:cs="宋体"/>
          <w:kern w:val="24"/>
          <w:sz w:val="24"/>
          <w:szCs w:val="24"/>
          <w:lang w:val="zh-CN"/>
        </w:rPr>
        <w:t>年</w:t>
      </w:r>
      <w:r>
        <w:rPr>
          <w:rFonts w:hint="eastAsia" w:ascii="宋体" w:hAnsi="宋体" w:cs="宋体"/>
          <w:kern w:val="24"/>
          <w:sz w:val="24"/>
          <w:szCs w:val="24"/>
          <w:u w:val="single"/>
          <w:lang w:val="zh-CN"/>
        </w:rPr>
        <w:t xml:space="preserve">       </w:t>
      </w:r>
      <w:r>
        <w:rPr>
          <w:rFonts w:hint="eastAsia" w:ascii="宋体" w:hAnsi="宋体" w:cs="宋体"/>
          <w:kern w:val="24"/>
          <w:sz w:val="24"/>
          <w:szCs w:val="24"/>
          <w:lang w:val="zh-CN"/>
        </w:rPr>
        <w:t>月</w:t>
      </w:r>
      <w:r>
        <w:rPr>
          <w:rFonts w:hint="eastAsia" w:ascii="宋体" w:hAnsi="宋体" w:cs="宋体"/>
          <w:kern w:val="24"/>
          <w:sz w:val="24"/>
          <w:szCs w:val="24"/>
          <w:u w:val="single"/>
          <w:lang w:val="zh-CN"/>
        </w:rPr>
        <w:t xml:space="preserve">        </w:t>
      </w:r>
      <w:r>
        <w:rPr>
          <w:rFonts w:hint="eastAsia" w:ascii="宋体" w:hAnsi="宋体" w:cs="宋体"/>
          <w:kern w:val="24"/>
          <w:sz w:val="24"/>
          <w:szCs w:val="24"/>
          <w:lang w:val="zh-CN"/>
        </w:rPr>
        <w:t>日</w:t>
      </w:r>
    </w:p>
    <w:p w14:paraId="20AB4B90">
      <w:pPr>
        <w:spacing w:line="360" w:lineRule="auto"/>
        <w:ind w:firstLine="201" w:firstLineChars="100"/>
        <w:rPr>
          <w:rFonts w:ascii="黑体" w:hAnsi="Tms Rmn" w:eastAsia="黑体"/>
          <w:b/>
          <w:kern w:val="0"/>
          <w:sz w:val="20"/>
          <w:szCs w:val="20"/>
        </w:rPr>
      </w:pPr>
      <w:r>
        <w:rPr>
          <w:rFonts w:ascii="黑体" w:hAnsi="Tms Rmn" w:eastAsia="黑体"/>
          <w:b/>
          <w:kern w:val="0"/>
          <w:sz w:val="20"/>
          <w:szCs w:val="20"/>
        </w:rPr>
        <w:br w:type="page"/>
      </w:r>
    </w:p>
    <w:p w14:paraId="3BA1B351">
      <w:pPr>
        <w:widowControl/>
        <w:spacing w:line="360" w:lineRule="auto"/>
        <w:jc w:val="center"/>
        <w:rPr>
          <w:rFonts w:ascii="宋体" w:hAnsi="宋体"/>
          <w:bCs/>
          <w:sz w:val="44"/>
          <w:szCs w:val="44"/>
        </w:rPr>
      </w:pPr>
      <w:r>
        <w:rPr>
          <w:rFonts w:hint="eastAsia" w:ascii="宋体" w:hAnsi="宋体"/>
          <w:bCs/>
          <w:sz w:val="44"/>
          <w:szCs w:val="44"/>
        </w:rPr>
        <w:t>广东省能源集团有限公司沙角C电厂</w:t>
      </w:r>
    </w:p>
    <w:p w14:paraId="3DE07112">
      <w:pPr>
        <w:widowControl/>
        <w:spacing w:line="360" w:lineRule="auto"/>
        <w:jc w:val="center"/>
        <w:rPr>
          <w:rFonts w:ascii="宋体" w:hAnsi="宋体"/>
          <w:bCs/>
          <w:sz w:val="44"/>
          <w:szCs w:val="44"/>
        </w:rPr>
      </w:pPr>
    </w:p>
    <w:p w14:paraId="327C4C7E">
      <w:pPr>
        <w:widowControl/>
        <w:spacing w:line="360" w:lineRule="auto"/>
        <w:jc w:val="center"/>
        <w:rPr>
          <w:rFonts w:ascii="宋体" w:hAnsi="宋体"/>
          <w:bCs/>
          <w:sz w:val="44"/>
          <w:szCs w:val="44"/>
        </w:rPr>
      </w:pPr>
    </w:p>
    <w:p w14:paraId="4A28B91D">
      <w:pPr>
        <w:spacing w:line="360" w:lineRule="auto"/>
        <w:ind w:left="964" w:hanging="964" w:hangingChars="200"/>
        <w:jc w:val="center"/>
        <w:rPr>
          <w:rFonts w:ascii="宋体" w:hAnsi="宋体"/>
          <w:b/>
          <w:bCs/>
          <w:sz w:val="48"/>
          <w:szCs w:val="48"/>
          <w:highlight w:val="yellow"/>
        </w:rPr>
      </w:pPr>
      <w:r>
        <w:rPr>
          <w:rFonts w:hint="eastAsia" w:ascii="宋体" w:hAnsi="宋体"/>
          <w:b/>
          <w:bCs/>
          <w:sz w:val="48"/>
          <w:szCs w:val="48"/>
          <w:highlight w:val="yellow"/>
        </w:rPr>
        <w:t>燃料区域钢直梯整改项目</w:t>
      </w:r>
    </w:p>
    <w:p w14:paraId="280BA725">
      <w:pPr>
        <w:spacing w:line="360" w:lineRule="auto"/>
        <w:ind w:left="964" w:hanging="964" w:hangingChars="200"/>
        <w:jc w:val="center"/>
        <w:rPr>
          <w:rFonts w:ascii="宋体" w:hAnsi="宋体"/>
          <w:b/>
          <w:bCs/>
          <w:sz w:val="48"/>
          <w:szCs w:val="48"/>
          <w:highlight w:val="yellow"/>
        </w:rPr>
      </w:pPr>
    </w:p>
    <w:p w14:paraId="60382973">
      <w:pPr>
        <w:widowControl/>
        <w:spacing w:line="360" w:lineRule="auto"/>
        <w:jc w:val="center"/>
        <w:rPr>
          <w:rFonts w:ascii="宋体" w:hAnsi="宋体"/>
          <w:bCs/>
          <w:sz w:val="72"/>
          <w:szCs w:val="72"/>
        </w:rPr>
      </w:pPr>
      <w:r>
        <w:rPr>
          <w:rFonts w:hint="eastAsia" w:ascii="宋体" w:hAnsi="宋体"/>
          <w:bCs/>
          <w:sz w:val="72"/>
          <w:szCs w:val="72"/>
        </w:rPr>
        <w:t>投标文件</w:t>
      </w:r>
    </w:p>
    <w:p w14:paraId="352F4F49">
      <w:pPr>
        <w:tabs>
          <w:tab w:val="left" w:pos="567"/>
        </w:tabs>
        <w:autoSpaceDE w:val="0"/>
        <w:autoSpaceDN w:val="0"/>
        <w:adjustRightInd w:val="0"/>
        <w:spacing w:line="240" w:lineRule="atLeast"/>
        <w:jc w:val="center"/>
        <w:rPr>
          <w:rFonts w:ascii="宋体" w:hAnsi="宋体"/>
          <w:b/>
          <w:bCs/>
          <w:kern w:val="0"/>
          <w:sz w:val="44"/>
          <w:szCs w:val="44"/>
          <w:lang w:val="zh-CN"/>
        </w:rPr>
      </w:pPr>
    </w:p>
    <w:p w14:paraId="091AB634">
      <w:pPr>
        <w:tabs>
          <w:tab w:val="left" w:pos="567"/>
        </w:tabs>
        <w:autoSpaceDE w:val="0"/>
        <w:autoSpaceDN w:val="0"/>
        <w:adjustRightInd w:val="0"/>
        <w:spacing w:line="240" w:lineRule="atLeast"/>
        <w:jc w:val="center"/>
        <w:rPr>
          <w:rFonts w:ascii="宋体" w:hAnsi="宋体" w:cs="Arial"/>
          <w:b/>
          <w:kern w:val="0"/>
          <w:sz w:val="36"/>
        </w:rPr>
      </w:pPr>
    </w:p>
    <w:p w14:paraId="4094ABC9">
      <w:pPr>
        <w:pStyle w:val="4"/>
        <w:numPr>
          <w:ilvl w:val="0"/>
          <w:numId w:val="0"/>
        </w:numPr>
        <w:jc w:val="center"/>
        <w:rPr>
          <w:rFonts w:ascii="宋体" w:hAnsi="宋体"/>
          <w:sz w:val="44"/>
          <w:szCs w:val="44"/>
          <w:lang w:val="zh-CN"/>
        </w:rPr>
      </w:pPr>
      <w:bookmarkStart w:id="202" w:name="_Toc54959541"/>
      <w:bookmarkStart w:id="203" w:name="_Toc3246"/>
      <w:bookmarkStart w:id="204" w:name="_Toc272046718"/>
      <w:bookmarkStart w:id="205" w:name="_Toc16951"/>
      <w:r>
        <w:rPr>
          <w:rFonts w:hint="eastAsia" w:ascii="宋体" w:hAnsi="宋体"/>
          <w:sz w:val="44"/>
          <w:szCs w:val="44"/>
          <w:lang w:val="zh-CN"/>
        </w:rPr>
        <w:t>价格卷</w:t>
      </w:r>
      <w:bookmarkEnd w:id="202"/>
      <w:bookmarkEnd w:id="203"/>
      <w:bookmarkEnd w:id="204"/>
      <w:bookmarkEnd w:id="205"/>
    </w:p>
    <w:p w14:paraId="0E6977E5">
      <w:pPr>
        <w:rPr>
          <w:lang w:val="zh-CN"/>
        </w:rPr>
      </w:pPr>
    </w:p>
    <w:p w14:paraId="0162CF16">
      <w:pPr>
        <w:rPr>
          <w:lang w:val="zh-CN"/>
        </w:rPr>
      </w:pPr>
    </w:p>
    <w:p w14:paraId="7890F5CF">
      <w:pPr>
        <w:rPr>
          <w:lang w:val="zh-CN"/>
        </w:rPr>
      </w:pPr>
    </w:p>
    <w:p w14:paraId="7C83DD70">
      <w:pPr>
        <w:rPr>
          <w:lang w:val="zh-CN"/>
        </w:rPr>
      </w:pPr>
    </w:p>
    <w:p w14:paraId="4D3B9B27">
      <w:pPr>
        <w:rPr>
          <w:lang w:val="zh-CN"/>
        </w:rPr>
      </w:pPr>
    </w:p>
    <w:p w14:paraId="1D203D50">
      <w:pPr>
        <w:rPr>
          <w:lang w:val="zh-CN"/>
        </w:rPr>
      </w:pPr>
    </w:p>
    <w:p w14:paraId="4AA605CF">
      <w:pPr>
        <w:pStyle w:val="20"/>
        <w:rPr>
          <w:rFonts w:hAnsi="宋体"/>
          <w:b/>
          <w:sz w:val="24"/>
        </w:rPr>
      </w:pPr>
    </w:p>
    <w:p w14:paraId="20875823">
      <w:pPr>
        <w:pStyle w:val="20"/>
        <w:ind w:right="-21" w:rightChars="-10"/>
        <w:rPr>
          <w:rFonts w:hAnsi="宋体"/>
          <w:b/>
          <w:bCs/>
          <w:sz w:val="32"/>
          <w:u w:val="single"/>
        </w:rPr>
      </w:pPr>
      <w:r>
        <w:rPr>
          <w:rFonts w:hint="eastAsia" w:hAnsi="宋体"/>
          <w:b/>
          <w:bCs/>
          <w:sz w:val="32"/>
        </w:rPr>
        <w:t>投标人(盖章)：</w:t>
      </w:r>
      <w:r>
        <w:rPr>
          <w:rFonts w:hint="eastAsia" w:hAnsi="宋体"/>
          <w:b/>
          <w:bCs/>
          <w:sz w:val="32"/>
          <w:u w:val="single"/>
        </w:rPr>
        <w:t xml:space="preserve">                                     </w:t>
      </w:r>
    </w:p>
    <w:p w14:paraId="249AB29C">
      <w:pPr>
        <w:pStyle w:val="20"/>
        <w:ind w:right="-21" w:rightChars="-10"/>
        <w:rPr>
          <w:rFonts w:hAnsi="宋体"/>
          <w:b/>
          <w:bCs/>
          <w:sz w:val="32"/>
        </w:rPr>
      </w:pPr>
    </w:p>
    <w:p w14:paraId="33BDB781">
      <w:pPr>
        <w:pStyle w:val="20"/>
        <w:ind w:right="-21" w:rightChars="-10"/>
        <w:rPr>
          <w:rFonts w:hAnsi="宋体"/>
          <w:b/>
          <w:bCs/>
          <w:sz w:val="32"/>
          <w:u w:val="single"/>
        </w:rPr>
      </w:pPr>
      <w:r>
        <w:rPr>
          <w:rFonts w:hint="eastAsia" w:hAnsi="宋体"/>
          <w:b/>
          <w:bCs/>
          <w:sz w:val="32"/>
        </w:rPr>
        <w:t>法定代表人或其委托代理人(签字或盖章)：</w:t>
      </w:r>
      <w:r>
        <w:rPr>
          <w:rFonts w:hint="eastAsia" w:hAnsi="宋体"/>
          <w:b/>
          <w:bCs/>
          <w:sz w:val="32"/>
          <w:u w:val="single"/>
        </w:rPr>
        <w:t xml:space="preserve">             </w:t>
      </w:r>
    </w:p>
    <w:p w14:paraId="08982A37">
      <w:pPr>
        <w:pStyle w:val="20"/>
        <w:ind w:right="-21" w:rightChars="-10"/>
        <w:rPr>
          <w:rFonts w:hAnsi="宋体"/>
          <w:b/>
          <w:bCs/>
          <w:sz w:val="32"/>
        </w:rPr>
      </w:pPr>
    </w:p>
    <w:p w14:paraId="3CC3B658">
      <w:pPr>
        <w:pStyle w:val="20"/>
        <w:ind w:right="-21" w:rightChars="-10"/>
        <w:rPr>
          <w:rFonts w:hAnsi="宋体"/>
          <w:b/>
          <w:bCs/>
          <w:sz w:val="32"/>
        </w:rPr>
      </w:pPr>
      <w:r>
        <w:rPr>
          <w:rFonts w:hint="eastAsia" w:hAnsi="宋体"/>
          <w:b/>
          <w:bCs/>
          <w:sz w:val="32"/>
        </w:rPr>
        <w:t>日期：</w:t>
      </w:r>
      <w:r>
        <w:rPr>
          <w:rFonts w:hint="eastAsia" w:hAnsi="宋体"/>
          <w:b/>
          <w:bCs/>
          <w:sz w:val="32"/>
          <w:u w:val="single"/>
        </w:rPr>
        <w:t xml:space="preserve">            </w:t>
      </w:r>
      <w:r>
        <w:rPr>
          <w:rFonts w:hint="eastAsia" w:hAnsi="宋体"/>
          <w:b/>
          <w:bCs/>
          <w:sz w:val="32"/>
        </w:rPr>
        <w:t>年</w:t>
      </w:r>
      <w:r>
        <w:rPr>
          <w:rFonts w:hint="eastAsia" w:hAnsi="宋体"/>
          <w:b/>
          <w:bCs/>
          <w:sz w:val="32"/>
          <w:u w:val="single"/>
        </w:rPr>
        <w:t xml:space="preserve">      </w:t>
      </w:r>
      <w:r>
        <w:rPr>
          <w:rFonts w:hint="eastAsia" w:hAnsi="宋体"/>
          <w:b/>
          <w:bCs/>
          <w:sz w:val="32"/>
        </w:rPr>
        <w:t>月</w:t>
      </w:r>
      <w:r>
        <w:rPr>
          <w:rFonts w:hint="eastAsia" w:hAnsi="宋体"/>
          <w:b/>
          <w:bCs/>
          <w:sz w:val="32"/>
          <w:u w:val="single"/>
        </w:rPr>
        <w:t xml:space="preserve">      </w:t>
      </w:r>
      <w:r>
        <w:rPr>
          <w:rFonts w:hint="eastAsia" w:hAnsi="宋体"/>
          <w:b/>
          <w:bCs/>
          <w:sz w:val="32"/>
        </w:rPr>
        <w:t>日</w:t>
      </w:r>
    </w:p>
    <w:p w14:paraId="102372AE">
      <w:pPr>
        <w:pStyle w:val="20"/>
        <w:rPr>
          <w:rFonts w:hAnsi="宋体"/>
          <w:b/>
          <w:sz w:val="24"/>
        </w:rPr>
      </w:pPr>
    </w:p>
    <w:p w14:paraId="63FA9344">
      <w:pPr>
        <w:pStyle w:val="20"/>
        <w:rPr>
          <w:rFonts w:hAnsi="宋体"/>
          <w:b/>
          <w:sz w:val="24"/>
        </w:rPr>
      </w:pPr>
    </w:p>
    <w:p w14:paraId="2A86ACE9">
      <w:pPr>
        <w:pStyle w:val="20"/>
        <w:rPr>
          <w:rFonts w:hAnsi="宋体"/>
          <w:b/>
          <w:sz w:val="24"/>
        </w:rPr>
      </w:pPr>
    </w:p>
    <w:p w14:paraId="1A1E5FA2">
      <w:pPr>
        <w:outlineLvl w:val="2"/>
        <w:rPr>
          <w:rFonts w:ascii="宋体" w:hAnsi="宋体"/>
          <w:b/>
          <w:sz w:val="30"/>
          <w:szCs w:val="30"/>
        </w:rPr>
      </w:pPr>
      <w:r>
        <w:rPr>
          <w:rFonts w:hAnsi="宋体"/>
          <w:b/>
          <w:sz w:val="24"/>
        </w:rPr>
        <w:br w:type="page"/>
      </w:r>
      <w:bookmarkStart w:id="206" w:name="_Toc54959542"/>
      <w:bookmarkStart w:id="207" w:name="_Toc10031"/>
      <w:bookmarkStart w:id="208" w:name="_Toc1602"/>
      <w:r>
        <w:rPr>
          <w:rFonts w:hint="eastAsia" w:ascii="宋体" w:hAnsi="宋体"/>
          <w:b/>
          <w:sz w:val="30"/>
          <w:szCs w:val="30"/>
        </w:rPr>
        <w:t>1  投标报价</w:t>
      </w:r>
      <w:bookmarkEnd w:id="206"/>
      <w:r>
        <w:rPr>
          <w:rFonts w:hint="eastAsia" w:ascii="宋体" w:hAnsi="宋体"/>
          <w:b/>
          <w:sz w:val="30"/>
          <w:szCs w:val="30"/>
        </w:rPr>
        <w:t>总表</w:t>
      </w:r>
      <w:bookmarkEnd w:id="207"/>
      <w:bookmarkEnd w:id="208"/>
    </w:p>
    <w:p w14:paraId="541BE28D">
      <w:pPr>
        <w:outlineLvl w:val="2"/>
        <w:rPr>
          <w:rFonts w:ascii="宋体" w:hAnsi="宋体"/>
          <w:b/>
          <w:sz w:val="24"/>
        </w:rPr>
      </w:pPr>
    </w:p>
    <w:p w14:paraId="4BAA29E8">
      <w:pPr>
        <w:outlineLvl w:val="2"/>
        <w:rPr>
          <w:rFonts w:ascii="宋体" w:hAnsi="宋体"/>
          <w:sz w:val="24"/>
          <w:szCs w:val="24"/>
          <w:highlight w:val="yellow"/>
        </w:rPr>
      </w:pPr>
      <w:bookmarkStart w:id="209" w:name="_Toc53213538"/>
      <w:bookmarkStart w:id="210" w:name="_Toc8746"/>
      <w:bookmarkStart w:id="211" w:name="_Toc1513"/>
      <w:bookmarkStart w:id="212" w:name="_Toc54959543"/>
      <w:r>
        <w:rPr>
          <w:rFonts w:hint="eastAsia" w:ascii="宋体" w:hAnsi="宋体"/>
          <w:sz w:val="24"/>
          <w:szCs w:val="24"/>
        </w:rPr>
        <w:t>项目名称：</w:t>
      </w:r>
      <w:bookmarkEnd w:id="209"/>
      <w:r>
        <w:rPr>
          <w:rFonts w:hint="eastAsia" w:ascii="宋体" w:hAnsi="宋体"/>
          <w:sz w:val="24"/>
          <w:szCs w:val="24"/>
          <w:highlight w:val="yellow"/>
        </w:rPr>
        <w:t>燃料区域钢直梯整改项目</w:t>
      </w:r>
      <w:bookmarkEnd w:id="210"/>
      <w:bookmarkEnd w:id="211"/>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3610"/>
        <w:gridCol w:w="2889"/>
        <w:gridCol w:w="1800"/>
      </w:tblGrid>
      <w:tr w14:paraId="59C3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739" w:type="dxa"/>
            <w:vAlign w:val="center"/>
          </w:tcPr>
          <w:p w14:paraId="3019406B">
            <w:pPr>
              <w:widowControl/>
              <w:jc w:val="center"/>
              <w:rPr>
                <w:rFonts w:ascii="宋体" w:hAnsi="宋体" w:cs="宋体"/>
                <w:color w:val="000000"/>
                <w:szCs w:val="21"/>
              </w:rPr>
            </w:pPr>
            <w:r>
              <w:rPr>
                <w:rFonts w:hint="eastAsia" w:ascii="宋体" w:hAnsi="宋体" w:cs="宋体"/>
                <w:color w:val="000000"/>
                <w:szCs w:val="21"/>
              </w:rPr>
              <w:t>序号</w:t>
            </w:r>
          </w:p>
        </w:tc>
        <w:tc>
          <w:tcPr>
            <w:tcW w:w="3610" w:type="dxa"/>
            <w:vAlign w:val="center"/>
          </w:tcPr>
          <w:p w14:paraId="38902AD4">
            <w:pPr>
              <w:widowControl/>
              <w:jc w:val="center"/>
              <w:rPr>
                <w:rFonts w:ascii="宋体" w:hAnsi="宋体" w:cs="宋体"/>
                <w:color w:val="000000"/>
                <w:szCs w:val="21"/>
              </w:rPr>
            </w:pPr>
            <w:r>
              <w:rPr>
                <w:rFonts w:hint="eastAsia" w:ascii="宋体" w:hAnsi="宋体" w:cs="宋体"/>
                <w:color w:val="000000"/>
                <w:szCs w:val="21"/>
              </w:rPr>
              <w:t>项目名称</w:t>
            </w:r>
          </w:p>
        </w:tc>
        <w:tc>
          <w:tcPr>
            <w:tcW w:w="2889" w:type="dxa"/>
            <w:vAlign w:val="center"/>
          </w:tcPr>
          <w:p w14:paraId="77866C54">
            <w:pPr>
              <w:jc w:val="center"/>
              <w:rPr>
                <w:rFonts w:ascii="宋体" w:hAnsi="宋体" w:cs="宋体"/>
                <w:color w:val="000000"/>
                <w:szCs w:val="21"/>
              </w:rPr>
            </w:pPr>
            <w:r>
              <w:rPr>
                <w:rFonts w:hint="eastAsia" w:ascii="宋体" w:hAnsi="宋体" w:cs="宋体"/>
                <w:color w:val="000000"/>
                <w:szCs w:val="21"/>
              </w:rPr>
              <w:t>价格（人民币：元）</w:t>
            </w:r>
          </w:p>
        </w:tc>
        <w:tc>
          <w:tcPr>
            <w:tcW w:w="1800" w:type="dxa"/>
            <w:vAlign w:val="center"/>
          </w:tcPr>
          <w:p w14:paraId="3EA1B337">
            <w:pPr>
              <w:widowControl/>
              <w:jc w:val="center"/>
              <w:rPr>
                <w:rFonts w:ascii="宋体" w:hAnsi="宋体" w:cs="宋体"/>
                <w:color w:val="000000"/>
                <w:szCs w:val="21"/>
              </w:rPr>
            </w:pPr>
            <w:r>
              <w:rPr>
                <w:rFonts w:hint="eastAsia" w:ascii="宋体" w:hAnsi="宋体" w:cs="宋体"/>
                <w:color w:val="000000"/>
                <w:szCs w:val="21"/>
              </w:rPr>
              <w:t>备注</w:t>
            </w:r>
          </w:p>
        </w:tc>
      </w:tr>
      <w:tr w14:paraId="5D95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739" w:type="dxa"/>
            <w:vAlign w:val="center"/>
          </w:tcPr>
          <w:p w14:paraId="7063B68E">
            <w:pPr>
              <w:widowControl/>
              <w:jc w:val="center"/>
              <w:rPr>
                <w:rFonts w:ascii="宋体" w:hAnsi="宋体" w:cs="宋体"/>
                <w:color w:val="000000"/>
                <w:szCs w:val="21"/>
              </w:rPr>
            </w:pPr>
            <w:r>
              <w:rPr>
                <w:rFonts w:hint="eastAsia" w:ascii="宋体" w:hAnsi="宋体" w:cs="宋体"/>
                <w:color w:val="000000"/>
                <w:szCs w:val="21"/>
              </w:rPr>
              <w:t>1</w:t>
            </w:r>
          </w:p>
        </w:tc>
        <w:tc>
          <w:tcPr>
            <w:tcW w:w="3610" w:type="dxa"/>
            <w:vAlign w:val="center"/>
          </w:tcPr>
          <w:p w14:paraId="163245FF">
            <w:pPr>
              <w:widowControl/>
              <w:jc w:val="center"/>
              <w:rPr>
                <w:rFonts w:ascii="宋体" w:hAnsi="宋体" w:cs="宋体"/>
                <w:color w:val="000000"/>
                <w:szCs w:val="21"/>
              </w:rPr>
            </w:pPr>
            <w:r>
              <w:rPr>
                <w:rFonts w:hint="eastAsia" w:ascii="宋体" w:hAnsi="宋体" w:cs="宋体"/>
                <w:color w:val="000000"/>
                <w:szCs w:val="21"/>
              </w:rPr>
              <w:t>投标总价（小写，含税）</w:t>
            </w:r>
          </w:p>
        </w:tc>
        <w:tc>
          <w:tcPr>
            <w:tcW w:w="2889" w:type="dxa"/>
            <w:vAlign w:val="center"/>
          </w:tcPr>
          <w:p w14:paraId="40FD5A8C">
            <w:pPr>
              <w:widowControl/>
              <w:jc w:val="center"/>
              <w:rPr>
                <w:rFonts w:ascii="宋体" w:hAnsi="宋体" w:cs="宋体"/>
                <w:color w:val="000000"/>
                <w:szCs w:val="21"/>
              </w:rPr>
            </w:pPr>
          </w:p>
        </w:tc>
        <w:tc>
          <w:tcPr>
            <w:tcW w:w="1800" w:type="dxa"/>
            <w:vAlign w:val="center"/>
          </w:tcPr>
          <w:p w14:paraId="0C07DFF2">
            <w:pPr>
              <w:widowControl/>
              <w:jc w:val="center"/>
              <w:rPr>
                <w:rFonts w:ascii="宋体" w:hAnsi="宋体"/>
                <w:color w:val="000000"/>
                <w:szCs w:val="21"/>
              </w:rPr>
            </w:pPr>
          </w:p>
        </w:tc>
      </w:tr>
      <w:tr w14:paraId="5C23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39" w:type="dxa"/>
            <w:vAlign w:val="center"/>
          </w:tcPr>
          <w:p w14:paraId="619D89A7">
            <w:pPr>
              <w:widowControl/>
              <w:jc w:val="center"/>
              <w:rPr>
                <w:rFonts w:ascii="宋体" w:hAnsi="宋体" w:cs="宋体"/>
                <w:color w:val="000000"/>
                <w:szCs w:val="21"/>
              </w:rPr>
            </w:pPr>
            <w:r>
              <w:rPr>
                <w:rFonts w:hint="eastAsia" w:ascii="宋体" w:hAnsi="宋体" w:cs="宋体"/>
                <w:color w:val="000000"/>
                <w:szCs w:val="21"/>
              </w:rPr>
              <w:t>2</w:t>
            </w:r>
          </w:p>
        </w:tc>
        <w:tc>
          <w:tcPr>
            <w:tcW w:w="3610" w:type="dxa"/>
            <w:vAlign w:val="center"/>
          </w:tcPr>
          <w:p w14:paraId="20BA599D">
            <w:pPr>
              <w:widowControl/>
              <w:jc w:val="center"/>
              <w:rPr>
                <w:rFonts w:ascii="宋体" w:hAnsi="宋体" w:cs="宋体"/>
                <w:color w:val="000000"/>
                <w:szCs w:val="21"/>
              </w:rPr>
            </w:pPr>
            <w:r>
              <w:rPr>
                <w:rFonts w:hint="eastAsia" w:ascii="宋体" w:hAnsi="宋体" w:cs="宋体"/>
                <w:color w:val="000000"/>
                <w:szCs w:val="21"/>
              </w:rPr>
              <w:t>投标总价（</w:t>
            </w:r>
            <w:r>
              <w:rPr>
                <w:rFonts w:hint="eastAsia" w:ascii="宋体" w:hAnsi="宋体" w:cs="宋体"/>
                <w:b/>
                <w:bCs/>
                <w:color w:val="000000"/>
                <w:szCs w:val="21"/>
              </w:rPr>
              <w:t>大写</w:t>
            </w:r>
            <w:r>
              <w:rPr>
                <w:rFonts w:hint="eastAsia" w:ascii="宋体" w:hAnsi="宋体" w:cs="宋体"/>
                <w:color w:val="000000"/>
                <w:szCs w:val="21"/>
              </w:rPr>
              <w:t>，含税）</w:t>
            </w:r>
          </w:p>
        </w:tc>
        <w:tc>
          <w:tcPr>
            <w:tcW w:w="2889" w:type="dxa"/>
            <w:vAlign w:val="center"/>
          </w:tcPr>
          <w:p w14:paraId="12775B04">
            <w:pPr>
              <w:widowControl/>
              <w:jc w:val="center"/>
              <w:rPr>
                <w:rFonts w:ascii="宋体" w:hAnsi="宋体" w:cs="宋体"/>
                <w:color w:val="000000"/>
                <w:szCs w:val="21"/>
              </w:rPr>
            </w:pPr>
          </w:p>
        </w:tc>
        <w:tc>
          <w:tcPr>
            <w:tcW w:w="1800" w:type="dxa"/>
            <w:vAlign w:val="center"/>
          </w:tcPr>
          <w:p w14:paraId="5BFDFAFE">
            <w:pPr>
              <w:widowControl/>
              <w:jc w:val="center"/>
              <w:rPr>
                <w:rFonts w:ascii="宋体" w:hAnsi="宋体"/>
                <w:color w:val="000000"/>
                <w:szCs w:val="21"/>
              </w:rPr>
            </w:pPr>
          </w:p>
        </w:tc>
      </w:tr>
      <w:tr w14:paraId="7090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39" w:type="dxa"/>
            <w:vAlign w:val="center"/>
          </w:tcPr>
          <w:p w14:paraId="4C66AEE8">
            <w:pPr>
              <w:widowControl/>
              <w:jc w:val="center"/>
              <w:rPr>
                <w:rFonts w:ascii="宋体" w:hAnsi="宋体" w:cs="宋体"/>
                <w:color w:val="000000"/>
                <w:szCs w:val="21"/>
              </w:rPr>
            </w:pPr>
            <w:r>
              <w:rPr>
                <w:rFonts w:hint="eastAsia" w:ascii="宋体" w:hAnsi="宋体" w:cs="宋体"/>
                <w:color w:val="000000"/>
                <w:szCs w:val="21"/>
              </w:rPr>
              <w:t>3</w:t>
            </w:r>
          </w:p>
        </w:tc>
        <w:tc>
          <w:tcPr>
            <w:tcW w:w="3610" w:type="dxa"/>
            <w:vAlign w:val="center"/>
          </w:tcPr>
          <w:p w14:paraId="34C536C4">
            <w:pPr>
              <w:widowControl/>
              <w:jc w:val="center"/>
              <w:rPr>
                <w:rFonts w:ascii="宋体" w:hAnsi="宋体" w:cs="宋体"/>
                <w:color w:val="000000"/>
                <w:szCs w:val="21"/>
              </w:rPr>
            </w:pPr>
            <w:r>
              <w:rPr>
                <w:rFonts w:hint="eastAsia" w:ascii="宋体" w:hAnsi="宋体" w:cs="宋体"/>
                <w:color w:val="000000"/>
                <w:szCs w:val="21"/>
              </w:rPr>
              <w:t>其中，安全生产费用</w:t>
            </w:r>
          </w:p>
        </w:tc>
        <w:tc>
          <w:tcPr>
            <w:tcW w:w="2889" w:type="dxa"/>
            <w:vAlign w:val="center"/>
          </w:tcPr>
          <w:p w14:paraId="7781291D">
            <w:pPr>
              <w:widowControl/>
              <w:jc w:val="center"/>
              <w:rPr>
                <w:rFonts w:ascii="宋体" w:hAnsi="宋体" w:cs="宋体"/>
                <w:color w:val="000000"/>
                <w:szCs w:val="21"/>
              </w:rPr>
            </w:pPr>
          </w:p>
        </w:tc>
        <w:tc>
          <w:tcPr>
            <w:tcW w:w="1800" w:type="dxa"/>
            <w:vAlign w:val="center"/>
          </w:tcPr>
          <w:p w14:paraId="63E4E833">
            <w:pPr>
              <w:widowControl/>
              <w:jc w:val="center"/>
              <w:rPr>
                <w:rFonts w:ascii="宋体" w:hAnsi="宋体"/>
                <w:color w:val="000000"/>
                <w:szCs w:val="21"/>
              </w:rPr>
            </w:pPr>
            <w:r>
              <w:rPr>
                <w:rFonts w:hint="eastAsia" w:ascii="宋体" w:hAnsi="宋体"/>
                <w:color w:val="FF0000"/>
                <w:szCs w:val="21"/>
              </w:rPr>
              <w:t>安全生产费用总额不得小于本项目限价的2</w:t>
            </w:r>
            <w:r>
              <w:rPr>
                <w:rFonts w:hint="eastAsia" w:ascii="宋体" w:hAnsi="宋体"/>
                <w:color w:val="FF0000"/>
                <w:szCs w:val="21"/>
                <w:lang w:val="en-US" w:eastAsia="zh-CN"/>
              </w:rPr>
              <w:t>.5</w:t>
            </w:r>
            <w:r>
              <w:rPr>
                <w:rFonts w:hint="eastAsia" w:ascii="宋体" w:hAnsi="宋体"/>
                <w:color w:val="FF0000"/>
                <w:szCs w:val="21"/>
              </w:rPr>
              <w:t>%</w:t>
            </w:r>
            <w:r>
              <w:rPr>
                <w:rFonts w:hint="eastAsia" w:ascii="宋体" w:hAnsi="宋体"/>
                <w:color w:val="FF0000"/>
                <w:szCs w:val="21"/>
                <w:lang w:val="en-US" w:eastAsia="zh-CN"/>
              </w:rPr>
              <w:t>(3750元)</w:t>
            </w:r>
            <w:r>
              <w:rPr>
                <w:rFonts w:hint="eastAsia" w:ascii="宋体" w:hAnsi="宋体"/>
                <w:color w:val="FF0000"/>
                <w:szCs w:val="21"/>
              </w:rPr>
              <w:t>。</w:t>
            </w:r>
          </w:p>
        </w:tc>
      </w:tr>
    </w:tbl>
    <w:p w14:paraId="26DAFCDF">
      <w:pPr>
        <w:outlineLvl w:val="2"/>
        <w:rPr>
          <w:rFonts w:ascii="宋体" w:hAnsi="宋体"/>
          <w:sz w:val="24"/>
          <w:szCs w:val="24"/>
          <w:highlight w:val="yellow"/>
        </w:rPr>
      </w:pPr>
    </w:p>
    <w:p w14:paraId="7B515B55">
      <w:pPr>
        <w:spacing w:before="48" w:beforeLines="20" w:after="48" w:afterLines="20" w:line="300" w:lineRule="auto"/>
        <w:rPr>
          <w:rFonts w:ascii="宋体" w:hAnsi="宋体"/>
        </w:rPr>
      </w:pPr>
      <w:r>
        <w:rPr>
          <w:rFonts w:hint="eastAsia" w:ascii="宋体" w:hAnsi="宋体"/>
        </w:rPr>
        <w:t>注：1.</w:t>
      </w:r>
      <w:r>
        <w:rPr>
          <w:rFonts w:hint="eastAsia" w:ascii="宋体" w:hAnsi="宋体"/>
          <w:highlight w:val="yellow"/>
        </w:rPr>
        <w:t>本项目采用一次性总价包干的方式，除按合同规定允许另行调整外，合同总价不得调整</w:t>
      </w:r>
      <w:r>
        <w:rPr>
          <w:rFonts w:hint="eastAsia" w:ascii="宋体" w:hAnsi="宋体"/>
        </w:rPr>
        <w:t>。</w:t>
      </w:r>
    </w:p>
    <w:p w14:paraId="6773ECAB">
      <w:pPr>
        <w:spacing w:before="48" w:beforeLines="20" w:after="48" w:afterLines="20" w:line="300" w:lineRule="auto"/>
        <w:ind w:firstLine="420" w:firstLineChars="200"/>
        <w:rPr>
          <w:rFonts w:ascii="宋体" w:hAnsi="宋体"/>
          <w:b/>
          <w:u w:val="single"/>
        </w:rPr>
      </w:pPr>
      <w:r>
        <w:rPr>
          <w:rFonts w:hint="eastAsia" w:ascii="宋体" w:hAnsi="宋体"/>
        </w:rPr>
        <w:t>2.</w:t>
      </w:r>
      <w:r>
        <w:rPr>
          <w:rFonts w:hint="eastAsia" w:ascii="宋体" w:hAnsi="宋体"/>
          <w:b/>
        </w:rPr>
        <w:t>本项目报价含增值税，增值税税率为</w:t>
      </w:r>
      <w:r>
        <w:rPr>
          <w:rFonts w:hint="eastAsia" w:ascii="宋体" w:hAnsi="宋体"/>
          <w:b/>
          <w:u w:val="single"/>
        </w:rPr>
        <w:t xml:space="preserve">    %</w:t>
      </w:r>
    </w:p>
    <w:p w14:paraId="6809935A">
      <w:pPr>
        <w:spacing w:before="48" w:beforeLines="20" w:after="48" w:afterLines="20" w:line="300" w:lineRule="auto"/>
        <w:ind w:firstLine="420" w:firstLineChars="200"/>
        <w:rPr>
          <w:rFonts w:ascii="宋体" w:hAnsi="宋体"/>
        </w:rPr>
      </w:pPr>
      <w:r>
        <w:rPr>
          <w:rFonts w:hint="eastAsia" w:ascii="宋体" w:hAnsi="宋体"/>
        </w:rPr>
        <w:t>3.上述数字，如大写与小写不一致，以大写为准。</w:t>
      </w:r>
    </w:p>
    <w:p w14:paraId="6C060A53">
      <w:pPr>
        <w:spacing w:before="48" w:beforeLines="20" w:after="48" w:afterLines="20" w:line="300" w:lineRule="auto"/>
        <w:rPr>
          <w:rFonts w:ascii="宋体" w:hAnsi="宋体"/>
          <w:b/>
          <w:bCs/>
          <w:color w:val="000000"/>
          <w:szCs w:val="21"/>
        </w:rPr>
      </w:pPr>
    </w:p>
    <w:p w14:paraId="67B30AEC">
      <w:pPr>
        <w:spacing w:before="48" w:beforeLines="20" w:after="48" w:afterLines="20" w:line="300" w:lineRule="auto"/>
        <w:rPr>
          <w:rFonts w:ascii="宋体" w:hAnsi="宋体"/>
          <w:b/>
          <w:bCs/>
          <w:color w:val="000000"/>
          <w:szCs w:val="21"/>
        </w:rPr>
      </w:pPr>
    </w:p>
    <w:p w14:paraId="57B23D87">
      <w:pPr>
        <w:spacing w:before="48" w:beforeLines="20" w:after="48" w:afterLines="20" w:line="300" w:lineRule="auto"/>
        <w:rPr>
          <w:rFonts w:ascii="宋体" w:hAnsi="宋体"/>
          <w:b/>
          <w:bCs/>
          <w:color w:val="000000"/>
          <w:szCs w:val="21"/>
        </w:rPr>
      </w:pPr>
    </w:p>
    <w:p w14:paraId="50B3854D">
      <w:pPr>
        <w:autoSpaceDE w:val="0"/>
        <w:autoSpaceDN w:val="0"/>
        <w:spacing w:before="177" w:after="177"/>
        <w:ind w:firstLine="470"/>
        <w:rPr>
          <w:rFonts w:ascii="宋体" w:hAnsi="宋体" w:cs="Arial"/>
          <w:color w:val="000000"/>
          <w:szCs w:val="21"/>
          <w:u w:val="single"/>
        </w:rPr>
      </w:pPr>
      <w:r>
        <w:rPr>
          <w:rFonts w:hint="eastAsia" w:ascii="宋体" w:hAnsi="宋体"/>
          <w:color w:val="000000"/>
          <w:szCs w:val="21"/>
        </w:rPr>
        <w:t>投标人名称及公章：</w:t>
      </w:r>
      <w:r>
        <w:rPr>
          <w:rFonts w:hint="eastAsia" w:ascii="宋体" w:hAnsi="宋体"/>
          <w:color w:val="000000"/>
          <w:szCs w:val="21"/>
          <w:u w:val="single"/>
        </w:rPr>
        <w:t xml:space="preserve">                                      </w:t>
      </w:r>
      <w:r>
        <w:rPr>
          <w:rFonts w:hint="eastAsia" w:ascii="宋体" w:hAnsi="宋体" w:cs="Arial"/>
          <w:color w:val="000000"/>
          <w:szCs w:val="21"/>
          <w:u w:val="single"/>
        </w:rPr>
        <w:t xml:space="preserve">           </w:t>
      </w:r>
    </w:p>
    <w:p w14:paraId="3B488B2A">
      <w:pPr>
        <w:autoSpaceDE w:val="0"/>
        <w:autoSpaceDN w:val="0"/>
        <w:spacing w:before="177" w:after="177"/>
        <w:ind w:firstLine="470"/>
        <w:rPr>
          <w:rFonts w:ascii="宋体" w:hAnsi="宋体" w:cs="Arial"/>
          <w:color w:val="000000"/>
          <w:szCs w:val="21"/>
        </w:rPr>
      </w:pPr>
    </w:p>
    <w:p w14:paraId="7592F652">
      <w:pPr>
        <w:autoSpaceDE w:val="0"/>
        <w:autoSpaceDN w:val="0"/>
        <w:spacing w:before="177" w:after="177"/>
        <w:ind w:firstLine="470"/>
        <w:rPr>
          <w:rFonts w:ascii="宋体" w:hAnsi="宋体" w:cs="Arial"/>
          <w:color w:val="000000"/>
          <w:szCs w:val="21"/>
          <w:u w:val="single"/>
        </w:rPr>
      </w:pPr>
      <w:r>
        <w:rPr>
          <w:rFonts w:hint="eastAsia" w:ascii="宋体" w:hAnsi="宋体" w:cs="Arial"/>
          <w:color w:val="000000"/>
          <w:szCs w:val="21"/>
        </w:rPr>
        <w:t>法定代表人或授权代表签字：</w:t>
      </w:r>
      <w:r>
        <w:rPr>
          <w:rFonts w:hint="eastAsia" w:ascii="宋体" w:hAnsi="宋体" w:cs="Arial"/>
          <w:color w:val="000000"/>
          <w:szCs w:val="21"/>
          <w:u w:val="single"/>
        </w:rPr>
        <w:t xml:space="preserve">                                   </w:t>
      </w:r>
    </w:p>
    <w:p w14:paraId="0D17A95C">
      <w:pPr>
        <w:autoSpaceDE w:val="0"/>
        <w:autoSpaceDN w:val="0"/>
        <w:spacing w:before="177" w:after="177"/>
        <w:ind w:firstLine="470"/>
        <w:rPr>
          <w:rFonts w:ascii="宋体" w:hAnsi="宋体" w:cs="Arial"/>
          <w:color w:val="000000"/>
          <w:kern w:val="0"/>
          <w:szCs w:val="21"/>
        </w:rPr>
      </w:pPr>
    </w:p>
    <w:p w14:paraId="10502F02">
      <w:pPr>
        <w:autoSpaceDE w:val="0"/>
        <w:autoSpaceDN w:val="0"/>
        <w:spacing w:before="177" w:after="177"/>
        <w:ind w:firstLine="470"/>
        <w:rPr>
          <w:rFonts w:ascii="宋体" w:hAnsi="宋体" w:cs="宋体"/>
          <w:color w:val="000000"/>
          <w:kern w:val="24"/>
          <w:szCs w:val="21"/>
          <w:lang w:val="zh-CN"/>
        </w:rPr>
      </w:pPr>
      <w:r>
        <w:rPr>
          <w:rFonts w:hint="eastAsia" w:ascii="宋体" w:hAnsi="宋体"/>
          <w:color w:val="000000"/>
          <w:szCs w:val="21"/>
        </w:rPr>
        <w:t>日期</w:t>
      </w:r>
      <w:r>
        <w:rPr>
          <w:rFonts w:hint="eastAsia" w:ascii="宋体" w:hAnsi="宋体" w:cs="Arial"/>
          <w:color w:val="000000"/>
          <w:szCs w:val="21"/>
          <w:lang w:val="zh-CN"/>
        </w:rPr>
        <w:t>：</w:t>
      </w:r>
      <w:r>
        <w:rPr>
          <w:rFonts w:hint="eastAsia" w:ascii="宋体" w:hAnsi="宋体" w:cs="宋体"/>
          <w:color w:val="000000"/>
          <w:kern w:val="24"/>
          <w:szCs w:val="21"/>
          <w:u w:val="single"/>
          <w:lang w:val="zh-CN"/>
        </w:rPr>
        <w:t xml:space="preserve">         </w:t>
      </w:r>
      <w:r>
        <w:rPr>
          <w:rFonts w:hint="eastAsia" w:ascii="宋体" w:hAnsi="宋体" w:cs="宋体"/>
          <w:color w:val="000000"/>
          <w:kern w:val="24"/>
          <w:szCs w:val="21"/>
          <w:lang w:val="zh-CN"/>
        </w:rPr>
        <w:t>年</w:t>
      </w:r>
      <w:r>
        <w:rPr>
          <w:rFonts w:hint="eastAsia" w:ascii="宋体" w:hAnsi="宋体" w:cs="宋体"/>
          <w:color w:val="000000"/>
          <w:kern w:val="24"/>
          <w:szCs w:val="21"/>
          <w:u w:val="single"/>
          <w:lang w:val="zh-CN"/>
        </w:rPr>
        <w:t xml:space="preserve">       </w:t>
      </w:r>
      <w:r>
        <w:rPr>
          <w:rFonts w:hint="eastAsia" w:ascii="宋体" w:hAnsi="宋体" w:cs="宋体"/>
          <w:color w:val="000000"/>
          <w:kern w:val="24"/>
          <w:szCs w:val="21"/>
          <w:lang w:val="zh-CN"/>
        </w:rPr>
        <w:t>月</w:t>
      </w:r>
      <w:r>
        <w:rPr>
          <w:rFonts w:hint="eastAsia" w:ascii="宋体" w:hAnsi="宋体" w:cs="宋体"/>
          <w:color w:val="000000"/>
          <w:kern w:val="24"/>
          <w:szCs w:val="21"/>
          <w:u w:val="single"/>
          <w:lang w:val="zh-CN"/>
        </w:rPr>
        <w:t xml:space="preserve">        </w:t>
      </w:r>
      <w:r>
        <w:rPr>
          <w:rFonts w:hint="eastAsia" w:ascii="宋体" w:hAnsi="宋体" w:cs="宋体"/>
          <w:color w:val="000000"/>
          <w:kern w:val="24"/>
          <w:szCs w:val="21"/>
          <w:lang w:val="zh-CN"/>
        </w:rPr>
        <w:t xml:space="preserve">日 </w:t>
      </w:r>
    </w:p>
    <w:p w14:paraId="5B9A8D3C">
      <w:pPr>
        <w:autoSpaceDE w:val="0"/>
        <w:autoSpaceDN w:val="0"/>
        <w:spacing w:before="177" w:after="177"/>
        <w:ind w:firstLine="470"/>
        <w:rPr>
          <w:rFonts w:ascii="宋体" w:hAnsi="宋体" w:cs="宋体"/>
          <w:color w:val="000000"/>
          <w:kern w:val="24"/>
          <w:szCs w:val="21"/>
          <w:lang w:val="zh-CN"/>
        </w:rPr>
      </w:pPr>
    </w:p>
    <w:p w14:paraId="4C54B246">
      <w:pPr>
        <w:autoSpaceDE w:val="0"/>
        <w:autoSpaceDN w:val="0"/>
        <w:spacing w:before="177" w:after="177"/>
        <w:ind w:firstLine="470"/>
        <w:rPr>
          <w:rFonts w:ascii="宋体" w:hAnsi="宋体" w:cs="宋体"/>
          <w:color w:val="000000"/>
          <w:kern w:val="24"/>
          <w:szCs w:val="21"/>
          <w:lang w:val="zh-CN"/>
        </w:rPr>
      </w:pPr>
    </w:p>
    <w:p w14:paraId="7561FE98">
      <w:pPr>
        <w:autoSpaceDE w:val="0"/>
        <w:autoSpaceDN w:val="0"/>
        <w:spacing w:before="177" w:after="177"/>
        <w:ind w:firstLine="470"/>
        <w:rPr>
          <w:rFonts w:ascii="宋体" w:hAnsi="宋体" w:cs="宋体"/>
          <w:color w:val="000000"/>
          <w:kern w:val="24"/>
          <w:szCs w:val="21"/>
          <w:lang w:val="zh-CN"/>
        </w:rPr>
      </w:pPr>
    </w:p>
    <w:p w14:paraId="4169A63C">
      <w:pPr>
        <w:autoSpaceDE w:val="0"/>
        <w:autoSpaceDN w:val="0"/>
        <w:spacing w:before="177" w:after="177"/>
        <w:ind w:firstLine="470"/>
        <w:rPr>
          <w:rFonts w:ascii="宋体" w:hAnsi="宋体" w:cs="宋体"/>
          <w:color w:val="000000"/>
          <w:kern w:val="24"/>
          <w:szCs w:val="21"/>
          <w:lang w:val="zh-CN"/>
        </w:rPr>
      </w:pPr>
    </w:p>
    <w:p w14:paraId="62DCB447">
      <w:pPr>
        <w:autoSpaceDE w:val="0"/>
        <w:autoSpaceDN w:val="0"/>
        <w:spacing w:before="177" w:after="177"/>
        <w:ind w:firstLine="470"/>
        <w:rPr>
          <w:rFonts w:ascii="宋体" w:hAnsi="宋体" w:cs="宋体"/>
          <w:color w:val="000000"/>
          <w:kern w:val="24"/>
          <w:szCs w:val="21"/>
          <w:lang w:val="zh-CN"/>
        </w:rPr>
      </w:pPr>
    </w:p>
    <w:p w14:paraId="22AC36BB">
      <w:pPr>
        <w:autoSpaceDE w:val="0"/>
        <w:autoSpaceDN w:val="0"/>
        <w:spacing w:before="177" w:after="177"/>
        <w:ind w:firstLine="470"/>
        <w:rPr>
          <w:rFonts w:ascii="宋体" w:hAnsi="宋体" w:cs="宋体"/>
          <w:color w:val="000000"/>
          <w:kern w:val="24"/>
          <w:szCs w:val="21"/>
          <w:lang w:val="zh-CN"/>
        </w:rPr>
      </w:pPr>
    </w:p>
    <w:p w14:paraId="5B0625BE">
      <w:pPr>
        <w:autoSpaceDE w:val="0"/>
        <w:autoSpaceDN w:val="0"/>
        <w:spacing w:before="177" w:after="177"/>
        <w:ind w:firstLine="470"/>
        <w:rPr>
          <w:rFonts w:ascii="宋体" w:hAnsi="宋体" w:cs="宋体"/>
          <w:color w:val="000000"/>
          <w:kern w:val="24"/>
          <w:szCs w:val="21"/>
          <w:lang w:val="zh-CN"/>
        </w:rPr>
      </w:pPr>
    </w:p>
    <w:p w14:paraId="0C780DB1">
      <w:pPr>
        <w:autoSpaceDE w:val="0"/>
        <w:autoSpaceDN w:val="0"/>
        <w:spacing w:before="177" w:after="177"/>
        <w:ind w:firstLine="470"/>
        <w:rPr>
          <w:rFonts w:ascii="宋体" w:hAnsi="宋体" w:cs="宋体"/>
          <w:color w:val="000000"/>
          <w:kern w:val="24"/>
          <w:szCs w:val="21"/>
          <w:lang w:val="zh-CN"/>
        </w:rPr>
      </w:pPr>
    </w:p>
    <w:p w14:paraId="6724C395">
      <w:pPr>
        <w:autoSpaceDE w:val="0"/>
        <w:autoSpaceDN w:val="0"/>
        <w:spacing w:before="177" w:after="177"/>
        <w:ind w:firstLine="470"/>
        <w:rPr>
          <w:rFonts w:ascii="宋体" w:hAnsi="宋体" w:cs="宋体"/>
          <w:color w:val="000000"/>
          <w:kern w:val="24"/>
          <w:szCs w:val="21"/>
          <w:lang w:val="zh-CN"/>
        </w:rPr>
      </w:pPr>
    </w:p>
    <w:p w14:paraId="36F2275D">
      <w:pPr>
        <w:autoSpaceDE w:val="0"/>
        <w:autoSpaceDN w:val="0"/>
        <w:spacing w:before="177" w:after="177"/>
        <w:ind w:firstLine="470"/>
        <w:rPr>
          <w:rFonts w:ascii="宋体" w:hAnsi="宋体" w:cs="宋体"/>
          <w:color w:val="000000"/>
          <w:kern w:val="24"/>
          <w:szCs w:val="21"/>
          <w:lang w:val="zh-CN"/>
        </w:rPr>
      </w:pPr>
    </w:p>
    <w:p w14:paraId="472EDE80">
      <w:pPr>
        <w:autoSpaceDE w:val="0"/>
        <w:autoSpaceDN w:val="0"/>
        <w:spacing w:before="177" w:after="177"/>
        <w:ind w:firstLine="470"/>
        <w:rPr>
          <w:rFonts w:ascii="宋体" w:hAnsi="宋体" w:cs="宋体"/>
          <w:color w:val="000000"/>
          <w:kern w:val="24"/>
          <w:szCs w:val="21"/>
          <w:lang w:val="zh-CN"/>
        </w:rPr>
      </w:pPr>
    </w:p>
    <w:p w14:paraId="364D4CCD">
      <w:pPr>
        <w:autoSpaceDE w:val="0"/>
        <w:autoSpaceDN w:val="0"/>
        <w:spacing w:before="177" w:after="177"/>
        <w:ind w:firstLine="470"/>
        <w:rPr>
          <w:rFonts w:ascii="宋体" w:hAnsi="宋体" w:cs="宋体"/>
          <w:color w:val="000000"/>
          <w:kern w:val="24"/>
          <w:szCs w:val="21"/>
          <w:lang w:val="zh-CN"/>
        </w:rPr>
      </w:pPr>
    </w:p>
    <w:p w14:paraId="2A583B1B">
      <w:pPr>
        <w:outlineLvl w:val="2"/>
        <w:rPr>
          <w:rFonts w:ascii="宋体" w:hAnsi="宋体"/>
          <w:b/>
          <w:sz w:val="30"/>
          <w:szCs w:val="30"/>
        </w:rPr>
      </w:pPr>
      <w:bookmarkStart w:id="213" w:name="_Toc21317"/>
      <w:bookmarkStart w:id="214" w:name="_Toc29560"/>
      <w:bookmarkStart w:id="215" w:name="_Toc53213539"/>
      <w:r>
        <w:rPr>
          <w:rFonts w:hint="eastAsia" w:ascii="宋体" w:hAnsi="宋体"/>
          <w:b/>
          <w:sz w:val="30"/>
          <w:szCs w:val="30"/>
        </w:rPr>
        <w:t>2 分项报价表</w:t>
      </w:r>
      <w:bookmarkEnd w:id="213"/>
      <w:bookmarkEnd w:id="214"/>
      <w:bookmarkEnd w:id="215"/>
      <w:r>
        <w:rPr>
          <w:rFonts w:hint="eastAsia" w:ascii="宋体" w:hAnsi="宋体"/>
          <w:b/>
          <w:sz w:val="30"/>
          <w:szCs w:val="30"/>
        </w:rPr>
        <w:t xml:space="preserve"> </w:t>
      </w:r>
    </w:p>
    <w:bookmarkEnd w:id="212"/>
    <w:p w14:paraId="2ADCF678">
      <w:pPr>
        <w:ind w:firstLine="3012" w:firstLineChars="1000"/>
        <w:rPr>
          <w:rFonts w:ascii="宋体" w:hAnsi="宋体"/>
          <w:b/>
          <w:sz w:val="30"/>
          <w:szCs w:val="30"/>
        </w:rPr>
      </w:pPr>
    </w:p>
    <w:tbl>
      <w:tblPr>
        <w:tblStyle w:val="33"/>
        <w:tblW w:w="0" w:type="auto"/>
        <w:tblInd w:w="98" w:type="dxa"/>
        <w:tblLayout w:type="fixed"/>
        <w:tblCellMar>
          <w:top w:w="0" w:type="dxa"/>
          <w:left w:w="108" w:type="dxa"/>
          <w:bottom w:w="0" w:type="dxa"/>
          <w:right w:w="108" w:type="dxa"/>
        </w:tblCellMar>
      </w:tblPr>
      <w:tblGrid>
        <w:gridCol w:w="730"/>
        <w:gridCol w:w="2520"/>
        <w:gridCol w:w="864"/>
        <w:gridCol w:w="1080"/>
        <w:gridCol w:w="1476"/>
        <w:gridCol w:w="1598"/>
      </w:tblGrid>
      <w:tr w14:paraId="76E9AD40">
        <w:tblPrEx>
          <w:tblCellMar>
            <w:top w:w="0" w:type="dxa"/>
            <w:left w:w="108" w:type="dxa"/>
            <w:bottom w:w="0" w:type="dxa"/>
            <w:right w:w="108" w:type="dxa"/>
          </w:tblCellMar>
        </w:tblPrEx>
        <w:trPr>
          <w:trHeight w:val="285" w:hRule="atLeast"/>
          <w:tblHeader/>
        </w:trPr>
        <w:tc>
          <w:tcPr>
            <w:tcW w:w="730" w:type="dxa"/>
            <w:tcBorders>
              <w:top w:val="single" w:color="auto" w:sz="4" w:space="0"/>
              <w:left w:val="single" w:color="auto" w:sz="4" w:space="0"/>
              <w:bottom w:val="single" w:color="auto" w:sz="4" w:space="0"/>
              <w:right w:val="single" w:color="auto" w:sz="4" w:space="0"/>
            </w:tcBorders>
            <w:shd w:val="clear" w:color="auto" w:fill="C0C0C0"/>
            <w:noWrap/>
            <w:vAlign w:val="center"/>
          </w:tcPr>
          <w:p w14:paraId="739D9E7D">
            <w:pPr>
              <w:snapToGrid w:val="0"/>
              <w:spacing w:line="420" w:lineRule="exact"/>
              <w:ind w:left="1166" w:hanging="1166" w:hangingChars="484"/>
              <w:rPr>
                <w:rFonts w:ascii="仿宋_GB2312" w:eastAsia="仿宋_GB2312"/>
                <w:b/>
                <w:sz w:val="24"/>
              </w:rPr>
            </w:pPr>
            <w:r>
              <w:rPr>
                <w:rFonts w:hint="eastAsia" w:ascii="仿宋_GB2312" w:eastAsia="仿宋_GB2312"/>
                <w:b/>
                <w:sz w:val="24"/>
              </w:rPr>
              <w:t>序号</w:t>
            </w:r>
          </w:p>
        </w:tc>
        <w:tc>
          <w:tcPr>
            <w:tcW w:w="2520" w:type="dxa"/>
            <w:tcBorders>
              <w:top w:val="single" w:color="auto" w:sz="4" w:space="0"/>
              <w:left w:val="nil"/>
              <w:bottom w:val="single" w:color="auto" w:sz="4" w:space="0"/>
              <w:right w:val="single" w:color="auto" w:sz="4" w:space="0"/>
            </w:tcBorders>
            <w:shd w:val="clear" w:color="auto" w:fill="C0C0C0"/>
            <w:noWrap/>
            <w:vAlign w:val="center"/>
          </w:tcPr>
          <w:p w14:paraId="597E651F">
            <w:pPr>
              <w:jc w:val="center"/>
              <w:rPr>
                <w:rFonts w:ascii="仿宋_GB2312" w:eastAsia="仿宋_GB2312"/>
                <w:b/>
                <w:sz w:val="24"/>
              </w:rPr>
            </w:pPr>
            <w:r>
              <w:rPr>
                <w:rFonts w:hint="eastAsia" w:ascii="仿宋_GB2312" w:eastAsia="仿宋_GB2312"/>
                <w:b/>
                <w:sz w:val="24"/>
              </w:rPr>
              <w:t>概述</w:t>
            </w:r>
          </w:p>
        </w:tc>
        <w:tc>
          <w:tcPr>
            <w:tcW w:w="864" w:type="dxa"/>
            <w:tcBorders>
              <w:top w:val="single" w:color="auto" w:sz="4" w:space="0"/>
              <w:left w:val="nil"/>
              <w:bottom w:val="single" w:color="auto" w:sz="4" w:space="0"/>
              <w:right w:val="single" w:color="auto" w:sz="4" w:space="0"/>
            </w:tcBorders>
            <w:shd w:val="clear" w:color="auto" w:fill="C0C0C0"/>
            <w:noWrap/>
            <w:vAlign w:val="center"/>
          </w:tcPr>
          <w:p w14:paraId="26AB6EA3">
            <w:pPr>
              <w:jc w:val="center"/>
              <w:rPr>
                <w:rFonts w:ascii="仿宋_GB2312" w:eastAsia="仿宋_GB2312"/>
                <w:b/>
                <w:sz w:val="24"/>
              </w:rPr>
            </w:pPr>
            <w:r>
              <w:rPr>
                <w:rFonts w:hint="eastAsia" w:ascii="仿宋_GB2312" w:eastAsia="仿宋_GB2312"/>
                <w:b/>
                <w:sz w:val="24"/>
              </w:rPr>
              <w:t>单位</w:t>
            </w:r>
          </w:p>
        </w:tc>
        <w:tc>
          <w:tcPr>
            <w:tcW w:w="1080" w:type="dxa"/>
            <w:tcBorders>
              <w:top w:val="single" w:color="auto" w:sz="4" w:space="0"/>
              <w:left w:val="nil"/>
              <w:bottom w:val="single" w:color="auto" w:sz="4" w:space="0"/>
              <w:right w:val="single" w:color="auto" w:sz="4" w:space="0"/>
            </w:tcBorders>
            <w:shd w:val="clear" w:color="auto" w:fill="C0C0C0"/>
            <w:noWrap/>
            <w:vAlign w:val="center"/>
          </w:tcPr>
          <w:p w14:paraId="1BB59D54">
            <w:pPr>
              <w:jc w:val="center"/>
              <w:rPr>
                <w:rFonts w:ascii="仿宋_GB2312" w:eastAsia="仿宋_GB2312"/>
                <w:b/>
                <w:sz w:val="24"/>
              </w:rPr>
            </w:pPr>
            <w:r>
              <w:rPr>
                <w:rFonts w:hint="eastAsia" w:ascii="仿宋_GB2312" w:eastAsia="仿宋_GB2312"/>
                <w:b/>
                <w:sz w:val="24"/>
              </w:rPr>
              <w:t>数量</w:t>
            </w:r>
          </w:p>
        </w:tc>
        <w:tc>
          <w:tcPr>
            <w:tcW w:w="1476" w:type="dxa"/>
            <w:tcBorders>
              <w:top w:val="single" w:color="auto" w:sz="4" w:space="0"/>
              <w:left w:val="nil"/>
              <w:bottom w:val="single" w:color="auto" w:sz="4" w:space="0"/>
              <w:right w:val="single" w:color="auto" w:sz="4" w:space="0"/>
            </w:tcBorders>
            <w:shd w:val="clear" w:color="auto" w:fill="C0C0C0"/>
            <w:noWrap/>
            <w:vAlign w:val="center"/>
          </w:tcPr>
          <w:p w14:paraId="7CFE6C88">
            <w:pPr>
              <w:jc w:val="center"/>
              <w:rPr>
                <w:rFonts w:ascii="仿宋_GB2312" w:eastAsia="仿宋_GB2312"/>
                <w:b/>
                <w:sz w:val="24"/>
              </w:rPr>
            </w:pPr>
            <w:r>
              <w:rPr>
                <w:rFonts w:hint="eastAsia" w:ascii="仿宋_GB2312" w:eastAsia="仿宋_GB2312"/>
                <w:b/>
                <w:sz w:val="24"/>
              </w:rPr>
              <w:t>含税单价（RMB：元）</w:t>
            </w:r>
          </w:p>
        </w:tc>
        <w:tc>
          <w:tcPr>
            <w:tcW w:w="1598" w:type="dxa"/>
            <w:tcBorders>
              <w:top w:val="single" w:color="auto" w:sz="4" w:space="0"/>
              <w:left w:val="nil"/>
              <w:bottom w:val="single" w:color="auto" w:sz="4" w:space="0"/>
              <w:right w:val="single" w:color="auto" w:sz="4" w:space="0"/>
            </w:tcBorders>
            <w:shd w:val="clear" w:color="auto" w:fill="C0C0C0"/>
            <w:noWrap/>
            <w:vAlign w:val="center"/>
          </w:tcPr>
          <w:p w14:paraId="0BE5441A">
            <w:pPr>
              <w:jc w:val="center"/>
              <w:rPr>
                <w:rFonts w:ascii="仿宋_GB2312" w:eastAsia="仿宋_GB2312"/>
                <w:b/>
                <w:sz w:val="24"/>
              </w:rPr>
            </w:pPr>
            <w:r>
              <w:rPr>
                <w:rFonts w:hint="eastAsia" w:ascii="仿宋_GB2312" w:eastAsia="仿宋_GB2312"/>
                <w:b/>
                <w:sz w:val="24"/>
              </w:rPr>
              <w:t>小计（RMB：元）</w:t>
            </w:r>
          </w:p>
        </w:tc>
      </w:tr>
      <w:tr w14:paraId="76F245C0">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vAlign w:val="center"/>
          </w:tcPr>
          <w:p w14:paraId="423D8186">
            <w:pPr>
              <w:jc w:val="center"/>
              <w:rPr>
                <w:szCs w:val="21"/>
              </w:rPr>
            </w:pPr>
            <w:r>
              <w:rPr>
                <w:szCs w:val="21"/>
              </w:rPr>
              <w:t>1</w:t>
            </w:r>
          </w:p>
        </w:tc>
        <w:tc>
          <w:tcPr>
            <w:tcW w:w="2520" w:type="dxa"/>
            <w:tcBorders>
              <w:top w:val="single" w:color="auto" w:sz="4" w:space="0"/>
              <w:left w:val="nil"/>
              <w:bottom w:val="single" w:color="auto" w:sz="4" w:space="0"/>
              <w:right w:val="single" w:color="auto" w:sz="4" w:space="0"/>
            </w:tcBorders>
            <w:vAlign w:val="center"/>
          </w:tcPr>
          <w:p w14:paraId="11512622">
            <w:pPr>
              <w:rPr>
                <w:rFonts w:ascii="宋体" w:hAnsi="宋体" w:cs="宋体"/>
                <w:sz w:val="24"/>
              </w:rPr>
            </w:pPr>
            <w:r>
              <w:rPr>
                <w:rFonts w:hint="eastAsia"/>
              </w:rPr>
              <w:t>人工费（年/人）</w:t>
            </w:r>
          </w:p>
        </w:tc>
        <w:tc>
          <w:tcPr>
            <w:tcW w:w="864" w:type="dxa"/>
            <w:tcBorders>
              <w:top w:val="single" w:color="auto" w:sz="4" w:space="0"/>
              <w:left w:val="nil"/>
              <w:bottom w:val="single" w:color="auto" w:sz="4" w:space="0"/>
              <w:right w:val="single" w:color="auto" w:sz="4" w:space="0"/>
            </w:tcBorders>
            <w:vAlign w:val="center"/>
          </w:tcPr>
          <w:p w14:paraId="6D86D69F">
            <w:pPr>
              <w:jc w:val="center"/>
              <w:rPr>
                <w:rFonts w:ascii="宋体" w:hAnsi="宋体" w:cs="宋体"/>
                <w:sz w:val="24"/>
              </w:rPr>
            </w:pPr>
            <w:r>
              <w:rPr>
                <w:rFonts w:hint="eastAsia"/>
              </w:rPr>
              <w:t>人</w:t>
            </w:r>
          </w:p>
        </w:tc>
        <w:tc>
          <w:tcPr>
            <w:tcW w:w="1080" w:type="dxa"/>
            <w:tcBorders>
              <w:top w:val="single" w:color="auto" w:sz="4" w:space="0"/>
              <w:left w:val="nil"/>
              <w:bottom w:val="single" w:color="auto" w:sz="4" w:space="0"/>
              <w:right w:val="single" w:color="auto" w:sz="4" w:space="0"/>
            </w:tcBorders>
            <w:vAlign w:val="center"/>
          </w:tcPr>
          <w:p w14:paraId="4D4078C2">
            <w:pPr>
              <w:jc w:val="center"/>
              <w:rPr>
                <w:rFonts w:ascii="宋体" w:hAnsi="宋体" w:cs="宋体"/>
                <w:sz w:val="24"/>
              </w:rPr>
            </w:pPr>
            <w:r>
              <w:rPr>
                <w:rFonts w:hint="eastAsia"/>
              </w:rPr>
              <w:t xml:space="preserve">  </w:t>
            </w:r>
          </w:p>
        </w:tc>
        <w:tc>
          <w:tcPr>
            <w:tcW w:w="1476" w:type="dxa"/>
            <w:tcBorders>
              <w:top w:val="single" w:color="auto" w:sz="4" w:space="0"/>
              <w:left w:val="nil"/>
              <w:bottom w:val="single" w:color="auto" w:sz="4" w:space="0"/>
              <w:right w:val="single" w:color="auto" w:sz="4" w:space="0"/>
            </w:tcBorders>
            <w:vAlign w:val="center"/>
          </w:tcPr>
          <w:p w14:paraId="42E487CA">
            <w:pPr>
              <w:rPr>
                <w:rFonts w:ascii="宋体" w:hAnsi="宋体" w:cs="宋体"/>
                <w:sz w:val="24"/>
              </w:rPr>
            </w:pPr>
          </w:p>
        </w:tc>
        <w:tc>
          <w:tcPr>
            <w:tcW w:w="1598" w:type="dxa"/>
            <w:tcBorders>
              <w:top w:val="single" w:color="auto" w:sz="4" w:space="0"/>
              <w:left w:val="nil"/>
              <w:bottom w:val="single" w:color="auto" w:sz="4" w:space="0"/>
              <w:right w:val="single" w:color="auto" w:sz="4" w:space="0"/>
            </w:tcBorders>
            <w:noWrap/>
            <w:vAlign w:val="center"/>
          </w:tcPr>
          <w:p w14:paraId="30E89212">
            <w:pPr>
              <w:widowControl/>
              <w:jc w:val="left"/>
              <w:rPr>
                <w:rFonts w:ascii="宋体" w:hAnsi="宋体" w:cs="宋体"/>
                <w:kern w:val="0"/>
                <w:szCs w:val="21"/>
              </w:rPr>
            </w:pPr>
          </w:p>
        </w:tc>
      </w:tr>
      <w:tr w14:paraId="0C951966">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vAlign w:val="center"/>
          </w:tcPr>
          <w:p w14:paraId="732C8D1F">
            <w:pPr>
              <w:jc w:val="center"/>
              <w:rPr>
                <w:szCs w:val="21"/>
              </w:rPr>
            </w:pPr>
            <w:r>
              <w:rPr>
                <w:rFonts w:hint="eastAsia"/>
                <w:szCs w:val="21"/>
              </w:rPr>
              <w:t>2</w:t>
            </w:r>
          </w:p>
        </w:tc>
        <w:tc>
          <w:tcPr>
            <w:tcW w:w="2520" w:type="dxa"/>
            <w:tcBorders>
              <w:top w:val="single" w:color="auto" w:sz="4" w:space="0"/>
              <w:left w:val="nil"/>
              <w:bottom w:val="single" w:color="auto" w:sz="4" w:space="0"/>
              <w:right w:val="single" w:color="auto" w:sz="4" w:space="0"/>
            </w:tcBorders>
            <w:vAlign w:val="center"/>
          </w:tcPr>
          <w:p w14:paraId="6AC9B4A0">
            <w:r>
              <w:rPr>
                <w:rFonts w:hint="eastAsia"/>
              </w:rPr>
              <w:t>设备及主材费用</w:t>
            </w:r>
          </w:p>
        </w:tc>
        <w:tc>
          <w:tcPr>
            <w:tcW w:w="864" w:type="dxa"/>
            <w:tcBorders>
              <w:top w:val="single" w:color="auto" w:sz="4" w:space="0"/>
              <w:left w:val="nil"/>
              <w:bottom w:val="single" w:color="auto" w:sz="4" w:space="0"/>
              <w:right w:val="single" w:color="auto" w:sz="4" w:space="0"/>
            </w:tcBorders>
            <w:vAlign w:val="center"/>
          </w:tcPr>
          <w:p w14:paraId="0B3E2030">
            <w:pPr>
              <w:jc w:val="center"/>
            </w:pPr>
            <w:r>
              <w:rPr>
                <w:rFonts w:hint="eastAsia"/>
              </w:rPr>
              <w:t>项</w:t>
            </w:r>
          </w:p>
        </w:tc>
        <w:tc>
          <w:tcPr>
            <w:tcW w:w="1080" w:type="dxa"/>
            <w:tcBorders>
              <w:top w:val="single" w:color="auto" w:sz="4" w:space="0"/>
              <w:left w:val="nil"/>
              <w:bottom w:val="single" w:color="auto" w:sz="4" w:space="0"/>
              <w:right w:val="single" w:color="auto" w:sz="4" w:space="0"/>
            </w:tcBorders>
            <w:vAlign w:val="center"/>
          </w:tcPr>
          <w:p w14:paraId="0D91C3ED">
            <w:pPr>
              <w:jc w:val="center"/>
            </w:pPr>
            <w:r>
              <w:rPr>
                <w:rFonts w:hint="eastAsia"/>
              </w:rPr>
              <w:t>1</w:t>
            </w:r>
          </w:p>
        </w:tc>
        <w:tc>
          <w:tcPr>
            <w:tcW w:w="1476" w:type="dxa"/>
            <w:tcBorders>
              <w:top w:val="single" w:color="auto" w:sz="4" w:space="0"/>
              <w:left w:val="nil"/>
              <w:bottom w:val="single" w:color="auto" w:sz="4" w:space="0"/>
              <w:right w:val="single" w:color="auto" w:sz="4" w:space="0"/>
            </w:tcBorders>
            <w:vAlign w:val="center"/>
          </w:tcPr>
          <w:p w14:paraId="20DEE3DC">
            <w:pPr>
              <w:rPr>
                <w:rFonts w:ascii="宋体" w:hAnsi="宋体" w:cs="宋体"/>
                <w:sz w:val="24"/>
              </w:rPr>
            </w:pPr>
          </w:p>
        </w:tc>
        <w:tc>
          <w:tcPr>
            <w:tcW w:w="1598" w:type="dxa"/>
            <w:tcBorders>
              <w:top w:val="single" w:color="auto" w:sz="4" w:space="0"/>
              <w:left w:val="nil"/>
              <w:bottom w:val="single" w:color="auto" w:sz="4" w:space="0"/>
              <w:right w:val="single" w:color="auto" w:sz="4" w:space="0"/>
            </w:tcBorders>
            <w:noWrap/>
            <w:vAlign w:val="center"/>
          </w:tcPr>
          <w:p w14:paraId="4A48E6D2">
            <w:pPr>
              <w:widowControl/>
              <w:jc w:val="left"/>
              <w:rPr>
                <w:rFonts w:ascii="宋体" w:hAnsi="宋体" w:cs="宋体"/>
                <w:kern w:val="0"/>
                <w:szCs w:val="21"/>
              </w:rPr>
            </w:pPr>
          </w:p>
        </w:tc>
      </w:tr>
      <w:tr w14:paraId="07211FF8">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vAlign w:val="center"/>
          </w:tcPr>
          <w:p w14:paraId="43AE5339">
            <w:pPr>
              <w:jc w:val="center"/>
              <w:rPr>
                <w:szCs w:val="21"/>
              </w:rPr>
            </w:pPr>
            <w:r>
              <w:rPr>
                <w:rFonts w:hint="eastAsia"/>
                <w:szCs w:val="21"/>
              </w:rPr>
              <w:t>3</w:t>
            </w:r>
          </w:p>
        </w:tc>
        <w:tc>
          <w:tcPr>
            <w:tcW w:w="2520" w:type="dxa"/>
            <w:tcBorders>
              <w:top w:val="single" w:color="auto" w:sz="4" w:space="0"/>
              <w:left w:val="nil"/>
              <w:bottom w:val="single" w:color="auto" w:sz="4" w:space="0"/>
              <w:right w:val="single" w:color="auto" w:sz="4" w:space="0"/>
            </w:tcBorders>
            <w:vAlign w:val="center"/>
          </w:tcPr>
          <w:p w14:paraId="3462B8B9">
            <w:pPr>
              <w:rPr>
                <w:rFonts w:ascii="宋体" w:hAnsi="宋体" w:cs="宋体"/>
                <w:sz w:val="24"/>
              </w:rPr>
            </w:pPr>
            <w:r>
              <w:rPr>
                <w:rFonts w:hint="eastAsia"/>
              </w:rPr>
              <w:t>辅材费</w:t>
            </w:r>
          </w:p>
        </w:tc>
        <w:tc>
          <w:tcPr>
            <w:tcW w:w="864" w:type="dxa"/>
            <w:tcBorders>
              <w:top w:val="single" w:color="auto" w:sz="4" w:space="0"/>
              <w:left w:val="nil"/>
              <w:bottom w:val="single" w:color="auto" w:sz="4" w:space="0"/>
              <w:right w:val="single" w:color="auto" w:sz="4" w:space="0"/>
            </w:tcBorders>
            <w:vAlign w:val="center"/>
          </w:tcPr>
          <w:p w14:paraId="0D561FD5">
            <w:pPr>
              <w:jc w:val="center"/>
              <w:rPr>
                <w:rFonts w:ascii="宋体" w:hAnsi="宋体" w:cs="宋体"/>
                <w:sz w:val="24"/>
              </w:rPr>
            </w:pPr>
            <w:r>
              <w:rPr>
                <w:rFonts w:hint="eastAsia"/>
              </w:rPr>
              <w:t>项</w:t>
            </w:r>
          </w:p>
        </w:tc>
        <w:tc>
          <w:tcPr>
            <w:tcW w:w="1080" w:type="dxa"/>
            <w:tcBorders>
              <w:top w:val="single" w:color="auto" w:sz="4" w:space="0"/>
              <w:left w:val="nil"/>
              <w:bottom w:val="single" w:color="auto" w:sz="4" w:space="0"/>
              <w:right w:val="single" w:color="auto" w:sz="4" w:space="0"/>
            </w:tcBorders>
            <w:vAlign w:val="center"/>
          </w:tcPr>
          <w:p w14:paraId="74996E53">
            <w:pPr>
              <w:jc w:val="center"/>
              <w:rPr>
                <w:rFonts w:ascii="宋体" w:hAnsi="宋体" w:cs="宋体"/>
                <w:sz w:val="24"/>
              </w:rPr>
            </w:pPr>
            <w:r>
              <w:rPr>
                <w:rFonts w:hint="eastAsia"/>
              </w:rPr>
              <w:t>1</w:t>
            </w:r>
          </w:p>
        </w:tc>
        <w:tc>
          <w:tcPr>
            <w:tcW w:w="1476" w:type="dxa"/>
            <w:tcBorders>
              <w:top w:val="single" w:color="auto" w:sz="4" w:space="0"/>
              <w:left w:val="nil"/>
              <w:bottom w:val="single" w:color="auto" w:sz="4" w:space="0"/>
              <w:right w:val="single" w:color="auto" w:sz="4" w:space="0"/>
            </w:tcBorders>
            <w:vAlign w:val="center"/>
          </w:tcPr>
          <w:p w14:paraId="37F8BE24">
            <w:pPr>
              <w:rPr>
                <w:rFonts w:ascii="宋体" w:hAnsi="宋体" w:cs="宋体"/>
                <w:sz w:val="24"/>
              </w:rPr>
            </w:pPr>
          </w:p>
        </w:tc>
        <w:tc>
          <w:tcPr>
            <w:tcW w:w="1598" w:type="dxa"/>
            <w:tcBorders>
              <w:top w:val="single" w:color="auto" w:sz="4" w:space="0"/>
              <w:left w:val="nil"/>
              <w:bottom w:val="single" w:color="auto" w:sz="4" w:space="0"/>
              <w:right w:val="single" w:color="auto" w:sz="4" w:space="0"/>
            </w:tcBorders>
            <w:noWrap/>
            <w:vAlign w:val="center"/>
          </w:tcPr>
          <w:p w14:paraId="3BAA8BD5">
            <w:pPr>
              <w:widowControl/>
              <w:jc w:val="left"/>
              <w:rPr>
                <w:rFonts w:ascii="宋体" w:hAnsi="宋体" w:cs="宋体"/>
                <w:kern w:val="0"/>
                <w:szCs w:val="21"/>
              </w:rPr>
            </w:pPr>
          </w:p>
        </w:tc>
      </w:tr>
      <w:tr w14:paraId="2159E954">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vAlign w:val="center"/>
          </w:tcPr>
          <w:p w14:paraId="471132A4">
            <w:pPr>
              <w:jc w:val="center"/>
              <w:rPr>
                <w:szCs w:val="21"/>
              </w:rPr>
            </w:pPr>
            <w:r>
              <w:rPr>
                <w:rFonts w:hint="eastAsia"/>
                <w:szCs w:val="21"/>
              </w:rPr>
              <w:t>4</w:t>
            </w:r>
          </w:p>
        </w:tc>
        <w:tc>
          <w:tcPr>
            <w:tcW w:w="2520" w:type="dxa"/>
            <w:tcBorders>
              <w:top w:val="single" w:color="auto" w:sz="4" w:space="0"/>
              <w:left w:val="nil"/>
              <w:bottom w:val="single" w:color="auto" w:sz="4" w:space="0"/>
              <w:right w:val="single" w:color="auto" w:sz="4" w:space="0"/>
            </w:tcBorders>
            <w:vAlign w:val="center"/>
          </w:tcPr>
          <w:p w14:paraId="18B67E19">
            <w:pPr>
              <w:rPr>
                <w:rFonts w:ascii="宋体" w:hAnsi="宋体" w:cs="宋体"/>
                <w:sz w:val="24"/>
              </w:rPr>
            </w:pPr>
            <w:r>
              <w:rPr>
                <w:rFonts w:hint="eastAsia"/>
              </w:rPr>
              <w:t>施工机械及工器具使用费</w:t>
            </w:r>
          </w:p>
        </w:tc>
        <w:tc>
          <w:tcPr>
            <w:tcW w:w="864" w:type="dxa"/>
            <w:tcBorders>
              <w:top w:val="single" w:color="auto" w:sz="4" w:space="0"/>
              <w:left w:val="nil"/>
              <w:bottom w:val="single" w:color="auto" w:sz="4" w:space="0"/>
              <w:right w:val="single" w:color="auto" w:sz="4" w:space="0"/>
            </w:tcBorders>
            <w:vAlign w:val="center"/>
          </w:tcPr>
          <w:p w14:paraId="0A6C337D">
            <w:pPr>
              <w:jc w:val="center"/>
              <w:rPr>
                <w:rFonts w:ascii="宋体" w:hAnsi="宋体" w:cs="宋体"/>
                <w:sz w:val="24"/>
              </w:rPr>
            </w:pPr>
            <w:r>
              <w:rPr>
                <w:rFonts w:hint="eastAsia"/>
              </w:rPr>
              <w:t>项</w:t>
            </w:r>
          </w:p>
        </w:tc>
        <w:tc>
          <w:tcPr>
            <w:tcW w:w="1080" w:type="dxa"/>
            <w:tcBorders>
              <w:top w:val="single" w:color="auto" w:sz="4" w:space="0"/>
              <w:left w:val="nil"/>
              <w:bottom w:val="single" w:color="auto" w:sz="4" w:space="0"/>
              <w:right w:val="single" w:color="auto" w:sz="4" w:space="0"/>
            </w:tcBorders>
            <w:vAlign w:val="center"/>
          </w:tcPr>
          <w:p w14:paraId="41DFFCC5">
            <w:pPr>
              <w:jc w:val="center"/>
              <w:rPr>
                <w:rFonts w:ascii="宋体" w:hAnsi="宋体" w:cs="宋体"/>
                <w:sz w:val="24"/>
              </w:rPr>
            </w:pPr>
            <w:r>
              <w:rPr>
                <w:rFonts w:hint="eastAsia"/>
              </w:rPr>
              <w:t>1</w:t>
            </w:r>
          </w:p>
        </w:tc>
        <w:tc>
          <w:tcPr>
            <w:tcW w:w="1476" w:type="dxa"/>
            <w:tcBorders>
              <w:top w:val="single" w:color="auto" w:sz="4" w:space="0"/>
              <w:left w:val="nil"/>
              <w:bottom w:val="single" w:color="auto" w:sz="4" w:space="0"/>
              <w:right w:val="single" w:color="auto" w:sz="4" w:space="0"/>
            </w:tcBorders>
            <w:vAlign w:val="center"/>
          </w:tcPr>
          <w:p w14:paraId="2B846604">
            <w:pPr>
              <w:rPr>
                <w:rFonts w:ascii="宋体" w:hAnsi="宋体" w:cs="宋体"/>
                <w:sz w:val="24"/>
              </w:rPr>
            </w:pPr>
          </w:p>
        </w:tc>
        <w:tc>
          <w:tcPr>
            <w:tcW w:w="1598" w:type="dxa"/>
            <w:tcBorders>
              <w:top w:val="single" w:color="auto" w:sz="4" w:space="0"/>
              <w:left w:val="nil"/>
              <w:bottom w:val="single" w:color="auto" w:sz="4" w:space="0"/>
              <w:right w:val="single" w:color="auto" w:sz="4" w:space="0"/>
            </w:tcBorders>
            <w:noWrap/>
            <w:vAlign w:val="center"/>
          </w:tcPr>
          <w:p w14:paraId="56455A5C">
            <w:pPr>
              <w:widowControl/>
              <w:jc w:val="left"/>
              <w:rPr>
                <w:rFonts w:ascii="宋体" w:hAnsi="宋体" w:cs="宋体"/>
                <w:kern w:val="0"/>
                <w:szCs w:val="21"/>
              </w:rPr>
            </w:pPr>
          </w:p>
        </w:tc>
      </w:tr>
      <w:tr w14:paraId="5E34744B">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vAlign w:val="center"/>
          </w:tcPr>
          <w:p w14:paraId="005B0743">
            <w:pPr>
              <w:jc w:val="center"/>
              <w:rPr>
                <w:szCs w:val="21"/>
              </w:rPr>
            </w:pPr>
            <w:r>
              <w:rPr>
                <w:rFonts w:hint="eastAsia"/>
                <w:szCs w:val="21"/>
              </w:rPr>
              <w:t>5</w:t>
            </w:r>
          </w:p>
        </w:tc>
        <w:tc>
          <w:tcPr>
            <w:tcW w:w="2520" w:type="dxa"/>
            <w:tcBorders>
              <w:top w:val="single" w:color="auto" w:sz="4" w:space="0"/>
              <w:left w:val="nil"/>
              <w:bottom w:val="single" w:color="auto" w:sz="4" w:space="0"/>
              <w:right w:val="single" w:color="auto" w:sz="4" w:space="0"/>
            </w:tcBorders>
            <w:vAlign w:val="center"/>
          </w:tcPr>
          <w:p w14:paraId="24962080">
            <w:pPr>
              <w:rPr>
                <w:szCs w:val="21"/>
              </w:rPr>
            </w:pPr>
            <w:r>
              <w:rPr>
                <w:rFonts w:hint="eastAsia"/>
                <w:color w:val="FF0000"/>
                <w:szCs w:val="21"/>
              </w:rPr>
              <w:t>安全生产费用</w:t>
            </w:r>
          </w:p>
        </w:tc>
        <w:tc>
          <w:tcPr>
            <w:tcW w:w="864" w:type="dxa"/>
            <w:tcBorders>
              <w:top w:val="single" w:color="auto" w:sz="4" w:space="0"/>
              <w:left w:val="nil"/>
              <w:bottom w:val="single" w:color="auto" w:sz="4" w:space="0"/>
              <w:right w:val="single" w:color="auto" w:sz="4" w:space="0"/>
            </w:tcBorders>
            <w:vAlign w:val="center"/>
          </w:tcPr>
          <w:p w14:paraId="1AD49E88">
            <w:pPr>
              <w:jc w:val="center"/>
              <w:rPr>
                <w:szCs w:val="21"/>
              </w:rPr>
            </w:pPr>
            <w:r>
              <w:rPr>
                <w:rFonts w:hint="eastAsia"/>
                <w:szCs w:val="21"/>
              </w:rPr>
              <w:t>项</w:t>
            </w:r>
          </w:p>
        </w:tc>
        <w:tc>
          <w:tcPr>
            <w:tcW w:w="1080" w:type="dxa"/>
            <w:tcBorders>
              <w:top w:val="single" w:color="auto" w:sz="4" w:space="0"/>
              <w:left w:val="nil"/>
              <w:bottom w:val="single" w:color="auto" w:sz="4" w:space="0"/>
              <w:right w:val="single" w:color="auto" w:sz="4" w:space="0"/>
            </w:tcBorders>
            <w:vAlign w:val="center"/>
          </w:tcPr>
          <w:p w14:paraId="1B1D5B9B">
            <w:pPr>
              <w:jc w:val="center"/>
              <w:rPr>
                <w:szCs w:val="21"/>
              </w:rPr>
            </w:pPr>
            <w:r>
              <w:rPr>
                <w:rFonts w:hint="eastAsia"/>
                <w:szCs w:val="21"/>
              </w:rPr>
              <w:t>1</w:t>
            </w:r>
          </w:p>
        </w:tc>
        <w:tc>
          <w:tcPr>
            <w:tcW w:w="1476" w:type="dxa"/>
            <w:tcBorders>
              <w:top w:val="single" w:color="auto" w:sz="4" w:space="0"/>
              <w:left w:val="nil"/>
              <w:bottom w:val="single" w:color="auto" w:sz="4" w:space="0"/>
              <w:right w:val="single" w:color="auto" w:sz="4" w:space="0"/>
            </w:tcBorders>
            <w:vAlign w:val="center"/>
          </w:tcPr>
          <w:p w14:paraId="73ED546D">
            <w:pPr>
              <w:rPr>
                <w:szCs w:val="21"/>
              </w:rPr>
            </w:pPr>
          </w:p>
        </w:tc>
        <w:tc>
          <w:tcPr>
            <w:tcW w:w="1598" w:type="dxa"/>
            <w:tcBorders>
              <w:top w:val="single" w:color="auto" w:sz="4" w:space="0"/>
              <w:left w:val="nil"/>
              <w:bottom w:val="single" w:color="auto" w:sz="4" w:space="0"/>
              <w:right w:val="single" w:color="auto" w:sz="4" w:space="0"/>
            </w:tcBorders>
            <w:noWrap/>
            <w:vAlign w:val="center"/>
          </w:tcPr>
          <w:p w14:paraId="59BBB73D">
            <w:pPr>
              <w:widowControl/>
              <w:jc w:val="left"/>
              <w:rPr>
                <w:szCs w:val="21"/>
              </w:rPr>
            </w:pPr>
          </w:p>
        </w:tc>
      </w:tr>
      <w:tr w14:paraId="77372C6E">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vAlign w:val="center"/>
          </w:tcPr>
          <w:p w14:paraId="26EB7610">
            <w:pPr>
              <w:jc w:val="center"/>
              <w:rPr>
                <w:szCs w:val="21"/>
              </w:rPr>
            </w:pPr>
            <w:r>
              <w:rPr>
                <w:rFonts w:hint="eastAsia"/>
                <w:szCs w:val="21"/>
              </w:rPr>
              <w:t>6</w:t>
            </w:r>
          </w:p>
        </w:tc>
        <w:tc>
          <w:tcPr>
            <w:tcW w:w="2520" w:type="dxa"/>
            <w:tcBorders>
              <w:top w:val="single" w:color="auto" w:sz="4" w:space="0"/>
              <w:left w:val="nil"/>
              <w:bottom w:val="single" w:color="auto" w:sz="4" w:space="0"/>
              <w:right w:val="single" w:color="auto" w:sz="4" w:space="0"/>
            </w:tcBorders>
            <w:vAlign w:val="center"/>
          </w:tcPr>
          <w:p w14:paraId="3005D577">
            <w:pPr>
              <w:rPr>
                <w:rFonts w:ascii="宋体" w:hAnsi="宋体" w:cs="宋体"/>
                <w:sz w:val="24"/>
              </w:rPr>
            </w:pPr>
            <w:r>
              <w:rPr>
                <w:rFonts w:hint="eastAsia"/>
              </w:rPr>
              <w:t>管理费及利润</w:t>
            </w:r>
          </w:p>
        </w:tc>
        <w:tc>
          <w:tcPr>
            <w:tcW w:w="864" w:type="dxa"/>
            <w:tcBorders>
              <w:top w:val="single" w:color="auto" w:sz="4" w:space="0"/>
              <w:left w:val="nil"/>
              <w:bottom w:val="single" w:color="auto" w:sz="4" w:space="0"/>
              <w:right w:val="single" w:color="auto" w:sz="4" w:space="0"/>
            </w:tcBorders>
            <w:vAlign w:val="center"/>
          </w:tcPr>
          <w:p w14:paraId="2F52270C">
            <w:pPr>
              <w:jc w:val="center"/>
              <w:rPr>
                <w:rFonts w:ascii="宋体" w:hAnsi="宋体" w:cs="宋体"/>
                <w:sz w:val="24"/>
              </w:rPr>
            </w:pPr>
            <w:r>
              <w:rPr>
                <w:rFonts w:hint="eastAsia"/>
              </w:rPr>
              <w:t>项</w:t>
            </w:r>
          </w:p>
        </w:tc>
        <w:tc>
          <w:tcPr>
            <w:tcW w:w="1080" w:type="dxa"/>
            <w:tcBorders>
              <w:top w:val="single" w:color="auto" w:sz="4" w:space="0"/>
              <w:left w:val="nil"/>
              <w:bottom w:val="single" w:color="auto" w:sz="4" w:space="0"/>
              <w:right w:val="single" w:color="auto" w:sz="4" w:space="0"/>
            </w:tcBorders>
            <w:vAlign w:val="center"/>
          </w:tcPr>
          <w:p w14:paraId="05CE5FE3">
            <w:pPr>
              <w:jc w:val="center"/>
              <w:rPr>
                <w:rFonts w:ascii="宋体" w:hAnsi="宋体" w:cs="宋体"/>
                <w:sz w:val="24"/>
              </w:rPr>
            </w:pPr>
            <w:r>
              <w:rPr>
                <w:rFonts w:hint="eastAsia"/>
              </w:rPr>
              <w:t>1</w:t>
            </w:r>
          </w:p>
        </w:tc>
        <w:tc>
          <w:tcPr>
            <w:tcW w:w="1476" w:type="dxa"/>
            <w:tcBorders>
              <w:top w:val="single" w:color="auto" w:sz="4" w:space="0"/>
              <w:left w:val="nil"/>
              <w:bottom w:val="single" w:color="auto" w:sz="4" w:space="0"/>
              <w:right w:val="single" w:color="auto" w:sz="4" w:space="0"/>
            </w:tcBorders>
            <w:vAlign w:val="center"/>
          </w:tcPr>
          <w:p w14:paraId="2169CAB6">
            <w:pPr>
              <w:rPr>
                <w:rFonts w:ascii="宋体" w:hAnsi="宋体" w:cs="宋体"/>
                <w:sz w:val="24"/>
              </w:rPr>
            </w:pPr>
          </w:p>
        </w:tc>
        <w:tc>
          <w:tcPr>
            <w:tcW w:w="1598" w:type="dxa"/>
            <w:tcBorders>
              <w:top w:val="single" w:color="auto" w:sz="4" w:space="0"/>
              <w:left w:val="nil"/>
              <w:bottom w:val="single" w:color="auto" w:sz="4" w:space="0"/>
              <w:right w:val="single" w:color="auto" w:sz="4" w:space="0"/>
            </w:tcBorders>
            <w:noWrap/>
            <w:vAlign w:val="center"/>
          </w:tcPr>
          <w:p w14:paraId="22704817">
            <w:pPr>
              <w:widowControl/>
              <w:jc w:val="left"/>
              <w:rPr>
                <w:rFonts w:ascii="宋体" w:hAnsi="宋体" w:cs="宋体"/>
                <w:kern w:val="0"/>
                <w:szCs w:val="21"/>
              </w:rPr>
            </w:pPr>
          </w:p>
        </w:tc>
      </w:tr>
      <w:tr w14:paraId="28B424A5">
        <w:tblPrEx>
          <w:tblCellMar>
            <w:top w:w="0" w:type="dxa"/>
            <w:left w:w="108" w:type="dxa"/>
            <w:bottom w:w="0" w:type="dxa"/>
            <w:right w:w="108" w:type="dxa"/>
          </w:tblCellMar>
        </w:tblPrEx>
        <w:trPr>
          <w:trHeight w:val="90" w:hRule="atLeast"/>
        </w:trPr>
        <w:tc>
          <w:tcPr>
            <w:tcW w:w="730" w:type="dxa"/>
            <w:tcBorders>
              <w:top w:val="single" w:color="auto" w:sz="4" w:space="0"/>
              <w:left w:val="single" w:color="auto" w:sz="4" w:space="0"/>
              <w:bottom w:val="single" w:color="auto" w:sz="4" w:space="0"/>
              <w:right w:val="single" w:color="auto" w:sz="4" w:space="0"/>
            </w:tcBorders>
            <w:vAlign w:val="center"/>
          </w:tcPr>
          <w:p w14:paraId="75B8409B">
            <w:pPr>
              <w:jc w:val="center"/>
              <w:rPr>
                <w:szCs w:val="21"/>
              </w:rPr>
            </w:pPr>
            <w:r>
              <w:rPr>
                <w:rFonts w:hint="eastAsia"/>
                <w:szCs w:val="21"/>
              </w:rPr>
              <w:t>7</w:t>
            </w:r>
          </w:p>
        </w:tc>
        <w:tc>
          <w:tcPr>
            <w:tcW w:w="2520" w:type="dxa"/>
            <w:tcBorders>
              <w:top w:val="single" w:color="auto" w:sz="4" w:space="0"/>
              <w:left w:val="nil"/>
              <w:bottom w:val="single" w:color="auto" w:sz="4" w:space="0"/>
              <w:right w:val="single" w:color="auto" w:sz="4" w:space="0"/>
            </w:tcBorders>
            <w:vAlign w:val="center"/>
          </w:tcPr>
          <w:p w14:paraId="65CB986E">
            <w:pPr>
              <w:rPr>
                <w:rFonts w:ascii="宋体" w:hAnsi="宋体" w:cs="宋体"/>
                <w:sz w:val="24"/>
              </w:rPr>
            </w:pPr>
            <w:r>
              <w:rPr>
                <w:rFonts w:hint="eastAsia" w:ascii="宋体" w:hAnsi="宋体" w:cs="宋体"/>
                <w:sz w:val="24"/>
              </w:rPr>
              <w:t>其他费用</w:t>
            </w:r>
          </w:p>
        </w:tc>
        <w:tc>
          <w:tcPr>
            <w:tcW w:w="864" w:type="dxa"/>
            <w:tcBorders>
              <w:top w:val="single" w:color="auto" w:sz="4" w:space="0"/>
              <w:left w:val="nil"/>
              <w:bottom w:val="single" w:color="auto" w:sz="4" w:space="0"/>
              <w:right w:val="single" w:color="auto" w:sz="4" w:space="0"/>
            </w:tcBorders>
            <w:vAlign w:val="center"/>
          </w:tcPr>
          <w:p w14:paraId="6D6AA2D7">
            <w:pPr>
              <w:jc w:val="center"/>
              <w:rPr>
                <w:rFonts w:ascii="宋体" w:hAnsi="宋体" w:cs="宋体"/>
                <w:sz w:val="24"/>
              </w:rPr>
            </w:pPr>
            <w:r>
              <w:rPr>
                <w:rFonts w:hint="eastAsia" w:ascii="宋体" w:hAnsi="宋体" w:cs="宋体"/>
                <w:sz w:val="24"/>
              </w:rPr>
              <w:t>项</w:t>
            </w:r>
          </w:p>
        </w:tc>
        <w:tc>
          <w:tcPr>
            <w:tcW w:w="1080" w:type="dxa"/>
            <w:tcBorders>
              <w:top w:val="single" w:color="auto" w:sz="4" w:space="0"/>
              <w:left w:val="nil"/>
              <w:bottom w:val="single" w:color="auto" w:sz="4" w:space="0"/>
              <w:right w:val="single" w:color="auto" w:sz="4" w:space="0"/>
            </w:tcBorders>
            <w:vAlign w:val="center"/>
          </w:tcPr>
          <w:p w14:paraId="1E0C7175">
            <w:pPr>
              <w:jc w:val="center"/>
              <w:rPr>
                <w:rFonts w:ascii="宋体" w:hAnsi="宋体" w:cs="宋体"/>
                <w:sz w:val="24"/>
              </w:rPr>
            </w:pPr>
            <w:r>
              <w:rPr>
                <w:rFonts w:hint="eastAsia" w:ascii="宋体" w:hAnsi="宋体" w:cs="宋体"/>
                <w:sz w:val="24"/>
              </w:rPr>
              <w:t>1</w:t>
            </w:r>
          </w:p>
        </w:tc>
        <w:tc>
          <w:tcPr>
            <w:tcW w:w="1476" w:type="dxa"/>
            <w:tcBorders>
              <w:top w:val="single" w:color="auto" w:sz="4" w:space="0"/>
              <w:left w:val="nil"/>
              <w:bottom w:val="single" w:color="auto" w:sz="4" w:space="0"/>
              <w:right w:val="single" w:color="auto" w:sz="4" w:space="0"/>
            </w:tcBorders>
            <w:vAlign w:val="center"/>
          </w:tcPr>
          <w:p w14:paraId="1ED9D97F">
            <w:pPr>
              <w:rPr>
                <w:rFonts w:ascii="宋体" w:hAnsi="宋体" w:cs="宋体"/>
                <w:sz w:val="24"/>
              </w:rPr>
            </w:pPr>
          </w:p>
        </w:tc>
        <w:tc>
          <w:tcPr>
            <w:tcW w:w="1598" w:type="dxa"/>
            <w:tcBorders>
              <w:top w:val="single" w:color="auto" w:sz="4" w:space="0"/>
              <w:left w:val="nil"/>
              <w:bottom w:val="single" w:color="auto" w:sz="4" w:space="0"/>
              <w:right w:val="single" w:color="auto" w:sz="4" w:space="0"/>
            </w:tcBorders>
            <w:noWrap/>
            <w:vAlign w:val="center"/>
          </w:tcPr>
          <w:p w14:paraId="74D49F89">
            <w:pPr>
              <w:widowControl/>
              <w:jc w:val="left"/>
              <w:rPr>
                <w:rFonts w:ascii="宋体" w:hAnsi="宋体" w:cs="宋体"/>
                <w:kern w:val="0"/>
                <w:szCs w:val="21"/>
              </w:rPr>
            </w:pPr>
          </w:p>
        </w:tc>
      </w:tr>
      <w:tr w14:paraId="19285D01">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vAlign w:val="center"/>
          </w:tcPr>
          <w:p w14:paraId="0B159400">
            <w:pPr>
              <w:jc w:val="center"/>
              <w:rPr>
                <w:szCs w:val="21"/>
              </w:rPr>
            </w:pPr>
          </w:p>
        </w:tc>
        <w:tc>
          <w:tcPr>
            <w:tcW w:w="2520" w:type="dxa"/>
            <w:tcBorders>
              <w:top w:val="single" w:color="auto" w:sz="4" w:space="0"/>
              <w:left w:val="nil"/>
              <w:bottom w:val="single" w:color="auto" w:sz="4" w:space="0"/>
              <w:right w:val="single" w:color="auto" w:sz="4" w:space="0"/>
            </w:tcBorders>
            <w:vAlign w:val="center"/>
          </w:tcPr>
          <w:p w14:paraId="7B26626B">
            <w:pPr>
              <w:rPr>
                <w:rFonts w:ascii="宋体" w:hAnsi="宋体" w:cs="宋体"/>
                <w:sz w:val="24"/>
              </w:rPr>
            </w:pPr>
          </w:p>
        </w:tc>
        <w:tc>
          <w:tcPr>
            <w:tcW w:w="864" w:type="dxa"/>
            <w:tcBorders>
              <w:top w:val="single" w:color="auto" w:sz="4" w:space="0"/>
              <w:left w:val="nil"/>
              <w:bottom w:val="single" w:color="auto" w:sz="4" w:space="0"/>
              <w:right w:val="single" w:color="auto" w:sz="4" w:space="0"/>
            </w:tcBorders>
            <w:vAlign w:val="center"/>
          </w:tcPr>
          <w:p w14:paraId="70E252FC">
            <w:pPr>
              <w:jc w:val="center"/>
              <w:rPr>
                <w:rFonts w:ascii="宋体" w:hAnsi="宋体" w:cs="宋体"/>
                <w:sz w:val="24"/>
              </w:rPr>
            </w:pPr>
          </w:p>
        </w:tc>
        <w:tc>
          <w:tcPr>
            <w:tcW w:w="1080" w:type="dxa"/>
            <w:tcBorders>
              <w:top w:val="single" w:color="auto" w:sz="4" w:space="0"/>
              <w:left w:val="nil"/>
              <w:bottom w:val="single" w:color="auto" w:sz="4" w:space="0"/>
              <w:right w:val="single" w:color="auto" w:sz="4" w:space="0"/>
            </w:tcBorders>
            <w:vAlign w:val="center"/>
          </w:tcPr>
          <w:p w14:paraId="55813276">
            <w:pPr>
              <w:jc w:val="center"/>
              <w:rPr>
                <w:rFonts w:ascii="宋体" w:hAnsi="宋体" w:cs="宋体"/>
                <w:sz w:val="24"/>
              </w:rPr>
            </w:pPr>
          </w:p>
        </w:tc>
        <w:tc>
          <w:tcPr>
            <w:tcW w:w="1476" w:type="dxa"/>
            <w:tcBorders>
              <w:top w:val="single" w:color="auto" w:sz="4" w:space="0"/>
              <w:left w:val="nil"/>
              <w:bottom w:val="single" w:color="auto" w:sz="4" w:space="0"/>
              <w:right w:val="single" w:color="auto" w:sz="4" w:space="0"/>
            </w:tcBorders>
            <w:vAlign w:val="center"/>
          </w:tcPr>
          <w:p w14:paraId="63285E88">
            <w:pPr>
              <w:rPr>
                <w:rFonts w:ascii="宋体" w:hAnsi="宋体" w:cs="宋体"/>
                <w:sz w:val="24"/>
              </w:rPr>
            </w:pPr>
          </w:p>
        </w:tc>
        <w:tc>
          <w:tcPr>
            <w:tcW w:w="1598" w:type="dxa"/>
            <w:tcBorders>
              <w:top w:val="single" w:color="auto" w:sz="4" w:space="0"/>
              <w:left w:val="nil"/>
              <w:bottom w:val="single" w:color="auto" w:sz="4" w:space="0"/>
              <w:right w:val="single" w:color="auto" w:sz="4" w:space="0"/>
            </w:tcBorders>
            <w:noWrap/>
            <w:vAlign w:val="center"/>
          </w:tcPr>
          <w:p w14:paraId="6DAE963B">
            <w:pPr>
              <w:widowControl/>
              <w:jc w:val="left"/>
              <w:rPr>
                <w:rFonts w:ascii="宋体" w:hAnsi="宋体" w:cs="宋体"/>
                <w:kern w:val="0"/>
                <w:szCs w:val="21"/>
              </w:rPr>
            </w:pPr>
          </w:p>
        </w:tc>
      </w:tr>
      <w:tr w14:paraId="27E69F67">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vAlign w:val="center"/>
          </w:tcPr>
          <w:p w14:paraId="36B1076D">
            <w:pPr>
              <w:jc w:val="center"/>
              <w:rPr>
                <w:szCs w:val="21"/>
              </w:rPr>
            </w:pPr>
          </w:p>
        </w:tc>
        <w:tc>
          <w:tcPr>
            <w:tcW w:w="2520" w:type="dxa"/>
            <w:tcBorders>
              <w:top w:val="single" w:color="auto" w:sz="4" w:space="0"/>
              <w:left w:val="nil"/>
              <w:bottom w:val="single" w:color="auto" w:sz="4" w:space="0"/>
              <w:right w:val="single" w:color="auto" w:sz="4" w:space="0"/>
            </w:tcBorders>
            <w:vAlign w:val="center"/>
          </w:tcPr>
          <w:p w14:paraId="0034BC80">
            <w:pPr>
              <w:rPr>
                <w:rFonts w:ascii="仿宋_GB2312" w:eastAsia="仿宋_GB2312"/>
                <w:sz w:val="24"/>
              </w:rPr>
            </w:pPr>
          </w:p>
        </w:tc>
        <w:tc>
          <w:tcPr>
            <w:tcW w:w="864" w:type="dxa"/>
            <w:tcBorders>
              <w:top w:val="single" w:color="auto" w:sz="4" w:space="0"/>
              <w:left w:val="nil"/>
              <w:bottom w:val="single" w:color="auto" w:sz="4" w:space="0"/>
              <w:right w:val="single" w:color="auto" w:sz="4" w:space="0"/>
            </w:tcBorders>
          </w:tcPr>
          <w:p w14:paraId="6E0D72DD">
            <w:pPr>
              <w:rPr>
                <w:rFonts w:ascii="宋体" w:hAnsi="宋体" w:cs="宋体"/>
                <w:szCs w:val="21"/>
              </w:rPr>
            </w:pPr>
          </w:p>
        </w:tc>
        <w:tc>
          <w:tcPr>
            <w:tcW w:w="1080" w:type="dxa"/>
            <w:tcBorders>
              <w:top w:val="single" w:color="auto" w:sz="4" w:space="0"/>
              <w:left w:val="nil"/>
              <w:bottom w:val="single" w:color="auto" w:sz="4" w:space="0"/>
              <w:right w:val="single" w:color="auto" w:sz="4" w:space="0"/>
            </w:tcBorders>
          </w:tcPr>
          <w:p w14:paraId="4B76A7B4">
            <w:pPr>
              <w:jc w:val="center"/>
              <w:rPr>
                <w:szCs w:val="21"/>
              </w:rPr>
            </w:pPr>
          </w:p>
        </w:tc>
        <w:tc>
          <w:tcPr>
            <w:tcW w:w="1476" w:type="dxa"/>
            <w:tcBorders>
              <w:top w:val="single" w:color="auto" w:sz="4" w:space="0"/>
              <w:left w:val="nil"/>
              <w:bottom w:val="single" w:color="auto" w:sz="4" w:space="0"/>
              <w:right w:val="single" w:color="auto" w:sz="4" w:space="0"/>
            </w:tcBorders>
            <w:vAlign w:val="center"/>
          </w:tcPr>
          <w:p w14:paraId="17717F50">
            <w:pPr>
              <w:widowControl/>
              <w:jc w:val="center"/>
              <w:rPr>
                <w:rFonts w:ascii="宋体" w:hAnsi="宋体" w:cs="宋体"/>
                <w:kern w:val="0"/>
                <w:szCs w:val="21"/>
              </w:rPr>
            </w:pPr>
          </w:p>
        </w:tc>
        <w:tc>
          <w:tcPr>
            <w:tcW w:w="1598" w:type="dxa"/>
            <w:tcBorders>
              <w:top w:val="single" w:color="auto" w:sz="4" w:space="0"/>
              <w:left w:val="nil"/>
              <w:bottom w:val="single" w:color="auto" w:sz="4" w:space="0"/>
              <w:right w:val="single" w:color="auto" w:sz="4" w:space="0"/>
            </w:tcBorders>
            <w:noWrap/>
            <w:vAlign w:val="center"/>
          </w:tcPr>
          <w:p w14:paraId="7C135675">
            <w:pPr>
              <w:widowControl/>
              <w:jc w:val="left"/>
              <w:rPr>
                <w:rFonts w:ascii="宋体" w:hAnsi="宋体" w:cs="宋体"/>
                <w:kern w:val="0"/>
                <w:szCs w:val="21"/>
              </w:rPr>
            </w:pPr>
          </w:p>
        </w:tc>
      </w:tr>
      <w:tr w14:paraId="5011BFC2">
        <w:tblPrEx>
          <w:tblCellMar>
            <w:top w:w="0" w:type="dxa"/>
            <w:left w:w="108" w:type="dxa"/>
            <w:bottom w:w="0" w:type="dxa"/>
            <w:right w:w="108" w:type="dxa"/>
          </w:tblCellMar>
        </w:tblPrEx>
        <w:trPr>
          <w:trHeight w:val="596" w:hRule="atLeast"/>
        </w:trPr>
        <w:tc>
          <w:tcPr>
            <w:tcW w:w="730" w:type="dxa"/>
            <w:tcBorders>
              <w:top w:val="single" w:color="auto" w:sz="4" w:space="0"/>
              <w:left w:val="single" w:color="auto" w:sz="4" w:space="0"/>
              <w:bottom w:val="single" w:color="auto" w:sz="4" w:space="0"/>
              <w:right w:val="single" w:color="auto" w:sz="4" w:space="0"/>
            </w:tcBorders>
            <w:vAlign w:val="center"/>
          </w:tcPr>
          <w:p w14:paraId="37D70E1A">
            <w:pPr>
              <w:jc w:val="center"/>
              <w:rPr>
                <w:szCs w:val="21"/>
              </w:rPr>
            </w:pPr>
          </w:p>
        </w:tc>
        <w:tc>
          <w:tcPr>
            <w:tcW w:w="2520" w:type="dxa"/>
            <w:tcBorders>
              <w:top w:val="single" w:color="auto" w:sz="4" w:space="0"/>
              <w:left w:val="nil"/>
              <w:bottom w:val="single" w:color="auto" w:sz="4" w:space="0"/>
              <w:right w:val="single" w:color="auto" w:sz="4" w:space="0"/>
            </w:tcBorders>
            <w:vAlign w:val="center"/>
          </w:tcPr>
          <w:p w14:paraId="4F8E669B">
            <w:pPr>
              <w:rPr>
                <w:rFonts w:ascii="仿宋_GB2312" w:eastAsia="仿宋_GB2312"/>
                <w:sz w:val="24"/>
              </w:rPr>
            </w:pPr>
            <w:r>
              <w:rPr>
                <w:rFonts w:hint="eastAsia" w:ascii="仿宋_GB2312" w:eastAsia="仿宋_GB2312"/>
                <w:sz w:val="24"/>
              </w:rPr>
              <w:t>合计</w:t>
            </w:r>
          </w:p>
        </w:tc>
        <w:tc>
          <w:tcPr>
            <w:tcW w:w="864" w:type="dxa"/>
            <w:tcBorders>
              <w:top w:val="single" w:color="auto" w:sz="4" w:space="0"/>
              <w:left w:val="nil"/>
              <w:bottom w:val="single" w:color="auto" w:sz="4" w:space="0"/>
              <w:right w:val="single" w:color="auto" w:sz="4" w:space="0"/>
            </w:tcBorders>
          </w:tcPr>
          <w:p w14:paraId="239CB592">
            <w:pPr>
              <w:rPr>
                <w:rFonts w:ascii="宋体" w:hAnsi="宋体" w:cs="宋体"/>
                <w:szCs w:val="21"/>
              </w:rPr>
            </w:pPr>
          </w:p>
        </w:tc>
        <w:tc>
          <w:tcPr>
            <w:tcW w:w="1080" w:type="dxa"/>
            <w:tcBorders>
              <w:top w:val="single" w:color="auto" w:sz="4" w:space="0"/>
              <w:left w:val="nil"/>
              <w:bottom w:val="single" w:color="auto" w:sz="4" w:space="0"/>
              <w:right w:val="single" w:color="auto" w:sz="4" w:space="0"/>
            </w:tcBorders>
          </w:tcPr>
          <w:p w14:paraId="5B4C8C40">
            <w:pPr>
              <w:jc w:val="center"/>
              <w:rPr>
                <w:szCs w:val="21"/>
              </w:rPr>
            </w:pPr>
          </w:p>
        </w:tc>
        <w:tc>
          <w:tcPr>
            <w:tcW w:w="1476" w:type="dxa"/>
            <w:tcBorders>
              <w:top w:val="single" w:color="auto" w:sz="4" w:space="0"/>
              <w:left w:val="nil"/>
              <w:bottom w:val="single" w:color="auto" w:sz="4" w:space="0"/>
              <w:right w:val="single" w:color="auto" w:sz="4" w:space="0"/>
            </w:tcBorders>
            <w:vAlign w:val="center"/>
          </w:tcPr>
          <w:p w14:paraId="60182646">
            <w:pPr>
              <w:widowControl/>
              <w:jc w:val="center"/>
              <w:rPr>
                <w:rFonts w:ascii="宋体" w:hAnsi="宋体" w:cs="宋体"/>
                <w:kern w:val="0"/>
                <w:szCs w:val="21"/>
              </w:rPr>
            </w:pPr>
          </w:p>
        </w:tc>
        <w:tc>
          <w:tcPr>
            <w:tcW w:w="1598" w:type="dxa"/>
            <w:tcBorders>
              <w:top w:val="single" w:color="auto" w:sz="4" w:space="0"/>
              <w:left w:val="nil"/>
              <w:bottom w:val="single" w:color="auto" w:sz="4" w:space="0"/>
              <w:right w:val="single" w:color="auto" w:sz="4" w:space="0"/>
            </w:tcBorders>
            <w:noWrap/>
            <w:vAlign w:val="center"/>
          </w:tcPr>
          <w:p w14:paraId="3360C56F">
            <w:pPr>
              <w:widowControl/>
              <w:jc w:val="left"/>
              <w:rPr>
                <w:rFonts w:ascii="宋体" w:hAnsi="宋体" w:cs="宋体"/>
                <w:kern w:val="0"/>
                <w:szCs w:val="21"/>
              </w:rPr>
            </w:pPr>
          </w:p>
        </w:tc>
      </w:tr>
    </w:tbl>
    <w:p w14:paraId="209162E9">
      <w:pPr>
        <w:snapToGrid w:val="0"/>
        <w:spacing w:before="120" w:beforeLines="50" w:after="120" w:afterLines="50"/>
        <w:rPr>
          <w:rFonts w:ascii="宋体" w:hAnsi="宋体"/>
          <w:b/>
        </w:rPr>
      </w:pPr>
      <w:r>
        <w:rPr>
          <w:rFonts w:hint="eastAsia" w:ascii="宋体" w:hAnsi="宋体"/>
          <w:b/>
        </w:rPr>
        <w:t>注：上表中的总报价应与投标报价总表的“1 投标总价”相同。</w:t>
      </w:r>
    </w:p>
    <w:p w14:paraId="11BD14E6">
      <w:pPr>
        <w:snapToGrid w:val="0"/>
        <w:spacing w:before="120" w:beforeLines="50" w:after="120" w:afterLines="50"/>
        <w:rPr>
          <w:rFonts w:ascii="宋体" w:hAnsi="宋体"/>
          <w:b/>
        </w:rPr>
      </w:pPr>
    </w:p>
    <w:p w14:paraId="621B8965">
      <w:pPr>
        <w:snapToGrid w:val="0"/>
        <w:spacing w:before="120" w:beforeLines="50" w:after="120" w:afterLines="50"/>
        <w:rPr>
          <w:rFonts w:ascii="宋体" w:hAnsi="宋体"/>
          <w:b/>
        </w:rPr>
      </w:pPr>
    </w:p>
    <w:p w14:paraId="5917BD53">
      <w:pPr>
        <w:snapToGrid w:val="0"/>
        <w:spacing w:before="120" w:beforeLines="50" w:after="120" w:afterLines="50"/>
        <w:rPr>
          <w:rFonts w:ascii="宋体" w:hAnsi="宋体"/>
          <w:b/>
        </w:rPr>
      </w:pPr>
    </w:p>
    <w:p w14:paraId="5E134574">
      <w:pPr>
        <w:spacing w:after="120" w:afterLines="50" w:line="360" w:lineRule="auto"/>
        <w:rPr>
          <w:rFonts w:ascii="宋体" w:hAnsi="宋体"/>
          <w:sz w:val="24"/>
          <w:u w:val="single"/>
        </w:rPr>
      </w:pPr>
      <w:r>
        <w:rPr>
          <w:rFonts w:hint="eastAsia" w:ascii="宋体" w:hAnsi="宋体"/>
          <w:sz w:val="24"/>
        </w:rPr>
        <w:t>投标日期：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1082ECFC">
      <w:pPr>
        <w:spacing w:after="120" w:afterLines="50" w:line="360" w:lineRule="auto"/>
        <w:rPr>
          <w:rFonts w:ascii="宋体" w:hAnsi="宋体"/>
          <w:sz w:val="24"/>
        </w:rPr>
      </w:pPr>
      <w:r>
        <w:rPr>
          <w:rFonts w:hint="eastAsia" w:ascii="宋体" w:hAnsi="宋体"/>
          <w:sz w:val="24"/>
        </w:rPr>
        <w:t>投标有效期：</w:t>
      </w:r>
      <w:r>
        <w:rPr>
          <w:rFonts w:hint="eastAsia" w:ascii="宋体" w:hAnsi="宋体"/>
          <w:sz w:val="24"/>
          <w:u w:val="single"/>
        </w:rPr>
        <w:t xml:space="preserve">     </w:t>
      </w:r>
      <w:r>
        <w:rPr>
          <w:rFonts w:hint="eastAsia" w:ascii="宋体" w:hAnsi="宋体"/>
          <w:sz w:val="24"/>
        </w:rPr>
        <w:t>天</w:t>
      </w:r>
    </w:p>
    <w:p w14:paraId="34D0B578">
      <w:pPr>
        <w:spacing w:after="120" w:afterLines="50" w:line="360" w:lineRule="auto"/>
        <w:rPr>
          <w:rFonts w:ascii="宋体" w:hAnsi="宋体"/>
          <w:b/>
          <w:sz w:val="30"/>
          <w:szCs w:val="30"/>
        </w:rPr>
      </w:pPr>
      <w:bookmarkStart w:id="216" w:name="_Toc4947430"/>
      <w:bookmarkStart w:id="217" w:name="_Toc54959545"/>
      <w:bookmarkStart w:id="218" w:name="_Toc2172241"/>
      <w:r>
        <w:rPr>
          <w:rFonts w:hint="eastAsia" w:ascii="宋体" w:hAnsi="宋体"/>
          <w:sz w:val="24"/>
        </w:rPr>
        <w:t>投标人：（签字并加盖公章）</w:t>
      </w:r>
      <w:bookmarkEnd w:id="216"/>
      <w:bookmarkEnd w:id="217"/>
      <w:bookmarkEnd w:id="218"/>
      <w:bookmarkStart w:id="219" w:name="_Toc510447870"/>
      <w:r>
        <w:rPr>
          <w:rFonts w:hint="eastAsia" w:ascii="宋体" w:hAnsi="宋体"/>
          <w:sz w:val="24"/>
          <w:u w:val="single"/>
        </w:rPr>
        <w:t xml:space="preserve">                </w:t>
      </w:r>
      <w:r>
        <w:rPr>
          <w:rFonts w:hint="eastAsia" w:ascii="宋体" w:hAnsi="宋体"/>
          <w:b/>
          <w:sz w:val="30"/>
          <w:szCs w:val="30"/>
        </w:rPr>
        <w:t xml:space="preserve"> </w:t>
      </w:r>
      <w:bookmarkEnd w:id="219"/>
    </w:p>
    <w:p w14:paraId="575D43C2">
      <w:pPr>
        <w:outlineLvl w:val="2"/>
        <w:rPr>
          <w:rFonts w:ascii="宋体" w:hAnsi="宋体"/>
          <w:b/>
          <w:sz w:val="30"/>
          <w:szCs w:val="30"/>
        </w:rPr>
      </w:pPr>
      <w:r>
        <w:rPr>
          <w:rFonts w:ascii="宋体" w:hAnsi="宋体"/>
          <w:b/>
          <w:sz w:val="30"/>
          <w:szCs w:val="30"/>
        </w:rPr>
        <w:br w:type="page"/>
      </w:r>
      <w:bookmarkStart w:id="220" w:name="_Toc5035"/>
      <w:bookmarkStart w:id="221" w:name="_Toc14146"/>
      <w:bookmarkStart w:id="222" w:name="_Toc524776080"/>
      <w:bookmarkStart w:id="223" w:name="_Toc54959546"/>
      <w:r>
        <w:rPr>
          <w:rFonts w:hint="eastAsia" w:ascii="宋体" w:hAnsi="宋体"/>
          <w:b/>
          <w:sz w:val="30"/>
          <w:szCs w:val="30"/>
        </w:rPr>
        <w:t>3 本项目安全生产费用报价清单</w:t>
      </w:r>
      <w:bookmarkEnd w:id="220"/>
      <w:bookmarkEnd w:id="221"/>
    </w:p>
    <w:p w14:paraId="12EF160A">
      <w:pPr>
        <w:outlineLvl w:val="2"/>
        <w:rPr>
          <w:rFonts w:ascii="宋体" w:hAnsi="宋体"/>
          <w:b/>
          <w:sz w:val="24"/>
          <w:szCs w:val="24"/>
        </w:rPr>
      </w:pPr>
      <w:bookmarkStart w:id="224" w:name="_Toc19721"/>
      <w:bookmarkStart w:id="225" w:name="_Toc11569"/>
      <w:r>
        <w:rPr>
          <w:rFonts w:hint="eastAsia" w:ascii="宋体" w:hAnsi="宋体"/>
          <w:b/>
          <w:sz w:val="24"/>
          <w:szCs w:val="24"/>
        </w:rPr>
        <w:t>项目名称：</w:t>
      </w:r>
      <w:r>
        <w:rPr>
          <w:rFonts w:hint="eastAsia" w:ascii="宋体" w:hAnsi="宋体"/>
          <w:b/>
          <w:sz w:val="24"/>
          <w:szCs w:val="24"/>
          <w:highlight w:val="yellow"/>
        </w:rPr>
        <w:t>燃料区域钢直梯整改项目</w:t>
      </w:r>
      <w:bookmarkEnd w:id="224"/>
      <w:bookmarkEnd w:id="225"/>
    </w:p>
    <w:tbl>
      <w:tblPr>
        <w:tblStyle w:val="33"/>
        <w:tblW w:w="0" w:type="auto"/>
        <w:tblInd w:w="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1"/>
        <w:gridCol w:w="877"/>
        <w:gridCol w:w="1560"/>
        <w:gridCol w:w="1559"/>
        <w:gridCol w:w="1618"/>
      </w:tblGrid>
      <w:tr w14:paraId="6169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581" w:type="dxa"/>
            <w:vAlign w:val="center"/>
          </w:tcPr>
          <w:p w14:paraId="6AA2A4AD">
            <w:pPr>
              <w:jc w:val="center"/>
              <w:rPr>
                <w:rFonts w:ascii="仿宋" w:hAnsi="仿宋" w:eastAsia="仿宋"/>
                <w:b/>
                <w:szCs w:val="21"/>
              </w:rPr>
            </w:pPr>
            <w:r>
              <w:rPr>
                <w:rFonts w:hint="eastAsia" w:ascii="仿宋" w:hAnsi="仿宋" w:eastAsia="仿宋"/>
                <w:b/>
                <w:szCs w:val="21"/>
              </w:rPr>
              <w:t>类别/项目</w:t>
            </w:r>
          </w:p>
        </w:tc>
        <w:tc>
          <w:tcPr>
            <w:tcW w:w="877" w:type="dxa"/>
            <w:vAlign w:val="center"/>
          </w:tcPr>
          <w:p w14:paraId="2EC28EC1">
            <w:pPr>
              <w:jc w:val="center"/>
              <w:rPr>
                <w:rFonts w:ascii="仿宋" w:hAnsi="仿宋" w:eastAsia="仿宋"/>
                <w:b/>
                <w:szCs w:val="21"/>
              </w:rPr>
            </w:pPr>
            <w:r>
              <w:rPr>
                <w:rFonts w:hint="eastAsia" w:ascii="仿宋" w:hAnsi="仿宋" w:eastAsia="仿宋"/>
                <w:b/>
                <w:szCs w:val="21"/>
              </w:rPr>
              <w:t>数量</w:t>
            </w:r>
          </w:p>
        </w:tc>
        <w:tc>
          <w:tcPr>
            <w:tcW w:w="1560" w:type="dxa"/>
            <w:vAlign w:val="center"/>
          </w:tcPr>
          <w:p w14:paraId="45AF8132">
            <w:pPr>
              <w:jc w:val="center"/>
              <w:rPr>
                <w:rFonts w:ascii="仿宋" w:hAnsi="仿宋" w:eastAsia="仿宋"/>
                <w:b/>
                <w:szCs w:val="21"/>
              </w:rPr>
            </w:pPr>
            <w:r>
              <w:rPr>
                <w:rFonts w:hint="eastAsia" w:ascii="仿宋" w:hAnsi="仿宋" w:eastAsia="仿宋"/>
                <w:b/>
                <w:szCs w:val="21"/>
              </w:rPr>
              <w:t>单价（万元）</w:t>
            </w:r>
          </w:p>
        </w:tc>
        <w:tc>
          <w:tcPr>
            <w:tcW w:w="1559" w:type="dxa"/>
            <w:vAlign w:val="center"/>
          </w:tcPr>
          <w:p w14:paraId="40B5F453">
            <w:pPr>
              <w:jc w:val="center"/>
              <w:rPr>
                <w:rFonts w:ascii="仿宋" w:hAnsi="仿宋" w:eastAsia="仿宋"/>
                <w:b/>
                <w:szCs w:val="21"/>
              </w:rPr>
            </w:pPr>
            <w:r>
              <w:rPr>
                <w:rFonts w:hint="eastAsia" w:ascii="仿宋" w:hAnsi="仿宋" w:eastAsia="仿宋"/>
                <w:b/>
                <w:szCs w:val="21"/>
              </w:rPr>
              <w:t>总价（万元）</w:t>
            </w:r>
          </w:p>
        </w:tc>
        <w:tc>
          <w:tcPr>
            <w:tcW w:w="1618" w:type="dxa"/>
            <w:vAlign w:val="center"/>
          </w:tcPr>
          <w:p w14:paraId="126795AF">
            <w:pPr>
              <w:jc w:val="center"/>
              <w:rPr>
                <w:rFonts w:ascii="仿宋" w:hAnsi="仿宋" w:eastAsia="仿宋"/>
                <w:b/>
                <w:szCs w:val="21"/>
              </w:rPr>
            </w:pPr>
            <w:r>
              <w:rPr>
                <w:rFonts w:hint="eastAsia" w:ascii="仿宋" w:hAnsi="仿宋" w:eastAsia="仿宋"/>
                <w:b/>
                <w:szCs w:val="21"/>
              </w:rPr>
              <w:t>备注</w:t>
            </w:r>
          </w:p>
        </w:tc>
      </w:tr>
      <w:tr w14:paraId="3C78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1059B560">
            <w:pPr>
              <w:rPr>
                <w:rFonts w:ascii="仿宋" w:hAnsi="仿宋" w:eastAsia="仿宋"/>
                <w:b/>
                <w:sz w:val="24"/>
                <w:szCs w:val="24"/>
              </w:rPr>
            </w:pPr>
            <w:r>
              <w:rPr>
                <w:rFonts w:hint="eastAsia" w:ascii="仿宋" w:hAnsi="仿宋" w:eastAsia="仿宋"/>
                <w:b/>
                <w:sz w:val="24"/>
                <w:szCs w:val="24"/>
              </w:rPr>
              <w:t>一、安全防护设施设备</w:t>
            </w:r>
          </w:p>
        </w:tc>
        <w:tc>
          <w:tcPr>
            <w:tcW w:w="877" w:type="dxa"/>
          </w:tcPr>
          <w:p w14:paraId="1C2A107B">
            <w:pPr>
              <w:jc w:val="center"/>
              <w:rPr>
                <w:rFonts w:ascii="仿宋" w:hAnsi="仿宋" w:eastAsia="仿宋"/>
                <w:sz w:val="24"/>
                <w:szCs w:val="24"/>
              </w:rPr>
            </w:pPr>
          </w:p>
        </w:tc>
        <w:tc>
          <w:tcPr>
            <w:tcW w:w="1560" w:type="dxa"/>
          </w:tcPr>
          <w:p w14:paraId="2FA1A8BC">
            <w:pPr>
              <w:jc w:val="center"/>
              <w:rPr>
                <w:rFonts w:ascii="仿宋" w:hAnsi="仿宋" w:eastAsia="仿宋"/>
                <w:sz w:val="24"/>
                <w:szCs w:val="24"/>
              </w:rPr>
            </w:pPr>
          </w:p>
        </w:tc>
        <w:tc>
          <w:tcPr>
            <w:tcW w:w="1559" w:type="dxa"/>
          </w:tcPr>
          <w:p w14:paraId="404090FB">
            <w:pPr>
              <w:jc w:val="center"/>
              <w:rPr>
                <w:rFonts w:ascii="仿宋" w:hAnsi="仿宋" w:eastAsia="仿宋"/>
                <w:sz w:val="24"/>
                <w:szCs w:val="24"/>
              </w:rPr>
            </w:pPr>
          </w:p>
        </w:tc>
        <w:tc>
          <w:tcPr>
            <w:tcW w:w="1618" w:type="dxa"/>
          </w:tcPr>
          <w:p w14:paraId="571B2AAB">
            <w:pPr>
              <w:jc w:val="center"/>
              <w:rPr>
                <w:rFonts w:ascii="仿宋" w:hAnsi="仿宋" w:eastAsia="仿宋"/>
                <w:sz w:val="24"/>
                <w:szCs w:val="24"/>
              </w:rPr>
            </w:pPr>
          </w:p>
        </w:tc>
      </w:tr>
      <w:tr w14:paraId="22E8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340B241A">
            <w:pPr>
              <w:rPr>
                <w:rFonts w:ascii="仿宋" w:hAnsi="仿宋" w:eastAsia="仿宋"/>
                <w:sz w:val="24"/>
                <w:szCs w:val="24"/>
              </w:rPr>
            </w:pPr>
            <w:r>
              <w:rPr>
                <w:rFonts w:hint="eastAsia" w:ascii="仿宋" w:hAnsi="仿宋" w:eastAsia="仿宋"/>
                <w:sz w:val="24"/>
                <w:szCs w:val="24"/>
              </w:rPr>
              <w:t>1、检修电源箱</w:t>
            </w:r>
          </w:p>
        </w:tc>
        <w:tc>
          <w:tcPr>
            <w:tcW w:w="877" w:type="dxa"/>
          </w:tcPr>
          <w:p w14:paraId="40D2CD09">
            <w:pPr>
              <w:jc w:val="center"/>
              <w:rPr>
                <w:rFonts w:ascii="仿宋" w:hAnsi="仿宋" w:eastAsia="仿宋"/>
                <w:sz w:val="24"/>
                <w:szCs w:val="24"/>
              </w:rPr>
            </w:pPr>
          </w:p>
        </w:tc>
        <w:tc>
          <w:tcPr>
            <w:tcW w:w="1560" w:type="dxa"/>
          </w:tcPr>
          <w:p w14:paraId="66C50CB5">
            <w:pPr>
              <w:jc w:val="center"/>
              <w:rPr>
                <w:rFonts w:ascii="仿宋" w:hAnsi="仿宋" w:eastAsia="仿宋"/>
                <w:sz w:val="24"/>
                <w:szCs w:val="24"/>
              </w:rPr>
            </w:pPr>
          </w:p>
        </w:tc>
        <w:tc>
          <w:tcPr>
            <w:tcW w:w="1559" w:type="dxa"/>
          </w:tcPr>
          <w:p w14:paraId="163E5BB3">
            <w:pPr>
              <w:jc w:val="center"/>
              <w:rPr>
                <w:rFonts w:ascii="仿宋" w:hAnsi="仿宋" w:eastAsia="仿宋"/>
                <w:sz w:val="24"/>
                <w:szCs w:val="24"/>
              </w:rPr>
            </w:pPr>
          </w:p>
        </w:tc>
        <w:tc>
          <w:tcPr>
            <w:tcW w:w="1618" w:type="dxa"/>
          </w:tcPr>
          <w:p w14:paraId="303DE4AF">
            <w:pPr>
              <w:jc w:val="center"/>
              <w:rPr>
                <w:rFonts w:ascii="仿宋" w:hAnsi="仿宋" w:eastAsia="仿宋"/>
                <w:sz w:val="24"/>
                <w:szCs w:val="24"/>
              </w:rPr>
            </w:pPr>
          </w:p>
        </w:tc>
      </w:tr>
      <w:tr w14:paraId="4DA1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59BAC626">
            <w:pPr>
              <w:rPr>
                <w:rFonts w:ascii="仿宋" w:hAnsi="仿宋" w:eastAsia="仿宋"/>
                <w:sz w:val="24"/>
                <w:szCs w:val="24"/>
              </w:rPr>
            </w:pPr>
            <w:r>
              <w:rPr>
                <w:rFonts w:hint="eastAsia" w:ascii="仿宋" w:hAnsi="仿宋" w:eastAsia="仿宋"/>
                <w:sz w:val="24"/>
                <w:szCs w:val="24"/>
              </w:rPr>
              <w:t>2、（通风）风机</w:t>
            </w:r>
          </w:p>
        </w:tc>
        <w:tc>
          <w:tcPr>
            <w:tcW w:w="877" w:type="dxa"/>
          </w:tcPr>
          <w:p w14:paraId="2A0C558B">
            <w:pPr>
              <w:jc w:val="center"/>
              <w:rPr>
                <w:rFonts w:ascii="仿宋" w:hAnsi="仿宋" w:eastAsia="仿宋"/>
                <w:sz w:val="24"/>
                <w:szCs w:val="24"/>
              </w:rPr>
            </w:pPr>
          </w:p>
        </w:tc>
        <w:tc>
          <w:tcPr>
            <w:tcW w:w="1560" w:type="dxa"/>
          </w:tcPr>
          <w:p w14:paraId="231B2364">
            <w:pPr>
              <w:jc w:val="center"/>
              <w:rPr>
                <w:rFonts w:ascii="仿宋" w:hAnsi="仿宋" w:eastAsia="仿宋"/>
                <w:sz w:val="24"/>
                <w:szCs w:val="24"/>
              </w:rPr>
            </w:pPr>
          </w:p>
        </w:tc>
        <w:tc>
          <w:tcPr>
            <w:tcW w:w="1559" w:type="dxa"/>
          </w:tcPr>
          <w:p w14:paraId="62C90353">
            <w:pPr>
              <w:jc w:val="center"/>
              <w:rPr>
                <w:rFonts w:ascii="仿宋" w:hAnsi="仿宋" w:eastAsia="仿宋"/>
                <w:sz w:val="24"/>
                <w:szCs w:val="24"/>
              </w:rPr>
            </w:pPr>
          </w:p>
        </w:tc>
        <w:tc>
          <w:tcPr>
            <w:tcW w:w="1618" w:type="dxa"/>
          </w:tcPr>
          <w:p w14:paraId="079B37F6">
            <w:pPr>
              <w:jc w:val="center"/>
              <w:rPr>
                <w:rFonts w:ascii="仿宋" w:hAnsi="仿宋" w:eastAsia="仿宋"/>
                <w:sz w:val="24"/>
                <w:szCs w:val="24"/>
              </w:rPr>
            </w:pPr>
          </w:p>
        </w:tc>
      </w:tr>
      <w:tr w14:paraId="0E89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503190EC">
            <w:pPr>
              <w:rPr>
                <w:rFonts w:ascii="仿宋" w:hAnsi="仿宋" w:eastAsia="仿宋"/>
                <w:sz w:val="24"/>
                <w:szCs w:val="24"/>
              </w:rPr>
            </w:pPr>
            <w:r>
              <w:rPr>
                <w:rFonts w:hint="eastAsia" w:ascii="仿宋" w:hAnsi="仿宋" w:eastAsia="仿宋"/>
                <w:sz w:val="24"/>
                <w:szCs w:val="24"/>
              </w:rPr>
              <w:t>3、安全网、架子</w:t>
            </w:r>
          </w:p>
        </w:tc>
        <w:tc>
          <w:tcPr>
            <w:tcW w:w="877" w:type="dxa"/>
          </w:tcPr>
          <w:p w14:paraId="0622B90A">
            <w:pPr>
              <w:jc w:val="center"/>
              <w:rPr>
                <w:rFonts w:ascii="仿宋" w:hAnsi="仿宋" w:eastAsia="仿宋"/>
                <w:sz w:val="24"/>
                <w:szCs w:val="24"/>
              </w:rPr>
            </w:pPr>
          </w:p>
        </w:tc>
        <w:tc>
          <w:tcPr>
            <w:tcW w:w="1560" w:type="dxa"/>
          </w:tcPr>
          <w:p w14:paraId="19CFF838">
            <w:pPr>
              <w:jc w:val="center"/>
              <w:rPr>
                <w:rFonts w:ascii="仿宋" w:hAnsi="仿宋" w:eastAsia="仿宋"/>
                <w:sz w:val="24"/>
                <w:szCs w:val="24"/>
              </w:rPr>
            </w:pPr>
          </w:p>
        </w:tc>
        <w:tc>
          <w:tcPr>
            <w:tcW w:w="1559" w:type="dxa"/>
          </w:tcPr>
          <w:p w14:paraId="7855B623">
            <w:pPr>
              <w:jc w:val="center"/>
              <w:rPr>
                <w:rFonts w:ascii="仿宋" w:hAnsi="仿宋" w:eastAsia="仿宋"/>
                <w:sz w:val="24"/>
                <w:szCs w:val="24"/>
              </w:rPr>
            </w:pPr>
          </w:p>
        </w:tc>
        <w:tc>
          <w:tcPr>
            <w:tcW w:w="1618" w:type="dxa"/>
          </w:tcPr>
          <w:p w14:paraId="10252F59">
            <w:pPr>
              <w:jc w:val="center"/>
              <w:rPr>
                <w:rFonts w:ascii="仿宋" w:hAnsi="仿宋" w:eastAsia="仿宋"/>
                <w:sz w:val="24"/>
                <w:szCs w:val="24"/>
              </w:rPr>
            </w:pPr>
          </w:p>
        </w:tc>
      </w:tr>
      <w:tr w14:paraId="7DBD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21F9164F">
            <w:pPr>
              <w:rPr>
                <w:rFonts w:ascii="仿宋" w:hAnsi="仿宋" w:eastAsia="仿宋"/>
                <w:b/>
                <w:sz w:val="24"/>
                <w:szCs w:val="24"/>
              </w:rPr>
            </w:pPr>
            <w:r>
              <w:rPr>
                <w:rFonts w:hint="eastAsia" w:ascii="仿宋" w:hAnsi="仿宋" w:eastAsia="仿宋"/>
                <w:b/>
                <w:sz w:val="24"/>
                <w:szCs w:val="24"/>
              </w:rPr>
              <w:t>二、应急救援器材、演练</w:t>
            </w:r>
          </w:p>
        </w:tc>
        <w:tc>
          <w:tcPr>
            <w:tcW w:w="877" w:type="dxa"/>
          </w:tcPr>
          <w:p w14:paraId="27562BB2">
            <w:pPr>
              <w:jc w:val="center"/>
              <w:rPr>
                <w:rFonts w:ascii="仿宋" w:hAnsi="仿宋" w:eastAsia="仿宋"/>
                <w:b/>
                <w:sz w:val="24"/>
                <w:szCs w:val="24"/>
              </w:rPr>
            </w:pPr>
          </w:p>
        </w:tc>
        <w:tc>
          <w:tcPr>
            <w:tcW w:w="1560" w:type="dxa"/>
          </w:tcPr>
          <w:p w14:paraId="393423B6">
            <w:pPr>
              <w:jc w:val="center"/>
              <w:rPr>
                <w:rFonts w:ascii="仿宋" w:hAnsi="仿宋" w:eastAsia="仿宋"/>
                <w:b/>
                <w:sz w:val="24"/>
                <w:szCs w:val="24"/>
              </w:rPr>
            </w:pPr>
          </w:p>
        </w:tc>
        <w:tc>
          <w:tcPr>
            <w:tcW w:w="1559" w:type="dxa"/>
          </w:tcPr>
          <w:p w14:paraId="4B192EAD">
            <w:pPr>
              <w:jc w:val="center"/>
              <w:rPr>
                <w:rFonts w:ascii="仿宋" w:hAnsi="仿宋" w:eastAsia="仿宋"/>
                <w:b/>
                <w:sz w:val="24"/>
                <w:szCs w:val="24"/>
              </w:rPr>
            </w:pPr>
          </w:p>
        </w:tc>
        <w:tc>
          <w:tcPr>
            <w:tcW w:w="1618" w:type="dxa"/>
          </w:tcPr>
          <w:p w14:paraId="01213E29">
            <w:pPr>
              <w:jc w:val="center"/>
              <w:rPr>
                <w:rFonts w:ascii="仿宋" w:hAnsi="仿宋" w:eastAsia="仿宋"/>
                <w:b/>
                <w:sz w:val="24"/>
                <w:szCs w:val="24"/>
              </w:rPr>
            </w:pPr>
          </w:p>
        </w:tc>
      </w:tr>
      <w:tr w14:paraId="070D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6A02E4A2">
            <w:pPr>
              <w:rPr>
                <w:rFonts w:ascii="仿宋" w:hAnsi="仿宋" w:eastAsia="仿宋"/>
                <w:sz w:val="24"/>
                <w:szCs w:val="24"/>
              </w:rPr>
            </w:pPr>
            <w:r>
              <w:rPr>
                <w:rFonts w:hint="eastAsia" w:ascii="仿宋" w:hAnsi="仿宋" w:eastAsia="仿宋"/>
                <w:sz w:val="24"/>
                <w:szCs w:val="24"/>
              </w:rPr>
              <w:t>1、药箱</w:t>
            </w:r>
          </w:p>
        </w:tc>
        <w:tc>
          <w:tcPr>
            <w:tcW w:w="877" w:type="dxa"/>
          </w:tcPr>
          <w:p w14:paraId="2E8CE5FB">
            <w:pPr>
              <w:jc w:val="center"/>
              <w:rPr>
                <w:rFonts w:ascii="仿宋" w:hAnsi="仿宋" w:eastAsia="仿宋"/>
                <w:sz w:val="24"/>
                <w:szCs w:val="24"/>
              </w:rPr>
            </w:pPr>
          </w:p>
        </w:tc>
        <w:tc>
          <w:tcPr>
            <w:tcW w:w="1560" w:type="dxa"/>
          </w:tcPr>
          <w:p w14:paraId="4D4D1207">
            <w:pPr>
              <w:jc w:val="center"/>
              <w:rPr>
                <w:rFonts w:ascii="仿宋" w:hAnsi="仿宋" w:eastAsia="仿宋"/>
                <w:sz w:val="24"/>
                <w:szCs w:val="24"/>
              </w:rPr>
            </w:pPr>
          </w:p>
        </w:tc>
        <w:tc>
          <w:tcPr>
            <w:tcW w:w="1559" w:type="dxa"/>
          </w:tcPr>
          <w:p w14:paraId="7AD0974F">
            <w:pPr>
              <w:jc w:val="center"/>
              <w:rPr>
                <w:rFonts w:ascii="仿宋" w:hAnsi="仿宋" w:eastAsia="仿宋"/>
                <w:sz w:val="24"/>
                <w:szCs w:val="24"/>
              </w:rPr>
            </w:pPr>
          </w:p>
        </w:tc>
        <w:tc>
          <w:tcPr>
            <w:tcW w:w="1618" w:type="dxa"/>
          </w:tcPr>
          <w:p w14:paraId="100C68E5">
            <w:pPr>
              <w:jc w:val="center"/>
              <w:rPr>
                <w:rFonts w:ascii="仿宋" w:hAnsi="仿宋" w:eastAsia="仿宋"/>
                <w:sz w:val="24"/>
                <w:szCs w:val="24"/>
              </w:rPr>
            </w:pPr>
          </w:p>
        </w:tc>
      </w:tr>
      <w:tr w14:paraId="43E4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6A85F8A5">
            <w:pPr>
              <w:rPr>
                <w:rFonts w:ascii="仿宋" w:hAnsi="仿宋" w:eastAsia="仿宋"/>
                <w:sz w:val="24"/>
                <w:szCs w:val="24"/>
              </w:rPr>
            </w:pPr>
            <w:r>
              <w:rPr>
                <w:rFonts w:hint="eastAsia" w:ascii="仿宋" w:hAnsi="仿宋" w:eastAsia="仿宋"/>
                <w:sz w:val="24"/>
                <w:szCs w:val="24"/>
              </w:rPr>
              <w:t>2、演练费用</w:t>
            </w:r>
          </w:p>
        </w:tc>
        <w:tc>
          <w:tcPr>
            <w:tcW w:w="877" w:type="dxa"/>
          </w:tcPr>
          <w:p w14:paraId="4CC39149">
            <w:pPr>
              <w:jc w:val="center"/>
              <w:rPr>
                <w:rFonts w:ascii="仿宋" w:hAnsi="仿宋" w:eastAsia="仿宋"/>
                <w:sz w:val="24"/>
                <w:szCs w:val="24"/>
              </w:rPr>
            </w:pPr>
          </w:p>
        </w:tc>
        <w:tc>
          <w:tcPr>
            <w:tcW w:w="1560" w:type="dxa"/>
          </w:tcPr>
          <w:p w14:paraId="5652E2E6">
            <w:pPr>
              <w:jc w:val="center"/>
              <w:rPr>
                <w:rFonts w:ascii="仿宋" w:hAnsi="仿宋" w:eastAsia="仿宋"/>
                <w:sz w:val="24"/>
                <w:szCs w:val="24"/>
              </w:rPr>
            </w:pPr>
          </w:p>
        </w:tc>
        <w:tc>
          <w:tcPr>
            <w:tcW w:w="1559" w:type="dxa"/>
          </w:tcPr>
          <w:p w14:paraId="60CFEE04">
            <w:pPr>
              <w:jc w:val="center"/>
              <w:rPr>
                <w:rFonts w:ascii="仿宋" w:hAnsi="仿宋" w:eastAsia="仿宋"/>
                <w:sz w:val="24"/>
                <w:szCs w:val="24"/>
              </w:rPr>
            </w:pPr>
          </w:p>
        </w:tc>
        <w:tc>
          <w:tcPr>
            <w:tcW w:w="1618" w:type="dxa"/>
          </w:tcPr>
          <w:p w14:paraId="7E40BD79">
            <w:pPr>
              <w:jc w:val="center"/>
              <w:rPr>
                <w:rFonts w:ascii="仿宋" w:hAnsi="仿宋" w:eastAsia="仿宋"/>
                <w:sz w:val="24"/>
                <w:szCs w:val="24"/>
              </w:rPr>
            </w:pPr>
          </w:p>
        </w:tc>
      </w:tr>
      <w:tr w14:paraId="7C62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142AFE5B">
            <w:pPr>
              <w:rPr>
                <w:rFonts w:ascii="仿宋" w:hAnsi="仿宋" w:eastAsia="仿宋"/>
                <w:b/>
                <w:sz w:val="24"/>
                <w:szCs w:val="24"/>
              </w:rPr>
            </w:pPr>
            <w:r>
              <w:rPr>
                <w:rFonts w:hint="eastAsia" w:ascii="仿宋" w:hAnsi="仿宋" w:eastAsia="仿宋"/>
                <w:b/>
                <w:sz w:val="24"/>
                <w:szCs w:val="24"/>
              </w:rPr>
              <w:t>三、事故隐患评估、监控和整改</w:t>
            </w:r>
          </w:p>
        </w:tc>
        <w:tc>
          <w:tcPr>
            <w:tcW w:w="877" w:type="dxa"/>
          </w:tcPr>
          <w:p w14:paraId="42919954">
            <w:pPr>
              <w:jc w:val="center"/>
              <w:rPr>
                <w:rFonts w:ascii="仿宋" w:hAnsi="仿宋" w:eastAsia="仿宋"/>
                <w:b/>
                <w:sz w:val="24"/>
                <w:szCs w:val="24"/>
              </w:rPr>
            </w:pPr>
          </w:p>
        </w:tc>
        <w:tc>
          <w:tcPr>
            <w:tcW w:w="1560" w:type="dxa"/>
          </w:tcPr>
          <w:p w14:paraId="1F915D06">
            <w:pPr>
              <w:jc w:val="center"/>
              <w:rPr>
                <w:rFonts w:ascii="仿宋" w:hAnsi="仿宋" w:eastAsia="仿宋"/>
                <w:b/>
                <w:sz w:val="24"/>
                <w:szCs w:val="24"/>
              </w:rPr>
            </w:pPr>
          </w:p>
        </w:tc>
        <w:tc>
          <w:tcPr>
            <w:tcW w:w="1559" w:type="dxa"/>
          </w:tcPr>
          <w:p w14:paraId="14ED531D">
            <w:pPr>
              <w:jc w:val="center"/>
              <w:rPr>
                <w:rFonts w:ascii="仿宋" w:hAnsi="仿宋" w:eastAsia="仿宋"/>
                <w:b/>
                <w:sz w:val="24"/>
                <w:szCs w:val="24"/>
              </w:rPr>
            </w:pPr>
          </w:p>
        </w:tc>
        <w:tc>
          <w:tcPr>
            <w:tcW w:w="1618" w:type="dxa"/>
          </w:tcPr>
          <w:p w14:paraId="750E57AF">
            <w:pPr>
              <w:jc w:val="center"/>
              <w:rPr>
                <w:rFonts w:ascii="仿宋" w:hAnsi="仿宋" w:eastAsia="仿宋"/>
                <w:b/>
                <w:sz w:val="24"/>
                <w:szCs w:val="24"/>
              </w:rPr>
            </w:pPr>
          </w:p>
        </w:tc>
      </w:tr>
      <w:tr w14:paraId="6049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32661D19">
            <w:pPr>
              <w:rPr>
                <w:rFonts w:ascii="仿宋" w:hAnsi="仿宋" w:eastAsia="仿宋"/>
                <w:sz w:val="24"/>
                <w:szCs w:val="24"/>
              </w:rPr>
            </w:pPr>
            <w:r>
              <w:rPr>
                <w:rFonts w:hint="eastAsia" w:ascii="仿宋" w:hAnsi="仿宋" w:eastAsia="仿宋"/>
                <w:sz w:val="24"/>
                <w:szCs w:val="24"/>
              </w:rPr>
              <w:t>1、现场评估费用</w:t>
            </w:r>
          </w:p>
        </w:tc>
        <w:tc>
          <w:tcPr>
            <w:tcW w:w="877" w:type="dxa"/>
          </w:tcPr>
          <w:p w14:paraId="7B1C786C">
            <w:pPr>
              <w:jc w:val="center"/>
              <w:rPr>
                <w:rFonts w:ascii="仿宋" w:hAnsi="仿宋" w:eastAsia="仿宋"/>
                <w:sz w:val="24"/>
                <w:szCs w:val="24"/>
              </w:rPr>
            </w:pPr>
          </w:p>
        </w:tc>
        <w:tc>
          <w:tcPr>
            <w:tcW w:w="1560" w:type="dxa"/>
          </w:tcPr>
          <w:p w14:paraId="40A96D6B">
            <w:pPr>
              <w:jc w:val="center"/>
              <w:rPr>
                <w:rFonts w:ascii="仿宋" w:hAnsi="仿宋" w:eastAsia="仿宋"/>
                <w:sz w:val="24"/>
                <w:szCs w:val="24"/>
              </w:rPr>
            </w:pPr>
          </w:p>
        </w:tc>
        <w:tc>
          <w:tcPr>
            <w:tcW w:w="1559" w:type="dxa"/>
          </w:tcPr>
          <w:p w14:paraId="7C55E2CD">
            <w:pPr>
              <w:jc w:val="center"/>
              <w:rPr>
                <w:rFonts w:ascii="仿宋" w:hAnsi="仿宋" w:eastAsia="仿宋"/>
                <w:sz w:val="24"/>
                <w:szCs w:val="24"/>
              </w:rPr>
            </w:pPr>
          </w:p>
        </w:tc>
        <w:tc>
          <w:tcPr>
            <w:tcW w:w="1618" w:type="dxa"/>
          </w:tcPr>
          <w:p w14:paraId="5F7310FD">
            <w:pPr>
              <w:jc w:val="center"/>
              <w:rPr>
                <w:rFonts w:ascii="仿宋" w:hAnsi="仿宋" w:eastAsia="仿宋"/>
                <w:sz w:val="24"/>
                <w:szCs w:val="24"/>
              </w:rPr>
            </w:pPr>
          </w:p>
        </w:tc>
      </w:tr>
      <w:tr w14:paraId="5A7E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218377C1">
            <w:pPr>
              <w:rPr>
                <w:rFonts w:ascii="仿宋" w:hAnsi="仿宋" w:eastAsia="仿宋"/>
                <w:b/>
                <w:sz w:val="24"/>
                <w:szCs w:val="24"/>
              </w:rPr>
            </w:pPr>
            <w:r>
              <w:rPr>
                <w:rFonts w:hint="eastAsia" w:ascii="仿宋" w:hAnsi="仿宋" w:eastAsia="仿宋"/>
                <w:b/>
                <w:sz w:val="24"/>
                <w:szCs w:val="24"/>
              </w:rPr>
              <w:t>四、安全生产检查、标准化建设</w:t>
            </w:r>
          </w:p>
        </w:tc>
        <w:tc>
          <w:tcPr>
            <w:tcW w:w="877" w:type="dxa"/>
          </w:tcPr>
          <w:p w14:paraId="7CA0B854">
            <w:pPr>
              <w:jc w:val="center"/>
              <w:rPr>
                <w:rFonts w:ascii="仿宋" w:hAnsi="仿宋" w:eastAsia="仿宋"/>
                <w:b/>
                <w:sz w:val="24"/>
                <w:szCs w:val="24"/>
              </w:rPr>
            </w:pPr>
          </w:p>
        </w:tc>
        <w:tc>
          <w:tcPr>
            <w:tcW w:w="1560" w:type="dxa"/>
          </w:tcPr>
          <w:p w14:paraId="62DD6BEF">
            <w:pPr>
              <w:jc w:val="center"/>
              <w:rPr>
                <w:rFonts w:ascii="仿宋" w:hAnsi="仿宋" w:eastAsia="仿宋"/>
                <w:b/>
                <w:sz w:val="24"/>
                <w:szCs w:val="24"/>
              </w:rPr>
            </w:pPr>
          </w:p>
        </w:tc>
        <w:tc>
          <w:tcPr>
            <w:tcW w:w="1559" w:type="dxa"/>
          </w:tcPr>
          <w:p w14:paraId="6E1A02E3">
            <w:pPr>
              <w:jc w:val="center"/>
              <w:rPr>
                <w:rFonts w:ascii="仿宋" w:hAnsi="仿宋" w:eastAsia="仿宋"/>
                <w:b/>
                <w:sz w:val="24"/>
                <w:szCs w:val="24"/>
              </w:rPr>
            </w:pPr>
          </w:p>
        </w:tc>
        <w:tc>
          <w:tcPr>
            <w:tcW w:w="1618" w:type="dxa"/>
          </w:tcPr>
          <w:p w14:paraId="7A2F840B">
            <w:pPr>
              <w:jc w:val="center"/>
              <w:rPr>
                <w:rFonts w:ascii="仿宋" w:hAnsi="仿宋" w:eastAsia="仿宋"/>
                <w:b/>
                <w:sz w:val="24"/>
                <w:szCs w:val="24"/>
              </w:rPr>
            </w:pPr>
          </w:p>
        </w:tc>
      </w:tr>
      <w:tr w14:paraId="7613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65806E5B">
            <w:pPr>
              <w:rPr>
                <w:rFonts w:ascii="仿宋" w:hAnsi="仿宋" w:eastAsia="仿宋"/>
                <w:sz w:val="24"/>
                <w:szCs w:val="24"/>
              </w:rPr>
            </w:pPr>
            <w:r>
              <w:rPr>
                <w:rFonts w:hint="eastAsia" w:ascii="仿宋" w:hAnsi="仿宋" w:eastAsia="仿宋"/>
                <w:sz w:val="24"/>
                <w:szCs w:val="24"/>
              </w:rPr>
              <w:t>1、专家检查费用</w:t>
            </w:r>
          </w:p>
        </w:tc>
        <w:tc>
          <w:tcPr>
            <w:tcW w:w="877" w:type="dxa"/>
          </w:tcPr>
          <w:p w14:paraId="3B4F0635">
            <w:pPr>
              <w:jc w:val="center"/>
              <w:rPr>
                <w:rFonts w:ascii="仿宋" w:hAnsi="仿宋" w:eastAsia="仿宋"/>
                <w:sz w:val="24"/>
                <w:szCs w:val="24"/>
              </w:rPr>
            </w:pPr>
          </w:p>
        </w:tc>
        <w:tc>
          <w:tcPr>
            <w:tcW w:w="1560" w:type="dxa"/>
          </w:tcPr>
          <w:p w14:paraId="6139AE97">
            <w:pPr>
              <w:jc w:val="center"/>
              <w:rPr>
                <w:rFonts w:ascii="仿宋" w:hAnsi="仿宋" w:eastAsia="仿宋"/>
                <w:sz w:val="24"/>
                <w:szCs w:val="24"/>
              </w:rPr>
            </w:pPr>
          </w:p>
        </w:tc>
        <w:tc>
          <w:tcPr>
            <w:tcW w:w="1559" w:type="dxa"/>
          </w:tcPr>
          <w:p w14:paraId="285171EF">
            <w:pPr>
              <w:jc w:val="center"/>
              <w:rPr>
                <w:rFonts w:ascii="仿宋" w:hAnsi="仿宋" w:eastAsia="仿宋"/>
                <w:sz w:val="24"/>
                <w:szCs w:val="24"/>
              </w:rPr>
            </w:pPr>
          </w:p>
        </w:tc>
        <w:tc>
          <w:tcPr>
            <w:tcW w:w="1618" w:type="dxa"/>
          </w:tcPr>
          <w:p w14:paraId="5E370A9B">
            <w:pPr>
              <w:jc w:val="center"/>
              <w:rPr>
                <w:rFonts w:ascii="仿宋" w:hAnsi="仿宋" w:eastAsia="仿宋"/>
                <w:sz w:val="24"/>
                <w:szCs w:val="24"/>
              </w:rPr>
            </w:pPr>
          </w:p>
        </w:tc>
      </w:tr>
      <w:tr w14:paraId="6A6D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1AFB9269">
            <w:pPr>
              <w:rPr>
                <w:rFonts w:ascii="仿宋" w:hAnsi="仿宋" w:eastAsia="仿宋"/>
                <w:b/>
                <w:sz w:val="24"/>
                <w:szCs w:val="24"/>
              </w:rPr>
            </w:pPr>
            <w:r>
              <w:rPr>
                <w:rFonts w:hint="eastAsia" w:ascii="仿宋" w:hAnsi="仿宋" w:eastAsia="仿宋"/>
                <w:b/>
                <w:sz w:val="24"/>
                <w:szCs w:val="24"/>
              </w:rPr>
              <w:t>五、作业人员安全防护用品</w:t>
            </w:r>
          </w:p>
        </w:tc>
        <w:tc>
          <w:tcPr>
            <w:tcW w:w="877" w:type="dxa"/>
          </w:tcPr>
          <w:p w14:paraId="79BBB7ED">
            <w:pPr>
              <w:jc w:val="center"/>
              <w:rPr>
                <w:rFonts w:ascii="仿宋" w:hAnsi="仿宋" w:eastAsia="仿宋"/>
                <w:b/>
                <w:sz w:val="24"/>
                <w:szCs w:val="24"/>
              </w:rPr>
            </w:pPr>
          </w:p>
        </w:tc>
        <w:tc>
          <w:tcPr>
            <w:tcW w:w="1560" w:type="dxa"/>
          </w:tcPr>
          <w:p w14:paraId="15C89516">
            <w:pPr>
              <w:jc w:val="center"/>
              <w:rPr>
                <w:rFonts w:ascii="仿宋" w:hAnsi="仿宋" w:eastAsia="仿宋"/>
                <w:b/>
                <w:sz w:val="24"/>
                <w:szCs w:val="24"/>
              </w:rPr>
            </w:pPr>
          </w:p>
        </w:tc>
        <w:tc>
          <w:tcPr>
            <w:tcW w:w="1559" w:type="dxa"/>
          </w:tcPr>
          <w:p w14:paraId="21215412">
            <w:pPr>
              <w:jc w:val="center"/>
              <w:rPr>
                <w:rFonts w:ascii="仿宋" w:hAnsi="仿宋" w:eastAsia="仿宋"/>
                <w:b/>
                <w:sz w:val="24"/>
                <w:szCs w:val="24"/>
              </w:rPr>
            </w:pPr>
          </w:p>
        </w:tc>
        <w:tc>
          <w:tcPr>
            <w:tcW w:w="1618" w:type="dxa"/>
          </w:tcPr>
          <w:p w14:paraId="62002216">
            <w:pPr>
              <w:jc w:val="center"/>
              <w:rPr>
                <w:rFonts w:ascii="仿宋" w:hAnsi="仿宋" w:eastAsia="仿宋"/>
                <w:b/>
                <w:sz w:val="24"/>
                <w:szCs w:val="24"/>
              </w:rPr>
            </w:pPr>
          </w:p>
        </w:tc>
      </w:tr>
      <w:tr w14:paraId="4688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4CE92B76">
            <w:pPr>
              <w:rPr>
                <w:rFonts w:ascii="仿宋" w:hAnsi="仿宋" w:eastAsia="仿宋"/>
                <w:sz w:val="24"/>
                <w:szCs w:val="24"/>
              </w:rPr>
            </w:pPr>
            <w:r>
              <w:rPr>
                <w:rFonts w:hint="eastAsia" w:ascii="仿宋" w:hAnsi="仿宋" w:eastAsia="仿宋"/>
                <w:sz w:val="24"/>
                <w:szCs w:val="24"/>
              </w:rPr>
              <w:t>1、安全帽</w:t>
            </w:r>
          </w:p>
        </w:tc>
        <w:tc>
          <w:tcPr>
            <w:tcW w:w="877" w:type="dxa"/>
          </w:tcPr>
          <w:p w14:paraId="158A1AF7">
            <w:pPr>
              <w:jc w:val="center"/>
              <w:rPr>
                <w:rFonts w:ascii="仿宋" w:hAnsi="仿宋" w:eastAsia="仿宋"/>
                <w:sz w:val="24"/>
                <w:szCs w:val="24"/>
              </w:rPr>
            </w:pPr>
          </w:p>
        </w:tc>
        <w:tc>
          <w:tcPr>
            <w:tcW w:w="1560" w:type="dxa"/>
          </w:tcPr>
          <w:p w14:paraId="26765B28">
            <w:pPr>
              <w:jc w:val="center"/>
              <w:rPr>
                <w:rFonts w:ascii="仿宋" w:hAnsi="仿宋" w:eastAsia="仿宋"/>
                <w:sz w:val="24"/>
                <w:szCs w:val="24"/>
              </w:rPr>
            </w:pPr>
          </w:p>
        </w:tc>
        <w:tc>
          <w:tcPr>
            <w:tcW w:w="1559" w:type="dxa"/>
          </w:tcPr>
          <w:p w14:paraId="3B2971A4">
            <w:pPr>
              <w:jc w:val="center"/>
              <w:rPr>
                <w:rFonts w:ascii="仿宋" w:hAnsi="仿宋" w:eastAsia="仿宋"/>
                <w:sz w:val="24"/>
                <w:szCs w:val="24"/>
              </w:rPr>
            </w:pPr>
          </w:p>
        </w:tc>
        <w:tc>
          <w:tcPr>
            <w:tcW w:w="1618" w:type="dxa"/>
          </w:tcPr>
          <w:p w14:paraId="06E24587">
            <w:pPr>
              <w:jc w:val="center"/>
              <w:rPr>
                <w:rFonts w:ascii="仿宋" w:hAnsi="仿宋" w:eastAsia="仿宋"/>
                <w:sz w:val="24"/>
                <w:szCs w:val="24"/>
              </w:rPr>
            </w:pPr>
          </w:p>
        </w:tc>
      </w:tr>
      <w:tr w14:paraId="5C29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0EB3C694">
            <w:pPr>
              <w:rPr>
                <w:rFonts w:ascii="仿宋" w:hAnsi="仿宋" w:eastAsia="仿宋"/>
                <w:sz w:val="24"/>
                <w:szCs w:val="24"/>
              </w:rPr>
            </w:pPr>
            <w:r>
              <w:rPr>
                <w:rFonts w:hint="eastAsia" w:ascii="仿宋" w:hAnsi="仿宋" w:eastAsia="仿宋"/>
                <w:sz w:val="24"/>
                <w:szCs w:val="24"/>
              </w:rPr>
              <w:t>2、安全带</w:t>
            </w:r>
          </w:p>
        </w:tc>
        <w:tc>
          <w:tcPr>
            <w:tcW w:w="877" w:type="dxa"/>
          </w:tcPr>
          <w:p w14:paraId="05D8CD1E">
            <w:pPr>
              <w:jc w:val="center"/>
              <w:rPr>
                <w:rFonts w:ascii="仿宋" w:hAnsi="仿宋" w:eastAsia="仿宋"/>
                <w:sz w:val="24"/>
                <w:szCs w:val="24"/>
              </w:rPr>
            </w:pPr>
          </w:p>
        </w:tc>
        <w:tc>
          <w:tcPr>
            <w:tcW w:w="1560" w:type="dxa"/>
          </w:tcPr>
          <w:p w14:paraId="0D4B3C62">
            <w:pPr>
              <w:jc w:val="center"/>
              <w:rPr>
                <w:rFonts w:ascii="仿宋" w:hAnsi="仿宋" w:eastAsia="仿宋"/>
                <w:sz w:val="24"/>
                <w:szCs w:val="24"/>
              </w:rPr>
            </w:pPr>
          </w:p>
        </w:tc>
        <w:tc>
          <w:tcPr>
            <w:tcW w:w="1559" w:type="dxa"/>
          </w:tcPr>
          <w:p w14:paraId="372F2A3F">
            <w:pPr>
              <w:jc w:val="center"/>
              <w:rPr>
                <w:rFonts w:ascii="仿宋" w:hAnsi="仿宋" w:eastAsia="仿宋"/>
                <w:sz w:val="24"/>
                <w:szCs w:val="24"/>
              </w:rPr>
            </w:pPr>
          </w:p>
        </w:tc>
        <w:tc>
          <w:tcPr>
            <w:tcW w:w="1618" w:type="dxa"/>
          </w:tcPr>
          <w:p w14:paraId="6B5559DE">
            <w:pPr>
              <w:jc w:val="center"/>
              <w:rPr>
                <w:rFonts w:ascii="仿宋" w:hAnsi="仿宋" w:eastAsia="仿宋"/>
                <w:sz w:val="24"/>
                <w:szCs w:val="24"/>
              </w:rPr>
            </w:pPr>
          </w:p>
        </w:tc>
      </w:tr>
      <w:tr w14:paraId="318A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68D36A0F">
            <w:pPr>
              <w:rPr>
                <w:rFonts w:ascii="仿宋" w:hAnsi="仿宋" w:eastAsia="仿宋"/>
                <w:sz w:val="24"/>
                <w:szCs w:val="24"/>
              </w:rPr>
            </w:pPr>
            <w:r>
              <w:rPr>
                <w:rFonts w:hint="eastAsia" w:ascii="仿宋" w:hAnsi="仿宋" w:eastAsia="仿宋"/>
                <w:sz w:val="24"/>
                <w:szCs w:val="24"/>
              </w:rPr>
              <w:t>3、口罩</w:t>
            </w:r>
          </w:p>
        </w:tc>
        <w:tc>
          <w:tcPr>
            <w:tcW w:w="877" w:type="dxa"/>
          </w:tcPr>
          <w:p w14:paraId="797C94AB">
            <w:pPr>
              <w:jc w:val="center"/>
              <w:rPr>
                <w:rFonts w:ascii="仿宋" w:hAnsi="仿宋" w:eastAsia="仿宋"/>
                <w:sz w:val="24"/>
                <w:szCs w:val="24"/>
              </w:rPr>
            </w:pPr>
          </w:p>
        </w:tc>
        <w:tc>
          <w:tcPr>
            <w:tcW w:w="1560" w:type="dxa"/>
          </w:tcPr>
          <w:p w14:paraId="1671D41A">
            <w:pPr>
              <w:jc w:val="center"/>
              <w:rPr>
                <w:rFonts w:ascii="仿宋" w:hAnsi="仿宋" w:eastAsia="仿宋"/>
                <w:sz w:val="24"/>
                <w:szCs w:val="24"/>
              </w:rPr>
            </w:pPr>
          </w:p>
        </w:tc>
        <w:tc>
          <w:tcPr>
            <w:tcW w:w="1559" w:type="dxa"/>
          </w:tcPr>
          <w:p w14:paraId="32D384DB">
            <w:pPr>
              <w:jc w:val="center"/>
              <w:rPr>
                <w:rFonts w:ascii="仿宋" w:hAnsi="仿宋" w:eastAsia="仿宋"/>
                <w:sz w:val="24"/>
                <w:szCs w:val="24"/>
              </w:rPr>
            </w:pPr>
          </w:p>
        </w:tc>
        <w:tc>
          <w:tcPr>
            <w:tcW w:w="1618" w:type="dxa"/>
          </w:tcPr>
          <w:p w14:paraId="1AE21001">
            <w:pPr>
              <w:jc w:val="center"/>
              <w:rPr>
                <w:rFonts w:ascii="仿宋" w:hAnsi="仿宋" w:eastAsia="仿宋"/>
                <w:sz w:val="24"/>
                <w:szCs w:val="24"/>
              </w:rPr>
            </w:pPr>
          </w:p>
        </w:tc>
      </w:tr>
      <w:tr w14:paraId="07A7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553C9EB7">
            <w:pPr>
              <w:rPr>
                <w:rFonts w:ascii="仿宋" w:hAnsi="仿宋" w:eastAsia="仿宋"/>
                <w:b/>
                <w:sz w:val="24"/>
                <w:szCs w:val="24"/>
              </w:rPr>
            </w:pPr>
            <w:r>
              <w:rPr>
                <w:rFonts w:hint="eastAsia" w:ascii="仿宋" w:hAnsi="仿宋" w:eastAsia="仿宋"/>
                <w:b/>
                <w:sz w:val="24"/>
                <w:szCs w:val="24"/>
              </w:rPr>
              <w:t>六、安全生产宣传、教育、培训</w:t>
            </w:r>
          </w:p>
        </w:tc>
        <w:tc>
          <w:tcPr>
            <w:tcW w:w="877" w:type="dxa"/>
          </w:tcPr>
          <w:p w14:paraId="372E219A">
            <w:pPr>
              <w:jc w:val="center"/>
              <w:rPr>
                <w:rFonts w:ascii="仿宋" w:hAnsi="仿宋" w:eastAsia="仿宋"/>
                <w:b/>
                <w:sz w:val="24"/>
                <w:szCs w:val="24"/>
              </w:rPr>
            </w:pPr>
          </w:p>
        </w:tc>
        <w:tc>
          <w:tcPr>
            <w:tcW w:w="1560" w:type="dxa"/>
          </w:tcPr>
          <w:p w14:paraId="429B26CA">
            <w:pPr>
              <w:jc w:val="center"/>
              <w:rPr>
                <w:rFonts w:ascii="仿宋" w:hAnsi="仿宋" w:eastAsia="仿宋"/>
                <w:b/>
                <w:sz w:val="24"/>
                <w:szCs w:val="24"/>
              </w:rPr>
            </w:pPr>
          </w:p>
        </w:tc>
        <w:tc>
          <w:tcPr>
            <w:tcW w:w="1559" w:type="dxa"/>
          </w:tcPr>
          <w:p w14:paraId="0B56E0BA">
            <w:pPr>
              <w:jc w:val="center"/>
              <w:rPr>
                <w:rFonts w:ascii="仿宋" w:hAnsi="仿宋" w:eastAsia="仿宋"/>
                <w:b/>
                <w:sz w:val="24"/>
                <w:szCs w:val="24"/>
              </w:rPr>
            </w:pPr>
          </w:p>
        </w:tc>
        <w:tc>
          <w:tcPr>
            <w:tcW w:w="1618" w:type="dxa"/>
          </w:tcPr>
          <w:p w14:paraId="49C2806A">
            <w:pPr>
              <w:jc w:val="center"/>
              <w:rPr>
                <w:rFonts w:ascii="仿宋" w:hAnsi="仿宋" w:eastAsia="仿宋"/>
                <w:b/>
                <w:sz w:val="24"/>
                <w:szCs w:val="24"/>
              </w:rPr>
            </w:pPr>
          </w:p>
        </w:tc>
      </w:tr>
      <w:tr w14:paraId="7345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264B7A7A">
            <w:pPr>
              <w:rPr>
                <w:rFonts w:ascii="仿宋" w:hAnsi="仿宋" w:eastAsia="仿宋"/>
                <w:sz w:val="24"/>
                <w:szCs w:val="24"/>
              </w:rPr>
            </w:pPr>
            <w:r>
              <w:rPr>
                <w:rFonts w:hint="eastAsia" w:ascii="仿宋" w:hAnsi="仿宋" w:eastAsia="仿宋"/>
                <w:sz w:val="24"/>
                <w:szCs w:val="24"/>
              </w:rPr>
              <w:t>1、培训资料费</w:t>
            </w:r>
          </w:p>
        </w:tc>
        <w:tc>
          <w:tcPr>
            <w:tcW w:w="877" w:type="dxa"/>
          </w:tcPr>
          <w:p w14:paraId="5035E1EE">
            <w:pPr>
              <w:rPr>
                <w:rFonts w:ascii="仿宋" w:hAnsi="仿宋" w:eastAsia="仿宋"/>
                <w:sz w:val="24"/>
                <w:szCs w:val="24"/>
              </w:rPr>
            </w:pPr>
          </w:p>
        </w:tc>
        <w:tc>
          <w:tcPr>
            <w:tcW w:w="1560" w:type="dxa"/>
          </w:tcPr>
          <w:p w14:paraId="671A6B8A">
            <w:pPr>
              <w:rPr>
                <w:rFonts w:ascii="仿宋" w:hAnsi="仿宋" w:eastAsia="仿宋"/>
                <w:sz w:val="24"/>
                <w:szCs w:val="24"/>
              </w:rPr>
            </w:pPr>
          </w:p>
        </w:tc>
        <w:tc>
          <w:tcPr>
            <w:tcW w:w="1559" w:type="dxa"/>
          </w:tcPr>
          <w:p w14:paraId="79DAB02D">
            <w:pPr>
              <w:rPr>
                <w:rFonts w:ascii="仿宋" w:hAnsi="仿宋" w:eastAsia="仿宋"/>
                <w:sz w:val="24"/>
                <w:szCs w:val="24"/>
              </w:rPr>
            </w:pPr>
          </w:p>
        </w:tc>
        <w:tc>
          <w:tcPr>
            <w:tcW w:w="1618" w:type="dxa"/>
          </w:tcPr>
          <w:p w14:paraId="38F9E3C1">
            <w:pPr>
              <w:rPr>
                <w:rFonts w:ascii="仿宋" w:hAnsi="仿宋" w:eastAsia="仿宋"/>
                <w:sz w:val="24"/>
                <w:szCs w:val="24"/>
              </w:rPr>
            </w:pPr>
          </w:p>
        </w:tc>
      </w:tr>
      <w:tr w14:paraId="0E42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4BBD2D04">
            <w:pPr>
              <w:rPr>
                <w:rFonts w:ascii="仿宋" w:hAnsi="仿宋" w:eastAsia="仿宋"/>
                <w:sz w:val="24"/>
                <w:szCs w:val="24"/>
              </w:rPr>
            </w:pPr>
            <w:r>
              <w:rPr>
                <w:rFonts w:hint="eastAsia" w:ascii="仿宋" w:hAnsi="仿宋" w:eastAsia="仿宋"/>
                <w:sz w:val="24"/>
                <w:szCs w:val="24"/>
              </w:rPr>
              <w:t>2、宣传横幅</w:t>
            </w:r>
          </w:p>
        </w:tc>
        <w:tc>
          <w:tcPr>
            <w:tcW w:w="877" w:type="dxa"/>
          </w:tcPr>
          <w:p w14:paraId="175903BC">
            <w:pPr>
              <w:rPr>
                <w:rFonts w:ascii="仿宋" w:hAnsi="仿宋" w:eastAsia="仿宋"/>
                <w:sz w:val="24"/>
                <w:szCs w:val="24"/>
              </w:rPr>
            </w:pPr>
          </w:p>
        </w:tc>
        <w:tc>
          <w:tcPr>
            <w:tcW w:w="1560" w:type="dxa"/>
          </w:tcPr>
          <w:p w14:paraId="7A93FC04">
            <w:pPr>
              <w:rPr>
                <w:rFonts w:ascii="仿宋" w:hAnsi="仿宋" w:eastAsia="仿宋"/>
                <w:sz w:val="24"/>
                <w:szCs w:val="24"/>
              </w:rPr>
            </w:pPr>
          </w:p>
        </w:tc>
        <w:tc>
          <w:tcPr>
            <w:tcW w:w="1559" w:type="dxa"/>
          </w:tcPr>
          <w:p w14:paraId="38CAE475">
            <w:pPr>
              <w:rPr>
                <w:rFonts w:ascii="仿宋" w:hAnsi="仿宋" w:eastAsia="仿宋"/>
                <w:sz w:val="24"/>
                <w:szCs w:val="24"/>
              </w:rPr>
            </w:pPr>
          </w:p>
        </w:tc>
        <w:tc>
          <w:tcPr>
            <w:tcW w:w="1618" w:type="dxa"/>
          </w:tcPr>
          <w:p w14:paraId="5F89930D">
            <w:pPr>
              <w:rPr>
                <w:rFonts w:ascii="仿宋" w:hAnsi="仿宋" w:eastAsia="仿宋"/>
                <w:sz w:val="24"/>
                <w:szCs w:val="24"/>
              </w:rPr>
            </w:pPr>
          </w:p>
        </w:tc>
      </w:tr>
      <w:tr w14:paraId="4784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2796666D">
            <w:pPr>
              <w:rPr>
                <w:rFonts w:ascii="仿宋" w:hAnsi="仿宋" w:eastAsia="仿宋"/>
                <w:sz w:val="24"/>
                <w:szCs w:val="24"/>
              </w:rPr>
            </w:pPr>
            <w:r>
              <w:rPr>
                <w:rFonts w:hint="eastAsia" w:ascii="仿宋" w:hAnsi="仿宋" w:eastAsia="仿宋"/>
                <w:b/>
                <w:sz w:val="24"/>
                <w:szCs w:val="24"/>
              </w:rPr>
              <w:t>七、工器具、安全设施及特种设备检测检验</w:t>
            </w:r>
          </w:p>
        </w:tc>
        <w:tc>
          <w:tcPr>
            <w:tcW w:w="877" w:type="dxa"/>
          </w:tcPr>
          <w:p w14:paraId="03B20013">
            <w:pPr>
              <w:jc w:val="center"/>
              <w:rPr>
                <w:rFonts w:ascii="仿宋" w:hAnsi="仿宋" w:eastAsia="仿宋"/>
                <w:sz w:val="24"/>
                <w:szCs w:val="24"/>
              </w:rPr>
            </w:pPr>
          </w:p>
        </w:tc>
        <w:tc>
          <w:tcPr>
            <w:tcW w:w="1560" w:type="dxa"/>
          </w:tcPr>
          <w:p w14:paraId="015CC7EC">
            <w:pPr>
              <w:jc w:val="center"/>
              <w:rPr>
                <w:rFonts w:ascii="仿宋" w:hAnsi="仿宋" w:eastAsia="仿宋"/>
                <w:sz w:val="24"/>
                <w:szCs w:val="24"/>
              </w:rPr>
            </w:pPr>
          </w:p>
        </w:tc>
        <w:tc>
          <w:tcPr>
            <w:tcW w:w="1559" w:type="dxa"/>
          </w:tcPr>
          <w:p w14:paraId="020856CB">
            <w:pPr>
              <w:jc w:val="center"/>
              <w:rPr>
                <w:rFonts w:ascii="仿宋" w:hAnsi="仿宋" w:eastAsia="仿宋"/>
                <w:sz w:val="24"/>
                <w:szCs w:val="24"/>
              </w:rPr>
            </w:pPr>
          </w:p>
        </w:tc>
        <w:tc>
          <w:tcPr>
            <w:tcW w:w="1618" w:type="dxa"/>
          </w:tcPr>
          <w:p w14:paraId="554CEA83">
            <w:pPr>
              <w:jc w:val="center"/>
              <w:rPr>
                <w:rFonts w:ascii="仿宋" w:hAnsi="仿宋" w:eastAsia="仿宋"/>
                <w:sz w:val="24"/>
                <w:szCs w:val="24"/>
              </w:rPr>
            </w:pPr>
          </w:p>
        </w:tc>
      </w:tr>
      <w:tr w14:paraId="0D19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055AA6BC">
            <w:pPr>
              <w:rPr>
                <w:rFonts w:ascii="仿宋" w:hAnsi="仿宋" w:eastAsia="仿宋"/>
                <w:sz w:val="24"/>
                <w:szCs w:val="24"/>
              </w:rPr>
            </w:pPr>
            <w:r>
              <w:rPr>
                <w:rFonts w:hint="eastAsia" w:ascii="仿宋" w:hAnsi="仿宋" w:eastAsia="仿宋"/>
                <w:sz w:val="24"/>
                <w:szCs w:val="24"/>
              </w:rPr>
              <w:t>1、流动式起重机检测</w:t>
            </w:r>
          </w:p>
        </w:tc>
        <w:tc>
          <w:tcPr>
            <w:tcW w:w="877" w:type="dxa"/>
          </w:tcPr>
          <w:p w14:paraId="5B663D6D">
            <w:pPr>
              <w:rPr>
                <w:rFonts w:ascii="仿宋" w:hAnsi="仿宋" w:eastAsia="仿宋"/>
                <w:sz w:val="24"/>
                <w:szCs w:val="24"/>
              </w:rPr>
            </w:pPr>
          </w:p>
        </w:tc>
        <w:tc>
          <w:tcPr>
            <w:tcW w:w="1560" w:type="dxa"/>
          </w:tcPr>
          <w:p w14:paraId="52CE1127">
            <w:pPr>
              <w:rPr>
                <w:rFonts w:ascii="仿宋" w:hAnsi="仿宋" w:eastAsia="仿宋"/>
                <w:sz w:val="24"/>
                <w:szCs w:val="24"/>
              </w:rPr>
            </w:pPr>
          </w:p>
        </w:tc>
        <w:tc>
          <w:tcPr>
            <w:tcW w:w="1559" w:type="dxa"/>
          </w:tcPr>
          <w:p w14:paraId="23FE2A1C">
            <w:pPr>
              <w:rPr>
                <w:rFonts w:ascii="仿宋" w:hAnsi="仿宋" w:eastAsia="仿宋"/>
                <w:sz w:val="24"/>
                <w:szCs w:val="24"/>
              </w:rPr>
            </w:pPr>
          </w:p>
        </w:tc>
        <w:tc>
          <w:tcPr>
            <w:tcW w:w="1618" w:type="dxa"/>
          </w:tcPr>
          <w:p w14:paraId="0CEA62A3">
            <w:pPr>
              <w:rPr>
                <w:rFonts w:ascii="仿宋" w:hAnsi="仿宋" w:eastAsia="仿宋"/>
                <w:sz w:val="24"/>
                <w:szCs w:val="24"/>
              </w:rPr>
            </w:pPr>
          </w:p>
        </w:tc>
      </w:tr>
      <w:tr w14:paraId="05F8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71C72767">
            <w:pPr>
              <w:rPr>
                <w:rFonts w:ascii="仿宋" w:hAnsi="仿宋" w:eastAsia="仿宋"/>
                <w:sz w:val="24"/>
                <w:szCs w:val="24"/>
              </w:rPr>
            </w:pPr>
            <w:r>
              <w:rPr>
                <w:rFonts w:hint="eastAsia" w:ascii="仿宋" w:hAnsi="仿宋" w:eastAsia="仿宋"/>
                <w:b/>
                <w:sz w:val="24"/>
                <w:szCs w:val="24"/>
              </w:rPr>
              <w:t>八、其它</w:t>
            </w:r>
          </w:p>
        </w:tc>
        <w:tc>
          <w:tcPr>
            <w:tcW w:w="877" w:type="dxa"/>
          </w:tcPr>
          <w:p w14:paraId="51F1490D">
            <w:pPr>
              <w:jc w:val="center"/>
              <w:rPr>
                <w:rFonts w:ascii="仿宋" w:hAnsi="仿宋" w:eastAsia="仿宋"/>
                <w:sz w:val="24"/>
                <w:szCs w:val="24"/>
              </w:rPr>
            </w:pPr>
          </w:p>
        </w:tc>
        <w:tc>
          <w:tcPr>
            <w:tcW w:w="1560" w:type="dxa"/>
          </w:tcPr>
          <w:p w14:paraId="154D5F27">
            <w:pPr>
              <w:jc w:val="center"/>
              <w:rPr>
                <w:rFonts w:ascii="仿宋" w:hAnsi="仿宋" w:eastAsia="仿宋"/>
                <w:sz w:val="24"/>
                <w:szCs w:val="24"/>
              </w:rPr>
            </w:pPr>
          </w:p>
        </w:tc>
        <w:tc>
          <w:tcPr>
            <w:tcW w:w="1559" w:type="dxa"/>
          </w:tcPr>
          <w:p w14:paraId="2B4C2167">
            <w:pPr>
              <w:jc w:val="center"/>
              <w:rPr>
                <w:rFonts w:ascii="仿宋" w:hAnsi="仿宋" w:eastAsia="仿宋"/>
                <w:sz w:val="24"/>
                <w:szCs w:val="24"/>
              </w:rPr>
            </w:pPr>
          </w:p>
        </w:tc>
        <w:tc>
          <w:tcPr>
            <w:tcW w:w="1618" w:type="dxa"/>
          </w:tcPr>
          <w:p w14:paraId="4B132C7A">
            <w:pPr>
              <w:jc w:val="center"/>
              <w:rPr>
                <w:rFonts w:ascii="仿宋" w:hAnsi="仿宋" w:eastAsia="仿宋"/>
                <w:sz w:val="24"/>
                <w:szCs w:val="24"/>
              </w:rPr>
            </w:pPr>
          </w:p>
        </w:tc>
      </w:tr>
      <w:tr w14:paraId="128A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2AC07ED6">
            <w:pPr>
              <w:rPr>
                <w:rFonts w:ascii="仿宋" w:hAnsi="仿宋" w:eastAsia="仿宋"/>
                <w:sz w:val="24"/>
                <w:szCs w:val="24"/>
              </w:rPr>
            </w:pPr>
            <w:r>
              <w:rPr>
                <w:rFonts w:hint="eastAsia" w:ascii="仿宋" w:hAnsi="仿宋" w:eastAsia="仿宋"/>
                <w:sz w:val="24"/>
                <w:szCs w:val="24"/>
              </w:rPr>
              <w:t>1、</w:t>
            </w:r>
            <w:r>
              <w:rPr>
                <w:rFonts w:hint="eastAsia" w:ascii="仿宋" w:hAnsi="仿宋" w:eastAsia="仿宋"/>
                <w:szCs w:val="21"/>
              </w:rPr>
              <w:t>消防器材</w:t>
            </w:r>
          </w:p>
        </w:tc>
        <w:tc>
          <w:tcPr>
            <w:tcW w:w="877" w:type="dxa"/>
          </w:tcPr>
          <w:p w14:paraId="6AE680E1">
            <w:pPr>
              <w:rPr>
                <w:rFonts w:ascii="仿宋" w:hAnsi="仿宋" w:eastAsia="仿宋"/>
                <w:sz w:val="24"/>
                <w:szCs w:val="24"/>
              </w:rPr>
            </w:pPr>
          </w:p>
        </w:tc>
        <w:tc>
          <w:tcPr>
            <w:tcW w:w="1560" w:type="dxa"/>
          </w:tcPr>
          <w:p w14:paraId="26E7EEC5">
            <w:pPr>
              <w:rPr>
                <w:rFonts w:ascii="仿宋" w:hAnsi="仿宋" w:eastAsia="仿宋"/>
                <w:sz w:val="24"/>
                <w:szCs w:val="24"/>
              </w:rPr>
            </w:pPr>
          </w:p>
        </w:tc>
        <w:tc>
          <w:tcPr>
            <w:tcW w:w="1559" w:type="dxa"/>
          </w:tcPr>
          <w:p w14:paraId="64FBFD1C">
            <w:pPr>
              <w:rPr>
                <w:rFonts w:ascii="仿宋" w:hAnsi="仿宋" w:eastAsia="仿宋"/>
                <w:sz w:val="24"/>
                <w:szCs w:val="24"/>
              </w:rPr>
            </w:pPr>
          </w:p>
        </w:tc>
        <w:tc>
          <w:tcPr>
            <w:tcW w:w="1618" w:type="dxa"/>
          </w:tcPr>
          <w:p w14:paraId="3407A527">
            <w:pPr>
              <w:rPr>
                <w:rFonts w:ascii="仿宋" w:hAnsi="仿宋" w:eastAsia="仿宋"/>
                <w:sz w:val="24"/>
                <w:szCs w:val="24"/>
              </w:rPr>
            </w:pPr>
          </w:p>
        </w:tc>
      </w:tr>
      <w:tr w14:paraId="163E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2FE4C0CA">
            <w:pPr>
              <w:rPr>
                <w:rFonts w:hint="eastAsia" w:ascii="仿宋" w:hAnsi="仿宋" w:eastAsia="仿宋"/>
                <w:sz w:val="24"/>
                <w:szCs w:val="24"/>
                <w:lang w:eastAsia="zh-CN"/>
              </w:rPr>
            </w:pPr>
            <w:r>
              <w:rPr>
                <w:rFonts w:hint="eastAsia" w:ascii="仿宋" w:hAnsi="仿宋" w:eastAsia="仿宋"/>
                <w:sz w:val="24"/>
                <w:szCs w:val="24"/>
              </w:rPr>
              <w:t>2、</w:t>
            </w:r>
            <w:r>
              <w:rPr>
                <w:rFonts w:hint="eastAsia" w:ascii="仿宋" w:hAnsi="仿宋" w:eastAsia="仿宋"/>
                <w:sz w:val="24"/>
                <w:szCs w:val="24"/>
                <w:lang w:eastAsia="zh-CN"/>
              </w:rPr>
              <w:t>……</w:t>
            </w:r>
          </w:p>
        </w:tc>
        <w:tc>
          <w:tcPr>
            <w:tcW w:w="877" w:type="dxa"/>
          </w:tcPr>
          <w:p w14:paraId="68B73309">
            <w:pPr>
              <w:rPr>
                <w:rFonts w:ascii="仿宋" w:hAnsi="仿宋" w:eastAsia="仿宋"/>
                <w:sz w:val="24"/>
                <w:szCs w:val="24"/>
              </w:rPr>
            </w:pPr>
          </w:p>
        </w:tc>
        <w:tc>
          <w:tcPr>
            <w:tcW w:w="1560" w:type="dxa"/>
          </w:tcPr>
          <w:p w14:paraId="413D61F1">
            <w:pPr>
              <w:rPr>
                <w:rFonts w:ascii="仿宋" w:hAnsi="仿宋" w:eastAsia="仿宋"/>
                <w:sz w:val="24"/>
                <w:szCs w:val="24"/>
              </w:rPr>
            </w:pPr>
          </w:p>
        </w:tc>
        <w:tc>
          <w:tcPr>
            <w:tcW w:w="1559" w:type="dxa"/>
          </w:tcPr>
          <w:p w14:paraId="344E493B">
            <w:pPr>
              <w:rPr>
                <w:rFonts w:ascii="仿宋" w:hAnsi="仿宋" w:eastAsia="仿宋"/>
                <w:sz w:val="24"/>
                <w:szCs w:val="24"/>
              </w:rPr>
            </w:pPr>
          </w:p>
        </w:tc>
        <w:tc>
          <w:tcPr>
            <w:tcW w:w="1618" w:type="dxa"/>
          </w:tcPr>
          <w:p w14:paraId="0D327E26">
            <w:pPr>
              <w:rPr>
                <w:rFonts w:ascii="仿宋" w:hAnsi="仿宋" w:eastAsia="仿宋"/>
                <w:sz w:val="24"/>
                <w:szCs w:val="24"/>
              </w:rPr>
            </w:pPr>
          </w:p>
        </w:tc>
      </w:tr>
      <w:tr w14:paraId="3E3C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tcPr>
          <w:p w14:paraId="7EDAEC07">
            <w:pPr>
              <w:jc w:val="center"/>
              <w:rPr>
                <w:rFonts w:ascii="仿宋" w:hAnsi="仿宋" w:eastAsia="仿宋"/>
                <w:b/>
                <w:sz w:val="24"/>
                <w:szCs w:val="24"/>
              </w:rPr>
            </w:pPr>
            <w:r>
              <w:rPr>
                <w:rFonts w:hint="eastAsia" w:ascii="仿宋" w:hAnsi="仿宋" w:eastAsia="仿宋"/>
                <w:b/>
                <w:color w:val="FF0000"/>
                <w:sz w:val="24"/>
                <w:szCs w:val="24"/>
              </w:rPr>
              <w:t>合计</w:t>
            </w:r>
          </w:p>
        </w:tc>
        <w:tc>
          <w:tcPr>
            <w:tcW w:w="877" w:type="dxa"/>
          </w:tcPr>
          <w:p w14:paraId="35751359">
            <w:pPr>
              <w:jc w:val="center"/>
              <w:rPr>
                <w:rFonts w:ascii="仿宋" w:hAnsi="仿宋" w:eastAsia="仿宋"/>
                <w:sz w:val="24"/>
                <w:szCs w:val="24"/>
              </w:rPr>
            </w:pPr>
          </w:p>
        </w:tc>
        <w:tc>
          <w:tcPr>
            <w:tcW w:w="1560" w:type="dxa"/>
          </w:tcPr>
          <w:p w14:paraId="05E6F04F">
            <w:pPr>
              <w:jc w:val="center"/>
              <w:rPr>
                <w:rFonts w:ascii="仿宋" w:hAnsi="仿宋" w:eastAsia="仿宋"/>
                <w:sz w:val="24"/>
                <w:szCs w:val="24"/>
              </w:rPr>
            </w:pPr>
          </w:p>
        </w:tc>
        <w:tc>
          <w:tcPr>
            <w:tcW w:w="1559" w:type="dxa"/>
          </w:tcPr>
          <w:p w14:paraId="3FBA540A">
            <w:pPr>
              <w:jc w:val="center"/>
              <w:rPr>
                <w:rFonts w:ascii="仿宋" w:hAnsi="仿宋" w:eastAsia="仿宋"/>
                <w:sz w:val="24"/>
                <w:szCs w:val="24"/>
              </w:rPr>
            </w:pPr>
          </w:p>
        </w:tc>
        <w:tc>
          <w:tcPr>
            <w:tcW w:w="1618" w:type="dxa"/>
          </w:tcPr>
          <w:p w14:paraId="1EAD4E0D">
            <w:pPr>
              <w:jc w:val="center"/>
              <w:rPr>
                <w:rFonts w:ascii="仿宋" w:hAnsi="仿宋" w:eastAsia="仿宋"/>
                <w:sz w:val="24"/>
                <w:szCs w:val="24"/>
              </w:rPr>
            </w:pPr>
          </w:p>
        </w:tc>
      </w:tr>
    </w:tbl>
    <w:p w14:paraId="5DCE4FC6">
      <w:pPr>
        <w:rPr>
          <w:rFonts w:ascii="仿宋" w:hAnsi="仿宋" w:eastAsia="仿宋"/>
          <w:color w:val="FF0000"/>
          <w:sz w:val="24"/>
          <w:szCs w:val="24"/>
          <w:highlight w:val="yellow"/>
        </w:rPr>
      </w:pPr>
      <w:r>
        <w:rPr>
          <w:rFonts w:hint="eastAsia" w:ascii="仿宋" w:hAnsi="仿宋" w:eastAsia="仿宋"/>
          <w:color w:val="FF0000"/>
          <w:sz w:val="24"/>
          <w:szCs w:val="24"/>
          <w:highlight w:val="yellow"/>
        </w:rPr>
        <w:t>注： 1、本表转入《分项报价表》第5项。</w:t>
      </w:r>
    </w:p>
    <w:p w14:paraId="144DDF48">
      <w:pPr>
        <w:ind w:firstLine="660" w:firstLineChars="275"/>
        <w:rPr>
          <w:rFonts w:ascii="仿宋" w:hAnsi="仿宋" w:eastAsia="仿宋"/>
          <w:color w:val="FF0000"/>
          <w:sz w:val="24"/>
          <w:szCs w:val="24"/>
          <w:highlight w:val="yellow"/>
        </w:rPr>
      </w:pPr>
      <w:r>
        <w:rPr>
          <w:rFonts w:hint="eastAsia" w:ascii="仿宋" w:hAnsi="仿宋" w:eastAsia="仿宋"/>
          <w:color w:val="FF0000"/>
          <w:sz w:val="24"/>
          <w:szCs w:val="24"/>
          <w:highlight w:val="yellow"/>
        </w:rPr>
        <w:t>2、以上项目内容为样例说明,投标人可根据项目具体情况进行增减。</w:t>
      </w:r>
    </w:p>
    <w:p w14:paraId="2CCCCA8A">
      <w:pPr>
        <w:pStyle w:val="10"/>
        <w:adjustRightInd w:val="0"/>
        <w:ind w:right="20" w:firstLine="0" w:firstLineChars="0"/>
        <w:rPr>
          <w:b/>
          <w:bCs/>
          <w:color w:val="FF0000"/>
          <w:szCs w:val="21"/>
        </w:rPr>
      </w:pPr>
    </w:p>
    <w:p w14:paraId="69773E09">
      <w:pPr>
        <w:adjustRightInd w:val="0"/>
        <w:spacing w:line="360" w:lineRule="auto"/>
        <w:ind w:right="20" w:firstLine="315" w:firstLineChars="150"/>
        <w:rPr>
          <w:rFonts w:ascii="宋体" w:hAnsi="宋体"/>
          <w:color w:val="FF0000"/>
          <w:szCs w:val="21"/>
        </w:rPr>
      </w:pPr>
      <w:r>
        <w:rPr>
          <w:rFonts w:hint="eastAsia" w:ascii="宋体" w:hAnsi="宋体"/>
          <w:color w:val="FF0000"/>
          <w:szCs w:val="21"/>
        </w:rPr>
        <w:t>要求说明：</w:t>
      </w:r>
    </w:p>
    <w:p w14:paraId="53C938E5">
      <w:pPr>
        <w:numPr>
          <w:ilvl w:val="3"/>
          <w:numId w:val="13"/>
        </w:numPr>
        <w:adjustRightInd w:val="0"/>
        <w:spacing w:line="360" w:lineRule="auto"/>
        <w:ind w:right="20"/>
        <w:rPr>
          <w:rFonts w:ascii="宋体" w:hAnsi="宋体"/>
          <w:color w:val="FF0000"/>
          <w:szCs w:val="21"/>
        </w:rPr>
      </w:pPr>
      <w:r>
        <w:rPr>
          <w:rFonts w:hint="eastAsia" w:ascii="宋体" w:hAnsi="宋体"/>
          <w:color w:val="FF0000"/>
          <w:szCs w:val="21"/>
        </w:rPr>
        <w:t>投标单位必须根据本项目安全施工需要，详细列出安全生产费用清单；</w:t>
      </w:r>
    </w:p>
    <w:p w14:paraId="6BAB3E73">
      <w:pPr>
        <w:numPr>
          <w:ilvl w:val="3"/>
          <w:numId w:val="13"/>
        </w:numPr>
        <w:adjustRightInd w:val="0"/>
        <w:spacing w:line="360" w:lineRule="auto"/>
        <w:ind w:right="20"/>
        <w:rPr>
          <w:rFonts w:ascii="宋体" w:hAnsi="宋体"/>
          <w:color w:val="FF0000"/>
          <w:szCs w:val="21"/>
        </w:rPr>
      </w:pPr>
      <w:r>
        <w:rPr>
          <w:rFonts w:hint="eastAsia" w:ascii="宋体" w:hAnsi="宋体"/>
          <w:color w:val="FF0000"/>
          <w:szCs w:val="21"/>
        </w:rPr>
        <w:t>投标方未单独和足额列出安全生产费用清单时，招标方有权作废标处理；</w:t>
      </w:r>
    </w:p>
    <w:p w14:paraId="6F6EF86E">
      <w:pPr>
        <w:numPr>
          <w:ilvl w:val="3"/>
          <w:numId w:val="13"/>
        </w:numPr>
        <w:adjustRightInd w:val="0"/>
        <w:spacing w:line="360" w:lineRule="auto"/>
        <w:ind w:right="20"/>
        <w:rPr>
          <w:rFonts w:ascii="宋体" w:hAnsi="宋体"/>
          <w:color w:val="FF0000"/>
          <w:szCs w:val="21"/>
        </w:rPr>
      </w:pPr>
      <w:r>
        <w:rPr>
          <w:rFonts w:hint="eastAsia" w:ascii="宋体" w:hAnsi="宋体"/>
          <w:color w:val="FF0000"/>
          <w:szCs w:val="21"/>
        </w:rPr>
        <w:t>中标后严格按照本清单使用安全生产费用，否则按合同条款进行考核。</w:t>
      </w:r>
    </w:p>
    <w:p w14:paraId="12622024">
      <w:pPr>
        <w:numPr>
          <w:ilvl w:val="3"/>
          <w:numId w:val="13"/>
        </w:numPr>
        <w:adjustRightInd w:val="0"/>
        <w:spacing w:line="360" w:lineRule="auto"/>
        <w:ind w:right="20"/>
        <w:rPr>
          <w:rFonts w:ascii="宋体" w:hAnsi="宋体"/>
          <w:color w:val="FF0000"/>
          <w:szCs w:val="21"/>
        </w:rPr>
      </w:pPr>
      <w:r>
        <w:rPr>
          <w:rFonts w:hint="eastAsia" w:ascii="宋体" w:hAnsi="宋体"/>
          <w:color w:val="FF0000"/>
          <w:szCs w:val="21"/>
        </w:rPr>
        <w:t>安全生产费用不小于</w:t>
      </w:r>
      <w:r>
        <w:rPr>
          <w:rFonts w:hint="eastAsia" w:ascii="宋体" w:hAnsi="宋体"/>
          <w:color w:val="FF0000"/>
          <w:szCs w:val="21"/>
          <w:lang w:val="en-US" w:eastAsia="zh-CN"/>
        </w:rPr>
        <w:t>本项目最高</w:t>
      </w:r>
      <w:r>
        <w:rPr>
          <w:rFonts w:hint="eastAsia" w:ascii="宋体" w:hAnsi="宋体"/>
          <w:color w:val="FF0000"/>
          <w:szCs w:val="21"/>
        </w:rPr>
        <w:t>限价的2</w:t>
      </w:r>
      <w:r>
        <w:rPr>
          <w:rFonts w:hint="eastAsia" w:ascii="宋体" w:hAnsi="宋体"/>
          <w:color w:val="FF0000"/>
          <w:szCs w:val="21"/>
          <w:lang w:val="en-US" w:eastAsia="zh-CN"/>
        </w:rPr>
        <w:t>.5</w:t>
      </w:r>
      <w:r>
        <w:rPr>
          <w:rFonts w:hint="eastAsia" w:ascii="宋体" w:hAnsi="宋体"/>
          <w:color w:val="FF0000"/>
          <w:szCs w:val="21"/>
        </w:rPr>
        <w:t>%。</w:t>
      </w:r>
    </w:p>
    <w:p w14:paraId="40820FFE">
      <w:pPr>
        <w:tabs>
          <w:tab w:val="left" w:pos="5400"/>
        </w:tabs>
      </w:pPr>
    </w:p>
    <w:p w14:paraId="4CE81BDF">
      <w:r>
        <w:rPr>
          <w:rFonts w:hint="eastAsia"/>
        </w:rPr>
        <w:t xml:space="preserve">投标单位（盖章）： </w:t>
      </w:r>
      <w:r>
        <w:t>_____________________</w:t>
      </w:r>
    </w:p>
    <w:p w14:paraId="617B8014"/>
    <w:p w14:paraId="50AE2B24">
      <w:r>
        <w:rPr>
          <w:rFonts w:hint="eastAsia"/>
        </w:rPr>
        <w:t>投标单位授权代表（签字）：</w:t>
      </w:r>
      <w:r>
        <w:t>________________</w:t>
      </w:r>
      <w:r>
        <w:rPr>
          <w:rFonts w:hint="eastAsia"/>
        </w:rPr>
        <w:t xml:space="preserve">         </w:t>
      </w:r>
    </w:p>
    <w:p w14:paraId="4BB73B45"/>
    <w:p w14:paraId="2F744902">
      <w:r>
        <w:rPr>
          <w:rFonts w:hint="eastAsia"/>
        </w:rPr>
        <w:t>日 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2D834873"/>
    <w:bookmarkEnd w:id="222"/>
    <w:bookmarkEnd w:id="223"/>
    <w:p w14:paraId="4AD0E11C"/>
    <w:p w14:paraId="54CF79C7">
      <w:pPr>
        <w:outlineLvl w:val="2"/>
        <w:rPr>
          <w:rFonts w:ascii="宋体" w:hAnsi="宋体"/>
          <w:b/>
          <w:sz w:val="30"/>
          <w:szCs w:val="30"/>
        </w:rPr>
      </w:pPr>
      <w:bookmarkStart w:id="226" w:name="_Toc5290"/>
      <w:bookmarkStart w:id="227" w:name="_Toc3826"/>
      <w:bookmarkStart w:id="228" w:name="_Toc524776081"/>
      <w:bookmarkStart w:id="229" w:name="_Toc54959547"/>
      <w:bookmarkStart w:id="230" w:name="_Toc489624537"/>
      <w:r>
        <w:rPr>
          <w:rFonts w:hint="eastAsia" w:ascii="宋体" w:hAnsi="宋体"/>
          <w:b/>
          <w:sz w:val="30"/>
          <w:szCs w:val="30"/>
        </w:rPr>
        <w:t>4（乙供）设备及主材</w:t>
      </w:r>
      <w:r>
        <w:rPr>
          <w:rFonts w:hint="eastAsia" w:ascii="宋体" w:hAnsi="宋体"/>
          <w:b/>
          <w:sz w:val="30"/>
          <w:szCs w:val="30"/>
          <w:lang w:eastAsia="zh-CN"/>
        </w:rPr>
        <w:t>、</w:t>
      </w:r>
      <w:r>
        <w:rPr>
          <w:rFonts w:hint="eastAsia" w:ascii="宋体" w:hAnsi="宋体"/>
          <w:b/>
          <w:sz w:val="30"/>
          <w:szCs w:val="30"/>
          <w:highlight w:val="yellow"/>
          <w:lang w:val="en-US" w:eastAsia="zh-CN"/>
        </w:rPr>
        <w:t>备品备件</w:t>
      </w:r>
      <w:r>
        <w:rPr>
          <w:rFonts w:hint="eastAsia" w:ascii="宋体" w:hAnsi="宋体"/>
          <w:b/>
          <w:sz w:val="30"/>
          <w:szCs w:val="30"/>
        </w:rPr>
        <w:t>费用</w:t>
      </w:r>
      <w:bookmarkEnd w:id="226"/>
      <w:bookmarkEnd w:id="227"/>
    </w:p>
    <w:p w14:paraId="1D087D64">
      <w:pPr>
        <w:tabs>
          <w:tab w:val="left" w:pos="5400"/>
        </w:tabs>
        <w:rPr>
          <w:rFonts w:hAnsi="宋体"/>
        </w:rPr>
      </w:pPr>
    </w:p>
    <w:tbl>
      <w:tblPr>
        <w:tblStyle w:val="33"/>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90"/>
        <w:gridCol w:w="1026"/>
        <w:gridCol w:w="829"/>
        <w:gridCol w:w="1260"/>
        <w:gridCol w:w="1260"/>
        <w:gridCol w:w="1332"/>
        <w:gridCol w:w="1403"/>
      </w:tblGrid>
      <w:tr w14:paraId="0512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750" w:type="dxa"/>
            <w:vAlign w:val="center"/>
          </w:tcPr>
          <w:p w14:paraId="151B7BA3">
            <w:pPr>
              <w:jc w:val="center"/>
              <w:rPr>
                <w:rFonts w:ascii="仿宋_GB2312" w:eastAsia="仿宋_GB2312"/>
                <w:b/>
                <w:sz w:val="24"/>
              </w:rPr>
            </w:pPr>
            <w:r>
              <w:rPr>
                <w:rFonts w:hint="eastAsia" w:ascii="仿宋_GB2312" w:eastAsia="仿宋_GB2312"/>
                <w:b/>
                <w:sz w:val="24"/>
              </w:rPr>
              <w:t>序号</w:t>
            </w:r>
          </w:p>
        </w:tc>
        <w:tc>
          <w:tcPr>
            <w:tcW w:w="1290" w:type="dxa"/>
            <w:vAlign w:val="center"/>
          </w:tcPr>
          <w:p w14:paraId="6A5E7CFF">
            <w:pPr>
              <w:jc w:val="center"/>
              <w:rPr>
                <w:rFonts w:ascii="仿宋_GB2312" w:eastAsia="仿宋_GB2312"/>
                <w:b/>
                <w:sz w:val="24"/>
              </w:rPr>
            </w:pPr>
            <w:r>
              <w:rPr>
                <w:rFonts w:hint="eastAsia" w:ascii="仿宋_GB2312" w:eastAsia="仿宋_GB2312"/>
                <w:b/>
                <w:sz w:val="24"/>
              </w:rPr>
              <w:t>名称</w:t>
            </w:r>
          </w:p>
        </w:tc>
        <w:tc>
          <w:tcPr>
            <w:tcW w:w="1026" w:type="dxa"/>
            <w:vAlign w:val="center"/>
          </w:tcPr>
          <w:p w14:paraId="28029297">
            <w:pPr>
              <w:jc w:val="center"/>
              <w:rPr>
                <w:rFonts w:ascii="仿宋_GB2312" w:eastAsia="仿宋_GB2312"/>
                <w:b/>
                <w:sz w:val="24"/>
              </w:rPr>
            </w:pPr>
            <w:r>
              <w:rPr>
                <w:rFonts w:hint="eastAsia" w:ascii="仿宋_GB2312" w:eastAsia="仿宋_GB2312"/>
                <w:b/>
                <w:sz w:val="24"/>
              </w:rPr>
              <w:t>规格</w:t>
            </w:r>
          </w:p>
        </w:tc>
        <w:tc>
          <w:tcPr>
            <w:tcW w:w="829" w:type="dxa"/>
            <w:vAlign w:val="center"/>
          </w:tcPr>
          <w:p w14:paraId="3015B9DD">
            <w:pPr>
              <w:jc w:val="center"/>
              <w:rPr>
                <w:rFonts w:ascii="仿宋_GB2312" w:eastAsia="仿宋_GB2312"/>
                <w:b/>
                <w:sz w:val="24"/>
              </w:rPr>
            </w:pPr>
            <w:r>
              <w:rPr>
                <w:rFonts w:hint="eastAsia" w:ascii="仿宋_GB2312" w:eastAsia="仿宋_GB2312"/>
                <w:b/>
                <w:sz w:val="24"/>
              </w:rPr>
              <w:t>单位</w:t>
            </w:r>
          </w:p>
        </w:tc>
        <w:tc>
          <w:tcPr>
            <w:tcW w:w="1260" w:type="dxa"/>
            <w:vAlign w:val="center"/>
          </w:tcPr>
          <w:p w14:paraId="590B3D49">
            <w:pPr>
              <w:jc w:val="center"/>
              <w:rPr>
                <w:rFonts w:ascii="仿宋_GB2312" w:eastAsia="仿宋_GB2312"/>
                <w:b/>
                <w:sz w:val="24"/>
              </w:rPr>
            </w:pPr>
            <w:r>
              <w:rPr>
                <w:rFonts w:hint="eastAsia" w:ascii="仿宋_GB2312" w:eastAsia="仿宋_GB2312"/>
                <w:b/>
                <w:sz w:val="24"/>
              </w:rPr>
              <w:t>数量</w:t>
            </w:r>
          </w:p>
        </w:tc>
        <w:tc>
          <w:tcPr>
            <w:tcW w:w="1260" w:type="dxa"/>
            <w:vAlign w:val="center"/>
          </w:tcPr>
          <w:p w14:paraId="2974CE5B">
            <w:pPr>
              <w:jc w:val="center"/>
              <w:rPr>
                <w:rFonts w:ascii="仿宋_GB2312" w:eastAsia="仿宋_GB2312"/>
                <w:b/>
                <w:sz w:val="24"/>
              </w:rPr>
            </w:pPr>
            <w:r>
              <w:rPr>
                <w:rFonts w:hint="eastAsia" w:ascii="仿宋_GB2312" w:eastAsia="仿宋_GB2312"/>
                <w:b/>
                <w:sz w:val="24"/>
              </w:rPr>
              <w:t>单价（元）</w:t>
            </w:r>
          </w:p>
        </w:tc>
        <w:tc>
          <w:tcPr>
            <w:tcW w:w="1332" w:type="dxa"/>
            <w:vAlign w:val="center"/>
          </w:tcPr>
          <w:p w14:paraId="45A4F57B">
            <w:pPr>
              <w:jc w:val="center"/>
              <w:rPr>
                <w:rFonts w:ascii="仿宋_GB2312" w:eastAsia="仿宋_GB2312"/>
                <w:b/>
                <w:sz w:val="24"/>
              </w:rPr>
            </w:pPr>
            <w:r>
              <w:rPr>
                <w:rFonts w:hint="eastAsia" w:ascii="仿宋_GB2312" w:eastAsia="仿宋_GB2312"/>
                <w:b/>
                <w:sz w:val="24"/>
              </w:rPr>
              <w:t>小计（元）</w:t>
            </w:r>
          </w:p>
        </w:tc>
        <w:tc>
          <w:tcPr>
            <w:tcW w:w="1403" w:type="dxa"/>
            <w:vAlign w:val="center"/>
          </w:tcPr>
          <w:p w14:paraId="01F86E0A">
            <w:pPr>
              <w:jc w:val="center"/>
              <w:rPr>
                <w:rFonts w:ascii="仿宋_GB2312" w:eastAsia="仿宋_GB2312"/>
                <w:b/>
                <w:sz w:val="24"/>
              </w:rPr>
            </w:pPr>
            <w:r>
              <w:rPr>
                <w:rFonts w:hint="eastAsia" w:ascii="仿宋_GB2312" w:eastAsia="仿宋_GB2312"/>
                <w:b/>
                <w:sz w:val="24"/>
              </w:rPr>
              <w:t>备注</w:t>
            </w:r>
          </w:p>
        </w:tc>
      </w:tr>
      <w:tr w14:paraId="088D1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750" w:type="dxa"/>
            <w:vAlign w:val="center"/>
          </w:tcPr>
          <w:p w14:paraId="64D93908">
            <w:pPr>
              <w:jc w:val="center"/>
              <w:rPr>
                <w:rFonts w:ascii="仿宋_GB2312" w:eastAsia="仿宋_GB2312"/>
                <w:sz w:val="24"/>
              </w:rPr>
            </w:pPr>
            <w:r>
              <w:rPr>
                <w:rFonts w:hint="eastAsia" w:ascii="仿宋_GB2312" w:eastAsia="仿宋_GB2312"/>
                <w:sz w:val="24"/>
              </w:rPr>
              <w:t>1</w:t>
            </w:r>
          </w:p>
        </w:tc>
        <w:tc>
          <w:tcPr>
            <w:tcW w:w="1290" w:type="dxa"/>
            <w:vAlign w:val="center"/>
          </w:tcPr>
          <w:p w14:paraId="1F9161A1">
            <w:pPr>
              <w:rPr>
                <w:rFonts w:ascii="仿宋_GB2312" w:eastAsia="仿宋_GB2312"/>
                <w:sz w:val="24"/>
              </w:rPr>
            </w:pPr>
          </w:p>
        </w:tc>
        <w:tc>
          <w:tcPr>
            <w:tcW w:w="1026" w:type="dxa"/>
            <w:vAlign w:val="center"/>
          </w:tcPr>
          <w:p w14:paraId="38E449EF">
            <w:pPr>
              <w:rPr>
                <w:rFonts w:ascii="仿宋_GB2312" w:eastAsia="仿宋_GB2312"/>
                <w:sz w:val="24"/>
              </w:rPr>
            </w:pPr>
          </w:p>
        </w:tc>
        <w:tc>
          <w:tcPr>
            <w:tcW w:w="829" w:type="dxa"/>
          </w:tcPr>
          <w:p w14:paraId="07D3F3A2">
            <w:pPr>
              <w:rPr>
                <w:rFonts w:ascii="仿宋_GB2312" w:eastAsia="仿宋_GB2312"/>
                <w:sz w:val="24"/>
              </w:rPr>
            </w:pPr>
          </w:p>
        </w:tc>
        <w:tc>
          <w:tcPr>
            <w:tcW w:w="1260" w:type="dxa"/>
          </w:tcPr>
          <w:p w14:paraId="04250F19">
            <w:pPr>
              <w:rPr>
                <w:rFonts w:ascii="仿宋_GB2312" w:eastAsia="仿宋_GB2312"/>
                <w:sz w:val="24"/>
              </w:rPr>
            </w:pPr>
          </w:p>
        </w:tc>
        <w:tc>
          <w:tcPr>
            <w:tcW w:w="1260" w:type="dxa"/>
            <w:vAlign w:val="center"/>
          </w:tcPr>
          <w:p w14:paraId="0A2B2F10">
            <w:pPr>
              <w:rPr>
                <w:rFonts w:ascii="仿宋_GB2312" w:eastAsia="仿宋_GB2312"/>
                <w:sz w:val="24"/>
              </w:rPr>
            </w:pPr>
          </w:p>
        </w:tc>
        <w:tc>
          <w:tcPr>
            <w:tcW w:w="1332" w:type="dxa"/>
            <w:vAlign w:val="center"/>
          </w:tcPr>
          <w:p w14:paraId="799408CB">
            <w:pPr>
              <w:rPr>
                <w:rFonts w:ascii="仿宋_GB2312" w:eastAsia="仿宋_GB2312"/>
                <w:sz w:val="24"/>
              </w:rPr>
            </w:pPr>
          </w:p>
        </w:tc>
        <w:tc>
          <w:tcPr>
            <w:tcW w:w="1403" w:type="dxa"/>
            <w:vAlign w:val="center"/>
          </w:tcPr>
          <w:p w14:paraId="5DC91680">
            <w:pPr>
              <w:rPr>
                <w:rFonts w:ascii="仿宋_GB2312" w:eastAsia="仿宋_GB2312"/>
                <w:sz w:val="24"/>
              </w:rPr>
            </w:pPr>
          </w:p>
        </w:tc>
      </w:tr>
      <w:tr w14:paraId="3067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750" w:type="dxa"/>
            <w:vAlign w:val="center"/>
          </w:tcPr>
          <w:p w14:paraId="2576123B">
            <w:pPr>
              <w:jc w:val="center"/>
              <w:rPr>
                <w:rFonts w:ascii="仿宋_GB2312" w:eastAsia="仿宋_GB2312"/>
                <w:sz w:val="24"/>
              </w:rPr>
            </w:pPr>
            <w:r>
              <w:rPr>
                <w:rFonts w:hint="eastAsia" w:ascii="仿宋_GB2312" w:eastAsia="仿宋_GB2312"/>
                <w:sz w:val="24"/>
              </w:rPr>
              <w:t>2</w:t>
            </w:r>
          </w:p>
        </w:tc>
        <w:tc>
          <w:tcPr>
            <w:tcW w:w="1290" w:type="dxa"/>
            <w:vAlign w:val="center"/>
          </w:tcPr>
          <w:p w14:paraId="28135B5D">
            <w:pPr>
              <w:rPr>
                <w:rFonts w:ascii="仿宋_GB2312" w:eastAsia="仿宋_GB2312"/>
                <w:sz w:val="24"/>
              </w:rPr>
            </w:pPr>
          </w:p>
        </w:tc>
        <w:tc>
          <w:tcPr>
            <w:tcW w:w="1026" w:type="dxa"/>
            <w:vAlign w:val="center"/>
          </w:tcPr>
          <w:p w14:paraId="28EBB30E">
            <w:pPr>
              <w:rPr>
                <w:rFonts w:ascii="仿宋_GB2312" w:eastAsia="仿宋_GB2312"/>
                <w:sz w:val="24"/>
              </w:rPr>
            </w:pPr>
          </w:p>
        </w:tc>
        <w:tc>
          <w:tcPr>
            <w:tcW w:w="829" w:type="dxa"/>
            <w:vAlign w:val="center"/>
          </w:tcPr>
          <w:p w14:paraId="57BC771C">
            <w:pPr>
              <w:rPr>
                <w:rFonts w:ascii="仿宋_GB2312" w:eastAsia="仿宋_GB2312"/>
                <w:sz w:val="24"/>
              </w:rPr>
            </w:pPr>
          </w:p>
        </w:tc>
        <w:tc>
          <w:tcPr>
            <w:tcW w:w="1260" w:type="dxa"/>
          </w:tcPr>
          <w:p w14:paraId="02D50129">
            <w:pPr>
              <w:rPr>
                <w:rFonts w:ascii="仿宋_GB2312" w:eastAsia="仿宋_GB2312"/>
                <w:sz w:val="24"/>
              </w:rPr>
            </w:pPr>
          </w:p>
        </w:tc>
        <w:tc>
          <w:tcPr>
            <w:tcW w:w="1260" w:type="dxa"/>
            <w:vAlign w:val="center"/>
          </w:tcPr>
          <w:p w14:paraId="0B9FD71C">
            <w:pPr>
              <w:rPr>
                <w:rFonts w:ascii="仿宋_GB2312" w:eastAsia="仿宋_GB2312"/>
                <w:sz w:val="24"/>
              </w:rPr>
            </w:pPr>
          </w:p>
        </w:tc>
        <w:tc>
          <w:tcPr>
            <w:tcW w:w="1332" w:type="dxa"/>
            <w:vAlign w:val="center"/>
          </w:tcPr>
          <w:p w14:paraId="35291CA3">
            <w:pPr>
              <w:rPr>
                <w:rFonts w:ascii="仿宋_GB2312" w:eastAsia="仿宋_GB2312"/>
                <w:sz w:val="24"/>
              </w:rPr>
            </w:pPr>
          </w:p>
        </w:tc>
        <w:tc>
          <w:tcPr>
            <w:tcW w:w="1403" w:type="dxa"/>
            <w:vAlign w:val="center"/>
          </w:tcPr>
          <w:p w14:paraId="68CF5BB7">
            <w:pPr>
              <w:rPr>
                <w:rFonts w:ascii="仿宋_GB2312" w:eastAsia="仿宋_GB2312"/>
                <w:sz w:val="24"/>
              </w:rPr>
            </w:pPr>
          </w:p>
        </w:tc>
      </w:tr>
      <w:tr w14:paraId="054B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750" w:type="dxa"/>
            <w:vAlign w:val="center"/>
          </w:tcPr>
          <w:p w14:paraId="4E7AD185">
            <w:pPr>
              <w:jc w:val="center"/>
              <w:rPr>
                <w:rFonts w:ascii="仿宋_GB2312" w:eastAsia="仿宋_GB2312"/>
                <w:sz w:val="24"/>
              </w:rPr>
            </w:pPr>
            <w:r>
              <w:rPr>
                <w:rFonts w:hint="eastAsia" w:ascii="仿宋_GB2312" w:eastAsia="仿宋_GB2312"/>
                <w:sz w:val="24"/>
              </w:rPr>
              <w:t>3</w:t>
            </w:r>
          </w:p>
        </w:tc>
        <w:tc>
          <w:tcPr>
            <w:tcW w:w="1290" w:type="dxa"/>
            <w:vAlign w:val="center"/>
          </w:tcPr>
          <w:p w14:paraId="7825EF2A">
            <w:pPr>
              <w:rPr>
                <w:rFonts w:ascii="仿宋_GB2312" w:eastAsia="仿宋_GB2312"/>
                <w:sz w:val="24"/>
              </w:rPr>
            </w:pPr>
          </w:p>
        </w:tc>
        <w:tc>
          <w:tcPr>
            <w:tcW w:w="1026" w:type="dxa"/>
            <w:vAlign w:val="center"/>
          </w:tcPr>
          <w:p w14:paraId="55CAF359">
            <w:pPr>
              <w:rPr>
                <w:rFonts w:ascii="仿宋_GB2312" w:eastAsia="仿宋_GB2312"/>
                <w:sz w:val="24"/>
              </w:rPr>
            </w:pPr>
          </w:p>
        </w:tc>
        <w:tc>
          <w:tcPr>
            <w:tcW w:w="829" w:type="dxa"/>
            <w:vAlign w:val="center"/>
          </w:tcPr>
          <w:p w14:paraId="26827C1B">
            <w:pPr>
              <w:rPr>
                <w:rFonts w:ascii="仿宋_GB2312" w:eastAsia="仿宋_GB2312"/>
                <w:sz w:val="24"/>
              </w:rPr>
            </w:pPr>
          </w:p>
        </w:tc>
        <w:tc>
          <w:tcPr>
            <w:tcW w:w="1260" w:type="dxa"/>
          </w:tcPr>
          <w:p w14:paraId="3D1E3CE1">
            <w:pPr>
              <w:rPr>
                <w:rFonts w:ascii="仿宋_GB2312" w:eastAsia="仿宋_GB2312"/>
                <w:b/>
                <w:sz w:val="24"/>
              </w:rPr>
            </w:pPr>
          </w:p>
        </w:tc>
        <w:tc>
          <w:tcPr>
            <w:tcW w:w="1260" w:type="dxa"/>
            <w:vAlign w:val="center"/>
          </w:tcPr>
          <w:p w14:paraId="34F02C5A">
            <w:pPr>
              <w:rPr>
                <w:rFonts w:ascii="仿宋_GB2312" w:eastAsia="仿宋_GB2312"/>
                <w:b/>
                <w:sz w:val="24"/>
              </w:rPr>
            </w:pPr>
          </w:p>
        </w:tc>
        <w:tc>
          <w:tcPr>
            <w:tcW w:w="1332" w:type="dxa"/>
            <w:vAlign w:val="center"/>
          </w:tcPr>
          <w:p w14:paraId="22EADF0C">
            <w:pPr>
              <w:rPr>
                <w:rFonts w:ascii="仿宋_GB2312" w:eastAsia="仿宋_GB2312"/>
                <w:b/>
                <w:sz w:val="24"/>
              </w:rPr>
            </w:pPr>
          </w:p>
        </w:tc>
        <w:tc>
          <w:tcPr>
            <w:tcW w:w="1403" w:type="dxa"/>
            <w:vAlign w:val="center"/>
          </w:tcPr>
          <w:p w14:paraId="3665423D">
            <w:pPr>
              <w:rPr>
                <w:rFonts w:ascii="仿宋_GB2312" w:eastAsia="仿宋_GB2312"/>
                <w:b/>
                <w:sz w:val="24"/>
              </w:rPr>
            </w:pPr>
          </w:p>
        </w:tc>
      </w:tr>
      <w:tr w14:paraId="0DFA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750" w:type="dxa"/>
            <w:vAlign w:val="center"/>
          </w:tcPr>
          <w:p w14:paraId="07915182">
            <w:pPr>
              <w:jc w:val="center"/>
              <w:rPr>
                <w:rFonts w:ascii="仿宋_GB2312" w:eastAsia="仿宋_GB2312"/>
                <w:sz w:val="24"/>
              </w:rPr>
            </w:pPr>
            <w:r>
              <w:rPr>
                <w:rFonts w:ascii="仿宋" w:hAnsi="仿宋" w:eastAsia="仿宋"/>
                <w:sz w:val="24"/>
              </w:rPr>
              <w:t>…</w:t>
            </w:r>
          </w:p>
        </w:tc>
        <w:tc>
          <w:tcPr>
            <w:tcW w:w="1290" w:type="dxa"/>
            <w:vAlign w:val="center"/>
          </w:tcPr>
          <w:p w14:paraId="5BB35948">
            <w:pPr>
              <w:rPr>
                <w:rFonts w:ascii="仿宋_GB2312" w:eastAsia="仿宋_GB2312"/>
                <w:sz w:val="24"/>
              </w:rPr>
            </w:pPr>
          </w:p>
        </w:tc>
        <w:tc>
          <w:tcPr>
            <w:tcW w:w="1026" w:type="dxa"/>
            <w:vAlign w:val="center"/>
          </w:tcPr>
          <w:p w14:paraId="17851A26">
            <w:pPr>
              <w:rPr>
                <w:rFonts w:ascii="仿宋_GB2312" w:eastAsia="仿宋_GB2312"/>
                <w:sz w:val="24"/>
              </w:rPr>
            </w:pPr>
          </w:p>
        </w:tc>
        <w:tc>
          <w:tcPr>
            <w:tcW w:w="829" w:type="dxa"/>
            <w:vAlign w:val="center"/>
          </w:tcPr>
          <w:p w14:paraId="72B06F4E">
            <w:pPr>
              <w:rPr>
                <w:rFonts w:ascii="仿宋_GB2312" w:eastAsia="仿宋_GB2312"/>
                <w:sz w:val="24"/>
              </w:rPr>
            </w:pPr>
          </w:p>
        </w:tc>
        <w:tc>
          <w:tcPr>
            <w:tcW w:w="1260" w:type="dxa"/>
          </w:tcPr>
          <w:p w14:paraId="5E3C3D40">
            <w:pPr>
              <w:rPr>
                <w:rFonts w:ascii="仿宋_GB2312" w:eastAsia="仿宋_GB2312"/>
                <w:b/>
                <w:sz w:val="24"/>
              </w:rPr>
            </w:pPr>
          </w:p>
        </w:tc>
        <w:tc>
          <w:tcPr>
            <w:tcW w:w="1260" w:type="dxa"/>
            <w:vAlign w:val="center"/>
          </w:tcPr>
          <w:p w14:paraId="55C0711D">
            <w:pPr>
              <w:rPr>
                <w:rFonts w:ascii="仿宋_GB2312" w:eastAsia="仿宋_GB2312"/>
                <w:b/>
                <w:sz w:val="24"/>
              </w:rPr>
            </w:pPr>
          </w:p>
        </w:tc>
        <w:tc>
          <w:tcPr>
            <w:tcW w:w="1332" w:type="dxa"/>
            <w:vAlign w:val="center"/>
          </w:tcPr>
          <w:p w14:paraId="5ED79CA5">
            <w:pPr>
              <w:rPr>
                <w:rFonts w:ascii="仿宋_GB2312" w:eastAsia="仿宋_GB2312"/>
                <w:b/>
                <w:sz w:val="24"/>
              </w:rPr>
            </w:pPr>
          </w:p>
        </w:tc>
        <w:tc>
          <w:tcPr>
            <w:tcW w:w="1403" w:type="dxa"/>
            <w:vAlign w:val="center"/>
          </w:tcPr>
          <w:p w14:paraId="4DBC7ED1">
            <w:pPr>
              <w:rPr>
                <w:rFonts w:ascii="仿宋_GB2312" w:eastAsia="仿宋_GB2312"/>
                <w:b/>
                <w:sz w:val="24"/>
              </w:rPr>
            </w:pPr>
          </w:p>
        </w:tc>
      </w:tr>
      <w:tr w14:paraId="607A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750" w:type="dxa"/>
            <w:vAlign w:val="center"/>
          </w:tcPr>
          <w:p w14:paraId="1E7AABC1">
            <w:pPr>
              <w:jc w:val="center"/>
              <w:rPr>
                <w:rFonts w:ascii="仿宋_GB2312" w:eastAsia="仿宋_GB2312"/>
                <w:sz w:val="24"/>
              </w:rPr>
            </w:pPr>
          </w:p>
        </w:tc>
        <w:tc>
          <w:tcPr>
            <w:tcW w:w="1290" w:type="dxa"/>
            <w:vAlign w:val="center"/>
          </w:tcPr>
          <w:p w14:paraId="12CC0797">
            <w:pPr>
              <w:rPr>
                <w:rFonts w:ascii="仿宋_GB2312" w:eastAsia="仿宋_GB2312"/>
                <w:sz w:val="24"/>
              </w:rPr>
            </w:pPr>
            <w:r>
              <w:rPr>
                <w:rFonts w:hint="eastAsia" w:ascii="仿宋_GB2312" w:eastAsia="仿宋_GB2312"/>
                <w:sz w:val="24"/>
              </w:rPr>
              <w:t>合计</w:t>
            </w:r>
          </w:p>
        </w:tc>
        <w:tc>
          <w:tcPr>
            <w:tcW w:w="1026" w:type="dxa"/>
            <w:vAlign w:val="center"/>
          </w:tcPr>
          <w:p w14:paraId="40C630FC">
            <w:pPr>
              <w:rPr>
                <w:rFonts w:ascii="仿宋_GB2312" w:eastAsia="仿宋_GB2312"/>
                <w:sz w:val="24"/>
              </w:rPr>
            </w:pPr>
          </w:p>
        </w:tc>
        <w:tc>
          <w:tcPr>
            <w:tcW w:w="829" w:type="dxa"/>
            <w:vAlign w:val="center"/>
          </w:tcPr>
          <w:p w14:paraId="3C1046BE">
            <w:pPr>
              <w:rPr>
                <w:rFonts w:ascii="仿宋_GB2312" w:eastAsia="仿宋_GB2312"/>
                <w:sz w:val="24"/>
              </w:rPr>
            </w:pPr>
          </w:p>
        </w:tc>
        <w:tc>
          <w:tcPr>
            <w:tcW w:w="1260" w:type="dxa"/>
          </w:tcPr>
          <w:p w14:paraId="593C1CE8">
            <w:pPr>
              <w:rPr>
                <w:rFonts w:ascii="仿宋_GB2312" w:eastAsia="仿宋_GB2312"/>
                <w:b/>
                <w:sz w:val="24"/>
              </w:rPr>
            </w:pPr>
          </w:p>
        </w:tc>
        <w:tc>
          <w:tcPr>
            <w:tcW w:w="1260" w:type="dxa"/>
            <w:vAlign w:val="center"/>
          </w:tcPr>
          <w:p w14:paraId="0A1482B7">
            <w:pPr>
              <w:rPr>
                <w:rFonts w:ascii="仿宋_GB2312" w:eastAsia="仿宋_GB2312"/>
                <w:b/>
                <w:sz w:val="24"/>
              </w:rPr>
            </w:pPr>
          </w:p>
        </w:tc>
        <w:tc>
          <w:tcPr>
            <w:tcW w:w="1332" w:type="dxa"/>
            <w:vAlign w:val="center"/>
          </w:tcPr>
          <w:p w14:paraId="5EE9B11A">
            <w:pPr>
              <w:rPr>
                <w:rFonts w:ascii="仿宋_GB2312" w:eastAsia="仿宋_GB2312"/>
                <w:b/>
                <w:sz w:val="24"/>
              </w:rPr>
            </w:pPr>
          </w:p>
        </w:tc>
        <w:tc>
          <w:tcPr>
            <w:tcW w:w="1403" w:type="dxa"/>
            <w:vAlign w:val="center"/>
          </w:tcPr>
          <w:p w14:paraId="36722311">
            <w:pPr>
              <w:rPr>
                <w:rFonts w:ascii="仿宋_GB2312" w:eastAsia="仿宋_GB2312"/>
                <w:b/>
                <w:sz w:val="24"/>
              </w:rPr>
            </w:pPr>
          </w:p>
        </w:tc>
      </w:tr>
    </w:tbl>
    <w:p w14:paraId="216E6C6F">
      <w:pPr>
        <w:spacing w:line="300" w:lineRule="auto"/>
        <w:rPr>
          <w:rFonts w:ascii="宋体" w:hAnsi="Courier New"/>
          <w:szCs w:val="21"/>
        </w:rPr>
      </w:pPr>
      <w:r>
        <w:rPr>
          <w:rFonts w:hint="eastAsia" w:ascii="宋体" w:hAnsi="Courier New"/>
          <w:szCs w:val="21"/>
        </w:rPr>
        <w:t>注：1、本表转入《分项报价表》</w:t>
      </w:r>
      <w:r>
        <w:rPr>
          <w:rFonts w:hint="eastAsia" w:ascii="宋体" w:hAnsi="Courier New"/>
          <w:color w:val="FF0000"/>
          <w:szCs w:val="21"/>
        </w:rPr>
        <w:t>第2项</w:t>
      </w:r>
      <w:r>
        <w:rPr>
          <w:rFonts w:hint="eastAsia" w:ascii="宋体" w:hAnsi="Courier New"/>
          <w:szCs w:val="21"/>
        </w:rPr>
        <w:t>。</w:t>
      </w:r>
    </w:p>
    <w:p w14:paraId="31254082">
      <w:pPr>
        <w:numPr>
          <w:ilvl w:val="0"/>
          <w:numId w:val="14"/>
        </w:numPr>
        <w:spacing w:line="300" w:lineRule="auto"/>
        <w:ind w:firstLine="420" w:firstLineChars="200"/>
        <w:rPr>
          <w:color w:val="FF0000"/>
        </w:rPr>
      </w:pPr>
      <w:r>
        <w:rPr>
          <w:rFonts w:hint="eastAsia"/>
          <w:color w:val="FF0000"/>
        </w:rPr>
        <w:t>投标人应按技术规范书的内容及要求（含品牌要求）详细列出本工程的所有须投标人提供的设备、主要材料、备品备件等。</w:t>
      </w:r>
    </w:p>
    <w:p w14:paraId="016CCE78">
      <w:pPr>
        <w:numPr>
          <w:ilvl w:val="0"/>
          <w:numId w:val="14"/>
        </w:numPr>
        <w:spacing w:line="300" w:lineRule="auto"/>
        <w:ind w:firstLine="420" w:firstLineChars="200"/>
      </w:pPr>
      <w:r>
        <w:rPr>
          <w:rFonts w:hint="eastAsia"/>
        </w:rPr>
        <w:t>项目具体设备清单由投标方负责填写补充完善，所提供设备、服务不得低于上述清单数量和技术规范书要求，必须满足现场实施实际需要。</w:t>
      </w:r>
    </w:p>
    <w:p w14:paraId="1E45C3DD">
      <w:pPr>
        <w:spacing w:line="300" w:lineRule="auto"/>
        <w:ind w:firstLine="420" w:firstLineChars="200"/>
        <w:rPr>
          <w:rFonts w:ascii="宋体" w:hAnsi="Courier New"/>
          <w:szCs w:val="21"/>
        </w:rPr>
      </w:pPr>
      <w:r>
        <w:rPr>
          <w:rFonts w:hint="eastAsia" w:ascii="宋体" w:hAnsi="Courier New"/>
          <w:szCs w:val="21"/>
        </w:rPr>
        <w:t>4、费用已包含设备费、运输费、保险费、现场保管费、税金、利润等设备购置环节的所有费用。</w:t>
      </w:r>
    </w:p>
    <w:p w14:paraId="73F4B02D">
      <w:pPr>
        <w:spacing w:line="300" w:lineRule="auto"/>
      </w:pPr>
    </w:p>
    <w:p w14:paraId="319C044E">
      <w:pPr>
        <w:tabs>
          <w:tab w:val="left" w:pos="5400"/>
        </w:tabs>
      </w:pPr>
    </w:p>
    <w:p w14:paraId="462B0D94">
      <w:pPr>
        <w:tabs>
          <w:tab w:val="left" w:pos="5400"/>
        </w:tabs>
      </w:pPr>
    </w:p>
    <w:p w14:paraId="747AF267">
      <w:r>
        <w:rPr>
          <w:rFonts w:hint="eastAsia"/>
        </w:rPr>
        <w:t xml:space="preserve">投标单位（盖章）： </w:t>
      </w:r>
      <w:r>
        <w:t>_____________________</w:t>
      </w:r>
    </w:p>
    <w:p w14:paraId="31CC82C8"/>
    <w:p w14:paraId="034523BC">
      <w:r>
        <w:rPr>
          <w:rFonts w:hint="eastAsia"/>
        </w:rPr>
        <w:t>投标单位授权代表（签字）：</w:t>
      </w:r>
      <w:r>
        <w:t>________________</w:t>
      </w:r>
      <w:r>
        <w:rPr>
          <w:rFonts w:hint="eastAsia"/>
        </w:rPr>
        <w:t xml:space="preserve">         </w:t>
      </w:r>
    </w:p>
    <w:p w14:paraId="6C5E01CA"/>
    <w:p w14:paraId="189DB3F1">
      <w:pPr>
        <w:rPr>
          <w:color w:val="000000"/>
          <w:sz w:val="28"/>
        </w:rPr>
      </w:pPr>
      <w:r>
        <w:rPr>
          <w:rFonts w:hint="eastAsia"/>
        </w:rPr>
        <w:t>日 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3D867392"/>
    <w:p w14:paraId="3ABB04EA">
      <w:pPr>
        <w:outlineLvl w:val="2"/>
        <w:rPr>
          <w:rFonts w:ascii="宋体" w:hAnsi="宋体"/>
          <w:b/>
          <w:sz w:val="30"/>
          <w:szCs w:val="30"/>
        </w:rPr>
      </w:pPr>
    </w:p>
    <w:p w14:paraId="2B4A25AD">
      <w:pPr>
        <w:outlineLvl w:val="2"/>
        <w:rPr>
          <w:rFonts w:ascii="宋体" w:hAnsi="宋体"/>
          <w:b/>
          <w:sz w:val="30"/>
          <w:szCs w:val="30"/>
        </w:rPr>
      </w:pPr>
    </w:p>
    <w:p w14:paraId="560F1DF8">
      <w:pPr>
        <w:outlineLvl w:val="2"/>
        <w:rPr>
          <w:rFonts w:ascii="宋体" w:hAnsi="宋体"/>
          <w:b/>
          <w:sz w:val="30"/>
          <w:szCs w:val="30"/>
        </w:rPr>
      </w:pPr>
    </w:p>
    <w:p w14:paraId="59BDBCF0">
      <w:pPr>
        <w:outlineLvl w:val="2"/>
        <w:rPr>
          <w:rFonts w:ascii="宋体" w:hAnsi="宋体"/>
          <w:b/>
          <w:sz w:val="30"/>
          <w:szCs w:val="30"/>
        </w:rPr>
      </w:pPr>
    </w:p>
    <w:p w14:paraId="70F0B638">
      <w:pPr>
        <w:outlineLvl w:val="2"/>
        <w:rPr>
          <w:rFonts w:ascii="宋体" w:hAnsi="宋体"/>
          <w:b/>
          <w:sz w:val="30"/>
          <w:szCs w:val="30"/>
        </w:rPr>
      </w:pPr>
    </w:p>
    <w:p w14:paraId="49C47169">
      <w:pPr>
        <w:outlineLvl w:val="2"/>
        <w:rPr>
          <w:rFonts w:ascii="宋体" w:hAnsi="宋体"/>
          <w:b/>
          <w:sz w:val="30"/>
          <w:szCs w:val="30"/>
        </w:rPr>
      </w:pPr>
    </w:p>
    <w:p w14:paraId="698FD727">
      <w:pPr>
        <w:outlineLvl w:val="2"/>
        <w:rPr>
          <w:rFonts w:ascii="宋体" w:hAnsi="宋体"/>
          <w:b/>
          <w:sz w:val="30"/>
          <w:szCs w:val="30"/>
        </w:rPr>
      </w:pPr>
    </w:p>
    <w:p w14:paraId="06F81B78">
      <w:pPr>
        <w:outlineLvl w:val="2"/>
        <w:rPr>
          <w:rFonts w:ascii="宋体" w:hAnsi="宋体"/>
          <w:b/>
          <w:sz w:val="30"/>
          <w:szCs w:val="30"/>
        </w:rPr>
      </w:pPr>
    </w:p>
    <w:p w14:paraId="462B5CBF">
      <w:pPr>
        <w:outlineLvl w:val="2"/>
        <w:rPr>
          <w:rFonts w:ascii="宋体" w:hAnsi="宋体"/>
          <w:b/>
          <w:sz w:val="30"/>
          <w:szCs w:val="30"/>
        </w:rPr>
      </w:pPr>
    </w:p>
    <w:p w14:paraId="3DDE73C8">
      <w:pPr>
        <w:outlineLvl w:val="2"/>
        <w:rPr>
          <w:rFonts w:ascii="宋体" w:hAnsi="宋体"/>
          <w:b/>
          <w:sz w:val="30"/>
          <w:szCs w:val="30"/>
        </w:rPr>
      </w:pPr>
    </w:p>
    <w:p w14:paraId="65537832">
      <w:pPr>
        <w:outlineLvl w:val="2"/>
        <w:rPr>
          <w:rFonts w:ascii="宋体" w:hAnsi="宋体"/>
          <w:b/>
          <w:sz w:val="30"/>
          <w:szCs w:val="30"/>
        </w:rPr>
      </w:pPr>
    </w:p>
    <w:p w14:paraId="01AEE13B">
      <w:pPr>
        <w:outlineLvl w:val="2"/>
        <w:rPr>
          <w:rFonts w:ascii="宋体" w:hAnsi="宋体"/>
          <w:b/>
          <w:sz w:val="30"/>
          <w:szCs w:val="30"/>
        </w:rPr>
      </w:pPr>
      <w:bookmarkStart w:id="231" w:name="_Toc18601"/>
      <w:bookmarkStart w:id="232" w:name="_Toc30804"/>
      <w:r>
        <w:rPr>
          <w:rFonts w:hint="eastAsia" w:ascii="宋体" w:hAnsi="宋体"/>
          <w:b/>
          <w:sz w:val="30"/>
          <w:szCs w:val="30"/>
        </w:rPr>
        <w:t>5  施工报价表</w:t>
      </w:r>
      <w:bookmarkEnd w:id="228"/>
      <w:bookmarkEnd w:id="229"/>
      <w:bookmarkEnd w:id="230"/>
      <w:bookmarkEnd w:id="231"/>
      <w:bookmarkEnd w:id="232"/>
    </w:p>
    <w:p w14:paraId="526501D7">
      <w:pPr>
        <w:spacing w:line="360" w:lineRule="exact"/>
        <w:ind w:right="-147" w:firstLine="3855"/>
        <w:rPr>
          <w:rFonts w:ascii="宋体" w:hAnsi="宋体"/>
          <w:b/>
          <w:sz w:val="32"/>
          <w:szCs w:val="32"/>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275"/>
        <w:gridCol w:w="1080"/>
        <w:gridCol w:w="1035"/>
        <w:gridCol w:w="735"/>
        <w:gridCol w:w="753"/>
        <w:gridCol w:w="1174"/>
        <w:gridCol w:w="900"/>
        <w:gridCol w:w="1613"/>
      </w:tblGrid>
      <w:tr w14:paraId="2D1A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58A92444">
            <w:pPr>
              <w:spacing w:line="360" w:lineRule="exact"/>
              <w:ind w:right="-147"/>
              <w:jc w:val="center"/>
              <w:rPr>
                <w:rFonts w:ascii="宋体" w:hAnsi="宋体"/>
                <w:color w:val="000000"/>
                <w:sz w:val="24"/>
              </w:rPr>
            </w:pPr>
            <w:r>
              <w:rPr>
                <w:rFonts w:hint="eastAsia" w:ascii="宋体" w:hAnsi="宋体"/>
                <w:color w:val="000000"/>
                <w:sz w:val="24"/>
              </w:rPr>
              <w:t>序号</w:t>
            </w:r>
          </w:p>
        </w:tc>
        <w:tc>
          <w:tcPr>
            <w:tcW w:w="1275" w:type="dxa"/>
            <w:vAlign w:val="center"/>
          </w:tcPr>
          <w:p w14:paraId="2252B3D8">
            <w:pPr>
              <w:spacing w:line="360" w:lineRule="exact"/>
              <w:ind w:right="-147"/>
              <w:jc w:val="center"/>
              <w:rPr>
                <w:rFonts w:ascii="宋体" w:hAnsi="宋体"/>
                <w:color w:val="000000"/>
                <w:sz w:val="24"/>
              </w:rPr>
            </w:pPr>
            <w:r>
              <w:rPr>
                <w:rFonts w:hint="eastAsia" w:ascii="宋体" w:hAnsi="宋体"/>
                <w:color w:val="000000"/>
                <w:sz w:val="24"/>
              </w:rPr>
              <w:t>项目编码</w:t>
            </w:r>
          </w:p>
        </w:tc>
        <w:tc>
          <w:tcPr>
            <w:tcW w:w="1080" w:type="dxa"/>
            <w:vAlign w:val="center"/>
          </w:tcPr>
          <w:p w14:paraId="3785B1E1">
            <w:pPr>
              <w:spacing w:line="360" w:lineRule="exact"/>
              <w:ind w:right="-147"/>
              <w:jc w:val="center"/>
              <w:rPr>
                <w:rFonts w:ascii="宋体" w:hAnsi="宋体"/>
                <w:color w:val="000000"/>
                <w:sz w:val="24"/>
              </w:rPr>
            </w:pPr>
            <w:r>
              <w:rPr>
                <w:rFonts w:hint="eastAsia" w:ascii="宋体" w:hAnsi="宋体"/>
                <w:color w:val="000000"/>
                <w:sz w:val="24"/>
              </w:rPr>
              <w:t>项目名称</w:t>
            </w:r>
          </w:p>
        </w:tc>
        <w:tc>
          <w:tcPr>
            <w:tcW w:w="1035" w:type="dxa"/>
            <w:vAlign w:val="center"/>
          </w:tcPr>
          <w:p w14:paraId="5710D191">
            <w:pPr>
              <w:spacing w:line="360" w:lineRule="exact"/>
              <w:ind w:right="-147"/>
              <w:jc w:val="center"/>
              <w:rPr>
                <w:rFonts w:ascii="宋体" w:hAnsi="宋体"/>
                <w:color w:val="000000"/>
                <w:sz w:val="24"/>
              </w:rPr>
            </w:pPr>
            <w:r>
              <w:rPr>
                <w:rFonts w:hint="eastAsia" w:ascii="宋体" w:hAnsi="宋体"/>
                <w:color w:val="000000"/>
                <w:sz w:val="24"/>
              </w:rPr>
              <w:t>工程内容</w:t>
            </w:r>
          </w:p>
        </w:tc>
        <w:tc>
          <w:tcPr>
            <w:tcW w:w="735" w:type="dxa"/>
            <w:vAlign w:val="center"/>
          </w:tcPr>
          <w:p w14:paraId="4C3C073E">
            <w:pPr>
              <w:spacing w:line="360" w:lineRule="exact"/>
              <w:ind w:right="-147"/>
              <w:jc w:val="center"/>
              <w:rPr>
                <w:rFonts w:ascii="宋体" w:hAnsi="宋体"/>
                <w:color w:val="000000"/>
                <w:sz w:val="24"/>
              </w:rPr>
            </w:pPr>
            <w:r>
              <w:rPr>
                <w:rFonts w:hint="eastAsia" w:ascii="宋体" w:hAnsi="宋体"/>
                <w:color w:val="000000"/>
                <w:sz w:val="24"/>
              </w:rPr>
              <w:t>单位</w:t>
            </w:r>
          </w:p>
        </w:tc>
        <w:tc>
          <w:tcPr>
            <w:tcW w:w="753" w:type="dxa"/>
            <w:vAlign w:val="center"/>
          </w:tcPr>
          <w:p w14:paraId="7098CDAC">
            <w:pPr>
              <w:spacing w:line="360" w:lineRule="exact"/>
              <w:ind w:right="-147"/>
              <w:jc w:val="center"/>
              <w:rPr>
                <w:rFonts w:ascii="宋体" w:hAnsi="宋体"/>
                <w:color w:val="000000"/>
                <w:sz w:val="24"/>
              </w:rPr>
            </w:pPr>
            <w:r>
              <w:rPr>
                <w:rFonts w:hint="eastAsia" w:ascii="宋体" w:hAnsi="宋体"/>
                <w:color w:val="000000"/>
                <w:sz w:val="24"/>
              </w:rPr>
              <w:t>数量</w:t>
            </w:r>
          </w:p>
        </w:tc>
        <w:tc>
          <w:tcPr>
            <w:tcW w:w="1174" w:type="dxa"/>
            <w:vAlign w:val="center"/>
          </w:tcPr>
          <w:p w14:paraId="14FE6473">
            <w:pPr>
              <w:spacing w:line="360" w:lineRule="exact"/>
              <w:ind w:right="-147"/>
              <w:jc w:val="center"/>
              <w:rPr>
                <w:rFonts w:ascii="宋体" w:hAnsi="宋体"/>
                <w:color w:val="000000"/>
                <w:sz w:val="24"/>
              </w:rPr>
            </w:pPr>
            <w:r>
              <w:rPr>
                <w:rFonts w:hint="eastAsia" w:ascii="宋体" w:hAnsi="宋体"/>
                <w:color w:val="000000"/>
                <w:sz w:val="24"/>
              </w:rPr>
              <w:t>综合单价（元）</w:t>
            </w:r>
          </w:p>
        </w:tc>
        <w:tc>
          <w:tcPr>
            <w:tcW w:w="900" w:type="dxa"/>
            <w:vAlign w:val="center"/>
          </w:tcPr>
          <w:p w14:paraId="48670505">
            <w:pPr>
              <w:spacing w:line="360" w:lineRule="exact"/>
              <w:ind w:right="-147"/>
              <w:jc w:val="center"/>
              <w:rPr>
                <w:rFonts w:ascii="宋体" w:hAnsi="宋体"/>
                <w:color w:val="000000"/>
                <w:sz w:val="24"/>
              </w:rPr>
            </w:pPr>
            <w:r>
              <w:rPr>
                <w:rFonts w:hint="eastAsia" w:ascii="宋体" w:hAnsi="宋体"/>
                <w:color w:val="000000"/>
                <w:sz w:val="24"/>
              </w:rPr>
              <w:t>小计（元）</w:t>
            </w:r>
          </w:p>
        </w:tc>
        <w:tc>
          <w:tcPr>
            <w:tcW w:w="1613" w:type="dxa"/>
            <w:vAlign w:val="center"/>
          </w:tcPr>
          <w:p w14:paraId="5691BA50">
            <w:pPr>
              <w:spacing w:line="360" w:lineRule="exact"/>
              <w:ind w:right="-147"/>
              <w:jc w:val="center"/>
              <w:rPr>
                <w:rFonts w:ascii="宋体" w:hAnsi="宋体"/>
                <w:color w:val="000000"/>
                <w:sz w:val="24"/>
              </w:rPr>
            </w:pPr>
            <w:r>
              <w:rPr>
                <w:rFonts w:hint="eastAsia" w:ascii="宋体" w:hAnsi="宋体"/>
                <w:color w:val="000000"/>
                <w:sz w:val="24"/>
              </w:rPr>
              <w:t>备注</w:t>
            </w:r>
          </w:p>
        </w:tc>
      </w:tr>
      <w:tr w14:paraId="37E0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32659DC2">
            <w:pPr>
              <w:spacing w:line="360" w:lineRule="exact"/>
              <w:ind w:right="-147"/>
              <w:jc w:val="center"/>
              <w:rPr>
                <w:rFonts w:ascii="宋体" w:hAnsi="宋体"/>
                <w:color w:val="000000"/>
                <w:sz w:val="24"/>
              </w:rPr>
            </w:pPr>
          </w:p>
        </w:tc>
        <w:tc>
          <w:tcPr>
            <w:tcW w:w="1275" w:type="dxa"/>
            <w:vAlign w:val="center"/>
          </w:tcPr>
          <w:p w14:paraId="33C3FC1C">
            <w:pPr>
              <w:spacing w:line="360" w:lineRule="exact"/>
              <w:ind w:right="-147"/>
              <w:jc w:val="center"/>
              <w:rPr>
                <w:rFonts w:ascii="宋体" w:hAnsi="宋体"/>
                <w:color w:val="000000"/>
                <w:sz w:val="24"/>
              </w:rPr>
            </w:pPr>
          </w:p>
        </w:tc>
        <w:tc>
          <w:tcPr>
            <w:tcW w:w="1080" w:type="dxa"/>
            <w:vAlign w:val="center"/>
          </w:tcPr>
          <w:p w14:paraId="77CEADEA">
            <w:pPr>
              <w:spacing w:line="360" w:lineRule="exact"/>
              <w:ind w:right="-147"/>
              <w:jc w:val="center"/>
              <w:rPr>
                <w:rFonts w:ascii="宋体" w:hAnsi="宋体"/>
                <w:color w:val="000000"/>
                <w:sz w:val="24"/>
              </w:rPr>
            </w:pPr>
          </w:p>
        </w:tc>
        <w:tc>
          <w:tcPr>
            <w:tcW w:w="1035" w:type="dxa"/>
            <w:vAlign w:val="center"/>
          </w:tcPr>
          <w:p w14:paraId="4F779C1C">
            <w:pPr>
              <w:spacing w:line="360" w:lineRule="exact"/>
              <w:ind w:right="-147"/>
              <w:jc w:val="center"/>
              <w:rPr>
                <w:rFonts w:ascii="宋体" w:hAnsi="宋体"/>
                <w:color w:val="000000"/>
                <w:sz w:val="24"/>
              </w:rPr>
            </w:pPr>
          </w:p>
        </w:tc>
        <w:tc>
          <w:tcPr>
            <w:tcW w:w="735" w:type="dxa"/>
            <w:vAlign w:val="center"/>
          </w:tcPr>
          <w:p w14:paraId="2076CBA6">
            <w:pPr>
              <w:spacing w:line="360" w:lineRule="exact"/>
              <w:ind w:right="-147"/>
              <w:jc w:val="center"/>
              <w:rPr>
                <w:rFonts w:ascii="宋体" w:hAnsi="宋体"/>
                <w:color w:val="000000"/>
                <w:sz w:val="24"/>
              </w:rPr>
            </w:pPr>
          </w:p>
        </w:tc>
        <w:tc>
          <w:tcPr>
            <w:tcW w:w="753" w:type="dxa"/>
            <w:vAlign w:val="center"/>
          </w:tcPr>
          <w:p w14:paraId="7D919C48">
            <w:pPr>
              <w:spacing w:line="360" w:lineRule="exact"/>
              <w:ind w:right="-147"/>
              <w:jc w:val="center"/>
              <w:rPr>
                <w:rFonts w:ascii="宋体" w:hAnsi="宋体"/>
                <w:color w:val="000000"/>
                <w:sz w:val="24"/>
              </w:rPr>
            </w:pPr>
          </w:p>
        </w:tc>
        <w:tc>
          <w:tcPr>
            <w:tcW w:w="1174" w:type="dxa"/>
            <w:vAlign w:val="center"/>
          </w:tcPr>
          <w:p w14:paraId="326C15D8">
            <w:pPr>
              <w:spacing w:line="360" w:lineRule="exact"/>
              <w:ind w:right="-147"/>
              <w:jc w:val="center"/>
              <w:rPr>
                <w:rFonts w:ascii="宋体" w:hAnsi="宋体"/>
                <w:color w:val="000000"/>
                <w:sz w:val="24"/>
              </w:rPr>
            </w:pPr>
          </w:p>
        </w:tc>
        <w:tc>
          <w:tcPr>
            <w:tcW w:w="900" w:type="dxa"/>
            <w:vAlign w:val="center"/>
          </w:tcPr>
          <w:p w14:paraId="30779ECF">
            <w:pPr>
              <w:spacing w:line="360" w:lineRule="exact"/>
              <w:ind w:right="-147"/>
              <w:jc w:val="center"/>
              <w:rPr>
                <w:rFonts w:ascii="宋体" w:hAnsi="宋体"/>
                <w:color w:val="000000"/>
                <w:sz w:val="24"/>
              </w:rPr>
            </w:pPr>
          </w:p>
        </w:tc>
        <w:tc>
          <w:tcPr>
            <w:tcW w:w="1613" w:type="dxa"/>
            <w:vAlign w:val="center"/>
          </w:tcPr>
          <w:p w14:paraId="10674560">
            <w:pPr>
              <w:spacing w:line="360" w:lineRule="exact"/>
              <w:ind w:right="-147"/>
              <w:jc w:val="center"/>
              <w:rPr>
                <w:rFonts w:ascii="宋体" w:hAnsi="宋体"/>
                <w:color w:val="000000"/>
                <w:sz w:val="24"/>
              </w:rPr>
            </w:pPr>
          </w:p>
        </w:tc>
      </w:tr>
      <w:tr w14:paraId="35B1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0113AE53">
            <w:pPr>
              <w:spacing w:line="360" w:lineRule="exact"/>
              <w:ind w:right="-147"/>
              <w:jc w:val="center"/>
              <w:rPr>
                <w:rFonts w:ascii="宋体" w:hAnsi="宋体"/>
                <w:color w:val="000000"/>
                <w:sz w:val="24"/>
              </w:rPr>
            </w:pPr>
          </w:p>
        </w:tc>
        <w:tc>
          <w:tcPr>
            <w:tcW w:w="1275" w:type="dxa"/>
            <w:vAlign w:val="center"/>
          </w:tcPr>
          <w:p w14:paraId="0F4E6E56">
            <w:pPr>
              <w:spacing w:line="360" w:lineRule="exact"/>
              <w:ind w:right="-147"/>
              <w:jc w:val="center"/>
              <w:rPr>
                <w:rFonts w:ascii="宋体" w:hAnsi="宋体"/>
                <w:color w:val="000000"/>
                <w:sz w:val="24"/>
              </w:rPr>
            </w:pPr>
          </w:p>
        </w:tc>
        <w:tc>
          <w:tcPr>
            <w:tcW w:w="1080" w:type="dxa"/>
            <w:vAlign w:val="center"/>
          </w:tcPr>
          <w:p w14:paraId="00BA6744">
            <w:pPr>
              <w:spacing w:line="360" w:lineRule="exact"/>
              <w:ind w:right="-147"/>
              <w:jc w:val="center"/>
              <w:rPr>
                <w:rFonts w:ascii="宋体" w:hAnsi="宋体"/>
                <w:color w:val="000000"/>
                <w:sz w:val="24"/>
              </w:rPr>
            </w:pPr>
          </w:p>
        </w:tc>
        <w:tc>
          <w:tcPr>
            <w:tcW w:w="1035" w:type="dxa"/>
            <w:vAlign w:val="center"/>
          </w:tcPr>
          <w:p w14:paraId="35DB4A7D">
            <w:pPr>
              <w:spacing w:line="360" w:lineRule="exact"/>
              <w:ind w:right="-147"/>
              <w:jc w:val="center"/>
              <w:rPr>
                <w:rFonts w:ascii="宋体" w:hAnsi="宋体"/>
                <w:color w:val="000000"/>
                <w:sz w:val="24"/>
              </w:rPr>
            </w:pPr>
          </w:p>
        </w:tc>
        <w:tc>
          <w:tcPr>
            <w:tcW w:w="735" w:type="dxa"/>
            <w:vAlign w:val="center"/>
          </w:tcPr>
          <w:p w14:paraId="0CA6BB61">
            <w:pPr>
              <w:spacing w:line="360" w:lineRule="exact"/>
              <w:ind w:right="-147"/>
              <w:jc w:val="center"/>
              <w:rPr>
                <w:rFonts w:ascii="宋体" w:hAnsi="宋体"/>
                <w:color w:val="000000"/>
                <w:sz w:val="24"/>
              </w:rPr>
            </w:pPr>
          </w:p>
        </w:tc>
        <w:tc>
          <w:tcPr>
            <w:tcW w:w="753" w:type="dxa"/>
            <w:vAlign w:val="center"/>
          </w:tcPr>
          <w:p w14:paraId="181ADFFD">
            <w:pPr>
              <w:spacing w:line="360" w:lineRule="exact"/>
              <w:ind w:right="-147"/>
              <w:jc w:val="center"/>
              <w:rPr>
                <w:rFonts w:ascii="宋体" w:hAnsi="宋体"/>
                <w:color w:val="000000"/>
                <w:sz w:val="24"/>
              </w:rPr>
            </w:pPr>
          </w:p>
        </w:tc>
        <w:tc>
          <w:tcPr>
            <w:tcW w:w="1174" w:type="dxa"/>
            <w:vAlign w:val="center"/>
          </w:tcPr>
          <w:p w14:paraId="12FC1F99">
            <w:pPr>
              <w:spacing w:line="360" w:lineRule="exact"/>
              <w:ind w:right="-147"/>
              <w:jc w:val="center"/>
              <w:rPr>
                <w:rFonts w:ascii="宋体" w:hAnsi="宋体"/>
                <w:color w:val="000000"/>
                <w:sz w:val="24"/>
              </w:rPr>
            </w:pPr>
          </w:p>
        </w:tc>
        <w:tc>
          <w:tcPr>
            <w:tcW w:w="900" w:type="dxa"/>
            <w:vAlign w:val="center"/>
          </w:tcPr>
          <w:p w14:paraId="13328D81">
            <w:pPr>
              <w:spacing w:line="360" w:lineRule="exact"/>
              <w:ind w:right="-147"/>
              <w:jc w:val="center"/>
              <w:rPr>
                <w:rFonts w:ascii="宋体" w:hAnsi="宋体"/>
                <w:color w:val="000000"/>
                <w:sz w:val="24"/>
              </w:rPr>
            </w:pPr>
          </w:p>
        </w:tc>
        <w:tc>
          <w:tcPr>
            <w:tcW w:w="1613" w:type="dxa"/>
            <w:vAlign w:val="center"/>
          </w:tcPr>
          <w:p w14:paraId="71C04740">
            <w:pPr>
              <w:spacing w:line="360" w:lineRule="exact"/>
              <w:ind w:right="-147"/>
              <w:jc w:val="center"/>
              <w:rPr>
                <w:rFonts w:ascii="宋体" w:hAnsi="宋体"/>
                <w:color w:val="000000"/>
                <w:sz w:val="24"/>
              </w:rPr>
            </w:pPr>
          </w:p>
        </w:tc>
      </w:tr>
      <w:tr w14:paraId="4359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6FB3ECF8">
            <w:pPr>
              <w:spacing w:line="360" w:lineRule="exact"/>
              <w:ind w:right="-147"/>
              <w:jc w:val="center"/>
              <w:rPr>
                <w:rFonts w:ascii="宋体" w:hAnsi="宋体"/>
                <w:color w:val="000000"/>
                <w:sz w:val="24"/>
              </w:rPr>
            </w:pPr>
          </w:p>
        </w:tc>
        <w:tc>
          <w:tcPr>
            <w:tcW w:w="1275" w:type="dxa"/>
            <w:vAlign w:val="center"/>
          </w:tcPr>
          <w:p w14:paraId="14CD16FB">
            <w:pPr>
              <w:spacing w:line="360" w:lineRule="exact"/>
              <w:ind w:right="-147"/>
              <w:jc w:val="center"/>
              <w:rPr>
                <w:rFonts w:ascii="宋体" w:hAnsi="宋体"/>
                <w:color w:val="000000"/>
                <w:sz w:val="24"/>
              </w:rPr>
            </w:pPr>
          </w:p>
        </w:tc>
        <w:tc>
          <w:tcPr>
            <w:tcW w:w="1080" w:type="dxa"/>
            <w:vAlign w:val="center"/>
          </w:tcPr>
          <w:p w14:paraId="11FA468F">
            <w:pPr>
              <w:spacing w:line="360" w:lineRule="exact"/>
              <w:ind w:right="-147"/>
              <w:jc w:val="center"/>
              <w:rPr>
                <w:rFonts w:ascii="宋体" w:hAnsi="宋体"/>
                <w:color w:val="000000"/>
                <w:sz w:val="24"/>
              </w:rPr>
            </w:pPr>
          </w:p>
        </w:tc>
        <w:tc>
          <w:tcPr>
            <w:tcW w:w="1035" w:type="dxa"/>
            <w:vAlign w:val="center"/>
          </w:tcPr>
          <w:p w14:paraId="44C31058">
            <w:pPr>
              <w:spacing w:line="360" w:lineRule="exact"/>
              <w:ind w:right="-147"/>
              <w:jc w:val="center"/>
              <w:rPr>
                <w:rFonts w:ascii="宋体" w:hAnsi="宋体"/>
                <w:color w:val="000000"/>
                <w:sz w:val="24"/>
              </w:rPr>
            </w:pPr>
          </w:p>
        </w:tc>
        <w:tc>
          <w:tcPr>
            <w:tcW w:w="735" w:type="dxa"/>
            <w:vAlign w:val="center"/>
          </w:tcPr>
          <w:p w14:paraId="2392DE22">
            <w:pPr>
              <w:spacing w:line="360" w:lineRule="exact"/>
              <w:ind w:right="-147"/>
              <w:jc w:val="center"/>
              <w:rPr>
                <w:rFonts w:ascii="宋体" w:hAnsi="宋体"/>
                <w:color w:val="000000"/>
                <w:sz w:val="24"/>
              </w:rPr>
            </w:pPr>
          </w:p>
        </w:tc>
        <w:tc>
          <w:tcPr>
            <w:tcW w:w="753" w:type="dxa"/>
            <w:vAlign w:val="center"/>
          </w:tcPr>
          <w:p w14:paraId="45ED5B91">
            <w:pPr>
              <w:spacing w:line="360" w:lineRule="exact"/>
              <w:ind w:right="-147"/>
              <w:jc w:val="center"/>
              <w:rPr>
                <w:rFonts w:ascii="宋体" w:hAnsi="宋体"/>
                <w:color w:val="000000"/>
                <w:sz w:val="24"/>
              </w:rPr>
            </w:pPr>
          </w:p>
        </w:tc>
        <w:tc>
          <w:tcPr>
            <w:tcW w:w="1174" w:type="dxa"/>
            <w:vAlign w:val="center"/>
          </w:tcPr>
          <w:p w14:paraId="22B36EB9">
            <w:pPr>
              <w:spacing w:line="360" w:lineRule="exact"/>
              <w:ind w:right="-147"/>
              <w:jc w:val="center"/>
              <w:rPr>
                <w:rFonts w:ascii="宋体" w:hAnsi="宋体"/>
                <w:color w:val="000000"/>
                <w:sz w:val="24"/>
              </w:rPr>
            </w:pPr>
          </w:p>
        </w:tc>
        <w:tc>
          <w:tcPr>
            <w:tcW w:w="900" w:type="dxa"/>
            <w:vAlign w:val="center"/>
          </w:tcPr>
          <w:p w14:paraId="0E423910">
            <w:pPr>
              <w:spacing w:line="360" w:lineRule="exact"/>
              <w:ind w:right="-147"/>
              <w:jc w:val="center"/>
              <w:rPr>
                <w:rFonts w:ascii="宋体" w:hAnsi="宋体"/>
                <w:color w:val="000000"/>
                <w:sz w:val="24"/>
              </w:rPr>
            </w:pPr>
          </w:p>
        </w:tc>
        <w:tc>
          <w:tcPr>
            <w:tcW w:w="1613" w:type="dxa"/>
            <w:vAlign w:val="center"/>
          </w:tcPr>
          <w:p w14:paraId="791A8145">
            <w:pPr>
              <w:spacing w:line="360" w:lineRule="exact"/>
              <w:ind w:right="-147"/>
              <w:jc w:val="center"/>
              <w:rPr>
                <w:rFonts w:ascii="宋体" w:hAnsi="宋体"/>
                <w:color w:val="000000"/>
                <w:sz w:val="24"/>
              </w:rPr>
            </w:pPr>
          </w:p>
        </w:tc>
      </w:tr>
      <w:tr w14:paraId="2EC9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4D752395">
            <w:pPr>
              <w:spacing w:line="360" w:lineRule="exact"/>
              <w:ind w:right="-147"/>
              <w:jc w:val="center"/>
              <w:rPr>
                <w:rFonts w:ascii="宋体" w:hAnsi="宋体"/>
                <w:color w:val="000000"/>
                <w:sz w:val="24"/>
              </w:rPr>
            </w:pPr>
          </w:p>
        </w:tc>
        <w:tc>
          <w:tcPr>
            <w:tcW w:w="1275" w:type="dxa"/>
            <w:vAlign w:val="center"/>
          </w:tcPr>
          <w:p w14:paraId="51F9F94B">
            <w:pPr>
              <w:spacing w:line="360" w:lineRule="exact"/>
              <w:ind w:right="-147"/>
              <w:jc w:val="center"/>
              <w:rPr>
                <w:rFonts w:ascii="宋体" w:hAnsi="宋体"/>
                <w:color w:val="000000"/>
                <w:sz w:val="24"/>
              </w:rPr>
            </w:pPr>
          </w:p>
        </w:tc>
        <w:tc>
          <w:tcPr>
            <w:tcW w:w="1080" w:type="dxa"/>
            <w:vAlign w:val="center"/>
          </w:tcPr>
          <w:p w14:paraId="11B0BF47">
            <w:pPr>
              <w:spacing w:line="360" w:lineRule="exact"/>
              <w:ind w:right="-147"/>
              <w:jc w:val="center"/>
              <w:rPr>
                <w:rFonts w:ascii="宋体" w:hAnsi="宋体"/>
                <w:color w:val="000000"/>
                <w:sz w:val="24"/>
              </w:rPr>
            </w:pPr>
          </w:p>
        </w:tc>
        <w:tc>
          <w:tcPr>
            <w:tcW w:w="1035" w:type="dxa"/>
            <w:vAlign w:val="center"/>
          </w:tcPr>
          <w:p w14:paraId="2D6D8152">
            <w:pPr>
              <w:spacing w:line="360" w:lineRule="exact"/>
              <w:ind w:right="-147"/>
              <w:jc w:val="center"/>
              <w:rPr>
                <w:rFonts w:ascii="宋体" w:hAnsi="宋体"/>
                <w:color w:val="000000"/>
                <w:sz w:val="24"/>
              </w:rPr>
            </w:pPr>
          </w:p>
        </w:tc>
        <w:tc>
          <w:tcPr>
            <w:tcW w:w="735" w:type="dxa"/>
            <w:vAlign w:val="center"/>
          </w:tcPr>
          <w:p w14:paraId="1DCB0DC8">
            <w:pPr>
              <w:spacing w:line="360" w:lineRule="exact"/>
              <w:ind w:right="-147"/>
              <w:jc w:val="center"/>
              <w:rPr>
                <w:rFonts w:ascii="宋体" w:hAnsi="宋体"/>
                <w:color w:val="000000"/>
                <w:sz w:val="24"/>
              </w:rPr>
            </w:pPr>
          </w:p>
        </w:tc>
        <w:tc>
          <w:tcPr>
            <w:tcW w:w="753" w:type="dxa"/>
            <w:vAlign w:val="center"/>
          </w:tcPr>
          <w:p w14:paraId="6BD73181">
            <w:pPr>
              <w:spacing w:line="360" w:lineRule="exact"/>
              <w:ind w:right="-147"/>
              <w:jc w:val="center"/>
              <w:rPr>
                <w:rFonts w:ascii="宋体" w:hAnsi="宋体"/>
                <w:color w:val="000000"/>
                <w:sz w:val="24"/>
              </w:rPr>
            </w:pPr>
          </w:p>
        </w:tc>
        <w:tc>
          <w:tcPr>
            <w:tcW w:w="1174" w:type="dxa"/>
            <w:vAlign w:val="center"/>
          </w:tcPr>
          <w:p w14:paraId="0EA155DB">
            <w:pPr>
              <w:spacing w:line="360" w:lineRule="exact"/>
              <w:ind w:right="-147"/>
              <w:jc w:val="center"/>
              <w:rPr>
                <w:rFonts w:ascii="宋体" w:hAnsi="宋体"/>
                <w:color w:val="000000"/>
                <w:sz w:val="24"/>
              </w:rPr>
            </w:pPr>
          </w:p>
        </w:tc>
        <w:tc>
          <w:tcPr>
            <w:tcW w:w="900" w:type="dxa"/>
            <w:vAlign w:val="center"/>
          </w:tcPr>
          <w:p w14:paraId="693853D1">
            <w:pPr>
              <w:spacing w:line="360" w:lineRule="exact"/>
              <w:ind w:right="-147"/>
              <w:jc w:val="center"/>
              <w:rPr>
                <w:rFonts w:ascii="宋体" w:hAnsi="宋体"/>
                <w:color w:val="000000"/>
                <w:sz w:val="24"/>
              </w:rPr>
            </w:pPr>
          </w:p>
        </w:tc>
        <w:tc>
          <w:tcPr>
            <w:tcW w:w="1613" w:type="dxa"/>
            <w:vAlign w:val="center"/>
          </w:tcPr>
          <w:p w14:paraId="4766E81C">
            <w:pPr>
              <w:spacing w:line="360" w:lineRule="exact"/>
              <w:ind w:right="-147"/>
              <w:jc w:val="center"/>
              <w:rPr>
                <w:rFonts w:ascii="宋体" w:hAnsi="宋体"/>
                <w:color w:val="000000"/>
                <w:sz w:val="24"/>
              </w:rPr>
            </w:pPr>
          </w:p>
        </w:tc>
      </w:tr>
      <w:tr w14:paraId="0E84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6E5DA0E3">
            <w:pPr>
              <w:spacing w:line="360" w:lineRule="exact"/>
              <w:ind w:right="-147"/>
              <w:jc w:val="center"/>
              <w:rPr>
                <w:rFonts w:ascii="宋体" w:hAnsi="宋体"/>
                <w:color w:val="000000"/>
                <w:sz w:val="24"/>
              </w:rPr>
            </w:pPr>
          </w:p>
        </w:tc>
        <w:tc>
          <w:tcPr>
            <w:tcW w:w="1275" w:type="dxa"/>
            <w:vAlign w:val="center"/>
          </w:tcPr>
          <w:p w14:paraId="5F567A0F">
            <w:pPr>
              <w:spacing w:line="360" w:lineRule="exact"/>
              <w:ind w:right="-147"/>
              <w:jc w:val="center"/>
              <w:rPr>
                <w:rFonts w:ascii="宋体" w:hAnsi="宋体"/>
                <w:color w:val="000000"/>
                <w:sz w:val="24"/>
              </w:rPr>
            </w:pPr>
          </w:p>
        </w:tc>
        <w:tc>
          <w:tcPr>
            <w:tcW w:w="1080" w:type="dxa"/>
            <w:vAlign w:val="center"/>
          </w:tcPr>
          <w:p w14:paraId="38CCD144">
            <w:pPr>
              <w:spacing w:line="360" w:lineRule="exact"/>
              <w:ind w:right="-147"/>
              <w:jc w:val="center"/>
              <w:rPr>
                <w:rFonts w:ascii="宋体" w:hAnsi="宋体"/>
                <w:color w:val="000000"/>
                <w:sz w:val="24"/>
              </w:rPr>
            </w:pPr>
          </w:p>
        </w:tc>
        <w:tc>
          <w:tcPr>
            <w:tcW w:w="1035" w:type="dxa"/>
            <w:vAlign w:val="center"/>
          </w:tcPr>
          <w:p w14:paraId="6D5D73F3">
            <w:pPr>
              <w:spacing w:line="360" w:lineRule="exact"/>
              <w:ind w:right="-147"/>
              <w:jc w:val="center"/>
              <w:rPr>
                <w:rFonts w:ascii="宋体" w:hAnsi="宋体"/>
                <w:color w:val="000000"/>
                <w:sz w:val="24"/>
              </w:rPr>
            </w:pPr>
          </w:p>
        </w:tc>
        <w:tc>
          <w:tcPr>
            <w:tcW w:w="735" w:type="dxa"/>
            <w:vAlign w:val="center"/>
          </w:tcPr>
          <w:p w14:paraId="2C1BE0EB">
            <w:pPr>
              <w:spacing w:line="360" w:lineRule="exact"/>
              <w:ind w:right="-147"/>
              <w:jc w:val="center"/>
              <w:rPr>
                <w:rFonts w:ascii="宋体" w:hAnsi="宋体"/>
                <w:color w:val="000000"/>
                <w:sz w:val="24"/>
              </w:rPr>
            </w:pPr>
          </w:p>
        </w:tc>
        <w:tc>
          <w:tcPr>
            <w:tcW w:w="753" w:type="dxa"/>
            <w:vAlign w:val="center"/>
          </w:tcPr>
          <w:p w14:paraId="4EC1F3BF">
            <w:pPr>
              <w:spacing w:line="360" w:lineRule="exact"/>
              <w:ind w:right="-147"/>
              <w:jc w:val="center"/>
              <w:rPr>
                <w:rFonts w:ascii="宋体" w:hAnsi="宋体"/>
                <w:color w:val="000000"/>
                <w:sz w:val="24"/>
              </w:rPr>
            </w:pPr>
          </w:p>
        </w:tc>
        <w:tc>
          <w:tcPr>
            <w:tcW w:w="1174" w:type="dxa"/>
            <w:vAlign w:val="center"/>
          </w:tcPr>
          <w:p w14:paraId="73BB98BE">
            <w:pPr>
              <w:spacing w:line="360" w:lineRule="exact"/>
              <w:ind w:right="-147"/>
              <w:jc w:val="center"/>
              <w:rPr>
                <w:rFonts w:ascii="宋体" w:hAnsi="宋体"/>
                <w:color w:val="000000"/>
                <w:sz w:val="24"/>
              </w:rPr>
            </w:pPr>
          </w:p>
        </w:tc>
        <w:tc>
          <w:tcPr>
            <w:tcW w:w="900" w:type="dxa"/>
            <w:vAlign w:val="center"/>
          </w:tcPr>
          <w:p w14:paraId="0DAD8527">
            <w:pPr>
              <w:spacing w:line="360" w:lineRule="exact"/>
              <w:ind w:right="-147"/>
              <w:jc w:val="center"/>
              <w:rPr>
                <w:rFonts w:ascii="宋体" w:hAnsi="宋体"/>
                <w:color w:val="000000"/>
                <w:sz w:val="24"/>
              </w:rPr>
            </w:pPr>
          </w:p>
        </w:tc>
        <w:tc>
          <w:tcPr>
            <w:tcW w:w="1613" w:type="dxa"/>
            <w:vAlign w:val="center"/>
          </w:tcPr>
          <w:p w14:paraId="4A56AA16">
            <w:pPr>
              <w:spacing w:line="360" w:lineRule="exact"/>
              <w:ind w:right="-147"/>
              <w:jc w:val="center"/>
              <w:rPr>
                <w:rFonts w:ascii="宋体" w:hAnsi="宋体"/>
                <w:color w:val="000000"/>
                <w:sz w:val="24"/>
              </w:rPr>
            </w:pPr>
          </w:p>
        </w:tc>
      </w:tr>
      <w:tr w14:paraId="7763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400C65BD">
            <w:pPr>
              <w:spacing w:line="360" w:lineRule="exact"/>
              <w:ind w:right="-147"/>
              <w:jc w:val="center"/>
              <w:rPr>
                <w:rFonts w:ascii="宋体" w:hAnsi="宋体"/>
                <w:color w:val="000000"/>
                <w:sz w:val="24"/>
              </w:rPr>
            </w:pPr>
          </w:p>
        </w:tc>
        <w:tc>
          <w:tcPr>
            <w:tcW w:w="1275" w:type="dxa"/>
            <w:vAlign w:val="center"/>
          </w:tcPr>
          <w:p w14:paraId="1B36095D">
            <w:pPr>
              <w:spacing w:line="360" w:lineRule="exact"/>
              <w:ind w:right="-147"/>
              <w:jc w:val="center"/>
              <w:rPr>
                <w:rFonts w:ascii="宋体" w:hAnsi="宋体"/>
                <w:color w:val="000000"/>
                <w:sz w:val="24"/>
              </w:rPr>
            </w:pPr>
          </w:p>
        </w:tc>
        <w:tc>
          <w:tcPr>
            <w:tcW w:w="1080" w:type="dxa"/>
            <w:vAlign w:val="center"/>
          </w:tcPr>
          <w:p w14:paraId="2773EB0D">
            <w:pPr>
              <w:spacing w:line="360" w:lineRule="exact"/>
              <w:ind w:right="-147"/>
              <w:jc w:val="center"/>
              <w:rPr>
                <w:rFonts w:ascii="宋体" w:hAnsi="宋体"/>
                <w:color w:val="000000"/>
                <w:sz w:val="24"/>
              </w:rPr>
            </w:pPr>
          </w:p>
        </w:tc>
        <w:tc>
          <w:tcPr>
            <w:tcW w:w="1035" w:type="dxa"/>
            <w:vAlign w:val="center"/>
          </w:tcPr>
          <w:p w14:paraId="3924C9AD">
            <w:pPr>
              <w:spacing w:line="360" w:lineRule="exact"/>
              <w:ind w:right="-147"/>
              <w:jc w:val="center"/>
              <w:rPr>
                <w:rFonts w:ascii="宋体" w:hAnsi="宋体"/>
                <w:color w:val="000000"/>
                <w:sz w:val="24"/>
              </w:rPr>
            </w:pPr>
          </w:p>
        </w:tc>
        <w:tc>
          <w:tcPr>
            <w:tcW w:w="735" w:type="dxa"/>
            <w:vAlign w:val="center"/>
          </w:tcPr>
          <w:p w14:paraId="71BAFA96">
            <w:pPr>
              <w:spacing w:line="360" w:lineRule="exact"/>
              <w:ind w:right="-147"/>
              <w:jc w:val="center"/>
              <w:rPr>
                <w:rFonts w:ascii="宋体" w:hAnsi="宋体"/>
                <w:color w:val="000000"/>
                <w:sz w:val="24"/>
              </w:rPr>
            </w:pPr>
          </w:p>
        </w:tc>
        <w:tc>
          <w:tcPr>
            <w:tcW w:w="753" w:type="dxa"/>
            <w:vAlign w:val="center"/>
          </w:tcPr>
          <w:p w14:paraId="5334F506">
            <w:pPr>
              <w:spacing w:line="360" w:lineRule="exact"/>
              <w:ind w:right="-147"/>
              <w:jc w:val="center"/>
              <w:rPr>
                <w:rFonts w:ascii="宋体" w:hAnsi="宋体"/>
                <w:color w:val="000000"/>
                <w:sz w:val="24"/>
              </w:rPr>
            </w:pPr>
          </w:p>
        </w:tc>
        <w:tc>
          <w:tcPr>
            <w:tcW w:w="1174" w:type="dxa"/>
            <w:vAlign w:val="center"/>
          </w:tcPr>
          <w:p w14:paraId="0947E741">
            <w:pPr>
              <w:spacing w:line="360" w:lineRule="exact"/>
              <w:ind w:right="-147"/>
              <w:jc w:val="center"/>
              <w:rPr>
                <w:rFonts w:ascii="宋体" w:hAnsi="宋体"/>
                <w:color w:val="000000"/>
                <w:sz w:val="24"/>
              </w:rPr>
            </w:pPr>
          </w:p>
        </w:tc>
        <w:tc>
          <w:tcPr>
            <w:tcW w:w="900" w:type="dxa"/>
            <w:vAlign w:val="center"/>
          </w:tcPr>
          <w:p w14:paraId="54F6EDF5">
            <w:pPr>
              <w:spacing w:line="360" w:lineRule="exact"/>
              <w:ind w:right="-147"/>
              <w:jc w:val="center"/>
              <w:rPr>
                <w:rFonts w:ascii="宋体" w:hAnsi="宋体"/>
                <w:color w:val="000000"/>
                <w:sz w:val="24"/>
              </w:rPr>
            </w:pPr>
          </w:p>
        </w:tc>
        <w:tc>
          <w:tcPr>
            <w:tcW w:w="1613" w:type="dxa"/>
            <w:vAlign w:val="center"/>
          </w:tcPr>
          <w:p w14:paraId="42154AB7">
            <w:pPr>
              <w:spacing w:line="360" w:lineRule="exact"/>
              <w:ind w:right="-147"/>
              <w:jc w:val="center"/>
              <w:rPr>
                <w:rFonts w:ascii="宋体" w:hAnsi="宋体"/>
                <w:color w:val="000000"/>
                <w:sz w:val="24"/>
              </w:rPr>
            </w:pPr>
          </w:p>
        </w:tc>
      </w:tr>
      <w:tr w14:paraId="1D95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06A39889">
            <w:pPr>
              <w:spacing w:line="360" w:lineRule="exact"/>
              <w:ind w:right="-147"/>
              <w:jc w:val="center"/>
              <w:rPr>
                <w:rFonts w:ascii="宋体" w:hAnsi="宋体"/>
                <w:color w:val="000000"/>
                <w:sz w:val="24"/>
              </w:rPr>
            </w:pPr>
          </w:p>
        </w:tc>
        <w:tc>
          <w:tcPr>
            <w:tcW w:w="1275" w:type="dxa"/>
            <w:vAlign w:val="center"/>
          </w:tcPr>
          <w:p w14:paraId="7EDCA798">
            <w:pPr>
              <w:spacing w:line="360" w:lineRule="exact"/>
              <w:ind w:right="-147"/>
              <w:jc w:val="center"/>
              <w:rPr>
                <w:rFonts w:ascii="宋体" w:hAnsi="宋体"/>
                <w:color w:val="000000"/>
                <w:sz w:val="24"/>
              </w:rPr>
            </w:pPr>
          </w:p>
        </w:tc>
        <w:tc>
          <w:tcPr>
            <w:tcW w:w="1080" w:type="dxa"/>
            <w:vAlign w:val="center"/>
          </w:tcPr>
          <w:p w14:paraId="53FFD674">
            <w:pPr>
              <w:spacing w:line="360" w:lineRule="exact"/>
              <w:ind w:right="-147"/>
              <w:jc w:val="center"/>
              <w:rPr>
                <w:rFonts w:ascii="宋体" w:hAnsi="宋体"/>
                <w:color w:val="000000"/>
                <w:sz w:val="24"/>
              </w:rPr>
            </w:pPr>
          </w:p>
        </w:tc>
        <w:tc>
          <w:tcPr>
            <w:tcW w:w="1035" w:type="dxa"/>
            <w:vAlign w:val="center"/>
          </w:tcPr>
          <w:p w14:paraId="1BE6AACD">
            <w:pPr>
              <w:spacing w:line="360" w:lineRule="exact"/>
              <w:ind w:right="-147"/>
              <w:jc w:val="center"/>
              <w:rPr>
                <w:rFonts w:ascii="宋体" w:hAnsi="宋体"/>
                <w:color w:val="000000"/>
                <w:sz w:val="24"/>
              </w:rPr>
            </w:pPr>
          </w:p>
        </w:tc>
        <w:tc>
          <w:tcPr>
            <w:tcW w:w="735" w:type="dxa"/>
            <w:vAlign w:val="center"/>
          </w:tcPr>
          <w:p w14:paraId="32705207">
            <w:pPr>
              <w:spacing w:line="360" w:lineRule="exact"/>
              <w:ind w:right="-147"/>
              <w:jc w:val="center"/>
              <w:rPr>
                <w:rFonts w:ascii="宋体" w:hAnsi="宋体"/>
                <w:color w:val="000000"/>
                <w:sz w:val="24"/>
              </w:rPr>
            </w:pPr>
          </w:p>
        </w:tc>
        <w:tc>
          <w:tcPr>
            <w:tcW w:w="753" w:type="dxa"/>
            <w:vAlign w:val="center"/>
          </w:tcPr>
          <w:p w14:paraId="04B4D3BF">
            <w:pPr>
              <w:spacing w:line="360" w:lineRule="exact"/>
              <w:ind w:right="-147"/>
              <w:jc w:val="center"/>
              <w:rPr>
                <w:rFonts w:ascii="宋体" w:hAnsi="宋体"/>
                <w:color w:val="000000"/>
                <w:sz w:val="24"/>
              </w:rPr>
            </w:pPr>
          </w:p>
        </w:tc>
        <w:tc>
          <w:tcPr>
            <w:tcW w:w="1174" w:type="dxa"/>
            <w:vAlign w:val="center"/>
          </w:tcPr>
          <w:p w14:paraId="6AF6EF93">
            <w:pPr>
              <w:spacing w:line="360" w:lineRule="exact"/>
              <w:ind w:right="-147"/>
              <w:jc w:val="center"/>
              <w:rPr>
                <w:rFonts w:ascii="宋体" w:hAnsi="宋体"/>
                <w:color w:val="000000"/>
                <w:sz w:val="24"/>
              </w:rPr>
            </w:pPr>
          </w:p>
        </w:tc>
        <w:tc>
          <w:tcPr>
            <w:tcW w:w="900" w:type="dxa"/>
            <w:vAlign w:val="center"/>
          </w:tcPr>
          <w:p w14:paraId="740435AE">
            <w:pPr>
              <w:spacing w:line="360" w:lineRule="exact"/>
              <w:ind w:right="-147"/>
              <w:jc w:val="center"/>
              <w:rPr>
                <w:rFonts w:ascii="宋体" w:hAnsi="宋体"/>
                <w:color w:val="000000"/>
                <w:sz w:val="24"/>
              </w:rPr>
            </w:pPr>
          </w:p>
        </w:tc>
        <w:tc>
          <w:tcPr>
            <w:tcW w:w="1613" w:type="dxa"/>
            <w:vAlign w:val="center"/>
          </w:tcPr>
          <w:p w14:paraId="1B2B25F0">
            <w:pPr>
              <w:spacing w:line="360" w:lineRule="exact"/>
              <w:ind w:right="-147"/>
              <w:jc w:val="center"/>
              <w:rPr>
                <w:rFonts w:ascii="宋体" w:hAnsi="宋体"/>
                <w:color w:val="000000"/>
                <w:sz w:val="24"/>
              </w:rPr>
            </w:pPr>
          </w:p>
        </w:tc>
      </w:tr>
      <w:tr w14:paraId="7673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45050D74">
            <w:pPr>
              <w:spacing w:line="360" w:lineRule="exact"/>
              <w:ind w:right="-147"/>
              <w:jc w:val="center"/>
              <w:rPr>
                <w:rFonts w:ascii="宋体" w:hAnsi="宋体"/>
                <w:color w:val="000000"/>
                <w:sz w:val="24"/>
              </w:rPr>
            </w:pPr>
          </w:p>
        </w:tc>
        <w:tc>
          <w:tcPr>
            <w:tcW w:w="1275" w:type="dxa"/>
            <w:vAlign w:val="center"/>
          </w:tcPr>
          <w:p w14:paraId="1AF50DC3">
            <w:pPr>
              <w:spacing w:line="360" w:lineRule="exact"/>
              <w:ind w:right="-147"/>
              <w:jc w:val="center"/>
              <w:rPr>
                <w:rFonts w:ascii="宋体" w:hAnsi="宋体"/>
                <w:color w:val="000000"/>
                <w:sz w:val="24"/>
              </w:rPr>
            </w:pPr>
          </w:p>
        </w:tc>
        <w:tc>
          <w:tcPr>
            <w:tcW w:w="1080" w:type="dxa"/>
            <w:vAlign w:val="center"/>
          </w:tcPr>
          <w:p w14:paraId="38E52C34">
            <w:pPr>
              <w:spacing w:line="360" w:lineRule="exact"/>
              <w:ind w:right="-147"/>
              <w:jc w:val="center"/>
              <w:rPr>
                <w:rFonts w:ascii="宋体" w:hAnsi="宋体"/>
                <w:color w:val="000000"/>
                <w:sz w:val="24"/>
              </w:rPr>
            </w:pPr>
          </w:p>
        </w:tc>
        <w:tc>
          <w:tcPr>
            <w:tcW w:w="1035" w:type="dxa"/>
            <w:vAlign w:val="center"/>
          </w:tcPr>
          <w:p w14:paraId="7ADF1C5D">
            <w:pPr>
              <w:spacing w:line="360" w:lineRule="exact"/>
              <w:ind w:right="-147"/>
              <w:jc w:val="center"/>
              <w:rPr>
                <w:rFonts w:ascii="宋体" w:hAnsi="宋体"/>
                <w:color w:val="000000"/>
                <w:sz w:val="24"/>
              </w:rPr>
            </w:pPr>
          </w:p>
        </w:tc>
        <w:tc>
          <w:tcPr>
            <w:tcW w:w="735" w:type="dxa"/>
            <w:vAlign w:val="center"/>
          </w:tcPr>
          <w:p w14:paraId="48D22320">
            <w:pPr>
              <w:spacing w:line="360" w:lineRule="exact"/>
              <w:ind w:right="-147"/>
              <w:jc w:val="center"/>
              <w:rPr>
                <w:rFonts w:ascii="宋体" w:hAnsi="宋体"/>
                <w:color w:val="000000"/>
                <w:sz w:val="24"/>
              </w:rPr>
            </w:pPr>
          </w:p>
        </w:tc>
        <w:tc>
          <w:tcPr>
            <w:tcW w:w="753" w:type="dxa"/>
            <w:vAlign w:val="center"/>
          </w:tcPr>
          <w:p w14:paraId="381DDF09">
            <w:pPr>
              <w:spacing w:line="360" w:lineRule="exact"/>
              <w:ind w:right="-147"/>
              <w:jc w:val="center"/>
              <w:rPr>
                <w:rFonts w:ascii="宋体" w:hAnsi="宋体"/>
                <w:color w:val="000000"/>
                <w:sz w:val="24"/>
              </w:rPr>
            </w:pPr>
          </w:p>
        </w:tc>
        <w:tc>
          <w:tcPr>
            <w:tcW w:w="1174" w:type="dxa"/>
            <w:vAlign w:val="center"/>
          </w:tcPr>
          <w:p w14:paraId="6C6793BA">
            <w:pPr>
              <w:spacing w:line="360" w:lineRule="exact"/>
              <w:ind w:right="-147"/>
              <w:jc w:val="center"/>
              <w:rPr>
                <w:rFonts w:ascii="宋体" w:hAnsi="宋体"/>
                <w:color w:val="000000"/>
                <w:sz w:val="24"/>
              </w:rPr>
            </w:pPr>
          </w:p>
        </w:tc>
        <w:tc>
          <w:tcPr>
            <w:tcW w:w="900" w:type="dxa"/>
            <w:vAlign w:val="center"/>
          </w:tcPr>
          <w:p w14:paraId="589496CB">
            <w:pPr>
              <w:spacing w:line="360" w:lineRule="exact"/>
              <w:ind w:right="-147"/>
              <w:jc w:val="center"/>
              <w:rPr>
                <w:rFonts w:ascii="宋体" w:hAnsi="宋体"/>
                <w:color w:val="000000"/>
                <w:sz w:val="24"/>
              </w:rPr>
            </w:pPr>
          </w:p>
        </w:tc>
        <w:tc>
          <w:tcPr>
            <w:tcW w:w="1613" w:type="dxa"/>
            <w:vAlign w:val="center"/>
          </w:tcPr>
          <w:p w14:paraId="79484824">
            <w:pPr>
              <w:spacing w:line="360" w:lineRule="exact"/>
              <w:ind w:right="-147"/>
              <w:jc w:val="center"/>
              <w:rPr>
                <w:rFonts w:ascii="宋体" w:hAnsi="宋体"/>
                <w:color w:val="000000"/>
                <w:sz w:val="24"/>
              </w:rPr>
            </w:pPr>
          </w:p>
        </w:tc>
      </w:tr>
      <w:tr w14:paraId="40DE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3AE10D7E">
            <w:pPr>
              <w:spacing w:line="360" w:lineRule="exact"/>
              <w:ind w:right="-147"/>
              <w:jc w:val="center"/>
              <w:rPr>
                <w:rFonts w:ascii="宋体" w:hAnsi="宋体"/>
                <w:color w:val="000000"/>
                <w:sz w:val="24"/>
              </w:rPr>
            </w:pPr>
          </w:p>
        </w:tc>
        <w:tc>
          <w:tcPr>
            <w:tcW w:w="1275" w:type="dxa"/>
            <w:vAlign w:val="center"/>
          </w:tcPr>
          <w:p w14:paraId="172CDE1D">
            <w:pPr>
              <w:spacing w:line="360" w:lineRule="exact"/>
              <w:ind w:right="-147"/>
              <w:jc w:val="center"/>
              <w:rPr>
                <w:rFonts w:ascii="宋体" w:hAnsi="宋体"/>
                <w:color w:val="000000"/>
                <w:sz w:val="24"/>
              </w:rPr>
            </w:pPr>
          </w:p>
        </w:tc>
        <w:tc>
          <w:tcPr>
            <w:tcW w:w="1080" w:type="dxa"/>
            <w:vAlign w:val="center"/>
          </w:tcPr>
          <w:p w14:paraId="597C58FC">
            <w:pPr>
              <w:spacing w:line="360" w:lineRule="exact"/>
              <w:ind w:right="-147"/>
              <w:jc w:val="center"/>
              <w:rPr>
                <w:rFonts w:ascii="宋体" w:hAnsi="宋体"/>
                <w:color w:val="000000"/>
                <w:sz w:val="24"/>
              </w:rPr>
            </w:pPr>
          </w:p>
        </w:tc>
        <w:tc>
          <w:tcPr>
            <w:tcW w:w="1035" w:type="dxa"/>
            <w:vAlign w:val="center"/>
          </w:tcPr>
          <w:p w14:paraId="7E7533D4">
            <w:pPr>
              <w:spacing w:line="360" w:lineRule="exact"/>
              <w:ind w:right="-147"/>
              <w:jc w:val="center"/>
              <w:rPr>
                <w:rFonts w:ascii="宋体" w:hAnsi="宋体"/>
                <w:color w:val="000000"/>
                <w:sz w:val="24"/>
              </w:rPr>
            </w:pPr>
          </w:p>
        </w:tc>
        <w:tc>
          <w:tcPr>
            <w:tcW w:w="735" w:type="dxa"/>
            <w:vAlign w:val="center"/>
          </w:tcPr>
          <w:p w14:paraId="7EAF7B93">
            <w:pPr>
              <w:spacing w:line="360" w:lineRule="exact"/>
              <w:ind w:right="-147"/>
              <w:jc w:val="center"/>
              <w:rPr>
                <w:rFonts w:ascii="宋体" w:hAnsi="宋体"/>
                <w:color w:val="000000"/>
                <w:sz w:val="24"/>
              </w:rPr>
            </w:pPr>
          </w:p>
        </w:tc>
        <w:tc>
          <w:tcPr>
            <w:tcW w:w="753" w:type="dxa"/>
            <w:vAlign w:val="center"/>
          </w:tcPr>
          <w:p w14:paraId="23EBDCB0">
            <w:pPr>
              <w:spacing w:line="360" w:lineRule="exact"/>
              <w:ind w:right="-147"/>
              <w:jc w:val="center"/>
              <w:rPr>
                <w:rFonts w:ascii="宋体" w:hAnsi="宋体"/>
                <w:color w:val="000000"/>
                <w:sz w:val="24"/>
              </w:rPr>
            </w:pPr>
          </w:p>
        </w:tc>
        <w:tc>
          <w:tcPr>
            <w:tcW w:w="1174" w:type="dxa"/>
            <w:vAlign w:val="center"/>
          </w:tcPr>
          <w:p w14:paraId="587D2DBB">
            <w:pPr>
              <w:spacing w:line="360" w:lineRule="exact"/>
              <w:ind w:right="-147"/>
              <w:jc w:val="center"/>
              <w:rPr>
                <w:rFonts w:ascii="宋体" w:hAnsi="宋体"/>
                <w:color w:val="000000"/>
                <w:sz w:val="24"/>
              </w:rPr>
            </w:pPr>
          </w:p>
        </w:tc>
        <w:tc>
          <w:tcPr>
            <w:tcW w:w="900" w:type="dxa"/>
            <w:vAlign w:val="center"/>
          </w:tcPr>
          <w:p w14:paraId="6F3A859F">
            <w:pPr>
              <w:spacing w:line="360" w:lineRule="exact"/>
              <w:ind w:right="-147"/>
              <w:jc w:val="center"/>
              <w:rPr>
                <w:rFonts w:ascii="宋体" w:hAnsi="宋体"/>
                <w:color w:val="000000"/>
                <w:sz w:val="24"/>
              </w:rPr>
            </w:pPr>
          </w:p>
        </w:tc>
        <w:tc>
          <w:tcPr>
            <w:tcW w:w="1613" w:type="dxa"/>
            <w:vAlign w:val="center"/>
          </w:tcPr>
          <w:p w14:paraId="3418A557">
            <w:pPr>
              <w:spacing w:line="360" w:lineRule="exact"/>
              <w:ind w:right="-147"/>
              <w:jc w:val="center"/>
              <w:rPr>
                <w:rFonts w:ascii="宋体" w:hAnsi="宋体"/>
                <w:color w:val="000000"/>
                <w:sz w:val="24"/>
              </w:rPr>
            </w:pPr>
          </w:p>
        </w:tc>
      </w:tr>
      <w:tr w14:paraId="1BAB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29504417">
            <w:pPr>
              <w:spacing w:line="360" w:lineRule="exact"/>
              <w:ind w:right="-147"/>
              <w:jc w:val="center"/>
              <w:rPr>
                <w:rFonts w:ascii="宋体" w:hAnsi="宋体"/>
                <w:color w:val="000000"/>
                <w:sz w:val="24"/>
              </w:rPr>
            </w:pPr>
          </w:p>
        </w:tc>
        <w:tc>
          <w:tcPr>
            <w:tcW w:w="1275" w:type="dxa"/>
            <w:vAlign w:val="center"/>
          </w:tcPr>
          <w:p w14:paraId="633E1AA3">
            <w:pPr>
              <w:spacing w:line="360" w:lineRule="exact"/>
              <w:ind w:right="-147"/>
              <w:jc w:val="center"/>
              <w:rPr>
                <w:rFonts w:ascii="宋体" w:hAnsi="宋体"/>
                <w:color w:val="000000"/>
                <w:sz w:val="24"/>
              </w:rPr>
            </w:pPr>
          </w:p>
        </w:tc>
        <w:tc>
          <w:tcPr>
            <w:tcW w:w="1080" w:type="dxa"/>
            <w:vAlign w:val="center"/>
          </w:tcPr>
          <w:p w14:paraId="7D2F2CC5">
            <w:pPr>
              <w:spacing w:line="360" w:lineRule="exact"/>
              <w:ind w:right="-147"/>
              <w:jc w:val="center"/>
              <w:rPr>
                <w:rFonts w:ascii="宋体" w:hAnsi="宋体"/>
                <w:color w:val="000000"/>
                <w:sz w:val="24"/>
              </w:rPr>
            </w:pPr>
          </w:p>
        </w:tc>
        <w:tc>
          <w:tcPr>
            <w:tcW w:w="1035" w:type="dxa"/>
            <w:vAlign w:val="center"/>
          </w:tcPr>
          <w:p w14:paraId="76AEAB47">
            <w:pPr>
              <w:spacing w:line="360" w:lineRule="exact"/>
              <w:ind w:right="-147"/>
              <w:jc w:val="center"/>
              <w:rPr>
                <w:rFonts w:ascii="宋体" w:hAnsi="宋体"/>
                <w:color w:val="000000"/>
                <w:sz w:val="24"/>
              </w:rPr>
            </w:pPr>
          </w:p>
        </w:tc>
        <w:tc>
          <w:tcPr>
            <w:tcW w:w="735" w:type="dxa"/>
            <w:vAlign w:val="center"/>
          </w:tcPr>
          <w:p w14:paraId="37AF2533">
            <w:pPr>
              <w:spacing w:line="360" w:lineRule="exact"/>
              <w:ind w:right="-147"/>
              <w:jc w:val="center"/>
              <w:rPr>
                <w:rFonts w:ascii="宋体" w:hAnsi="宋体"/>
                <w:color w:val="000000"/>
                <w:sz w:val="24"/>
              </w:rPr>
            </w:pPr>
          </w:p>
        </w:tc>
        <w:tc>
          <w:tcPr>
            <w:tcW w:w="753" w:type="dxa"/>
            <w:vAlign w:val="center"/>
          </w:tcPr>
          <w:p w14:paraId="1570C667">
            <w:pPr>
              <w:spacing w:line="360" w:lineRule="exact"/>
              <w:ind w:right="-147"/>
              <w:jc w:val="center"/>
              <w:rPr>
                <w:rFonts w:ascii="宋体" w:hAnsi="宋体"/>
                <w:color w:val="000000"/>
                <w:sz w:val="24"/>
              </w:rPr>
            </w:pPr>
          </w:p>
        </w:tc>
        <w:tc>
          <w:tcPr>
            <w:tcW w:w="1174" w:type="dxa"/>
            <w:vAlign w:val="center"/>
          </w:tcPr>
          <w:p w14:paraId="3C7D9D05">
            <w:pPr>
              <w:spacing w:line="360" w:lineRule="exact"/>
              <w:ind w:right="-147"/>
              <w:jc w:val="center"/>
              <w:rPr>
                <w:rFonts w:ascii="宋体" w:hAnsi="宋体"/>
                <w:color w:val="000000"/>
                <w:sz w:val="24"/>
              </w:rPr>
            </w:pPr>
          </w:p>
        </w:tc>
        <w:tc>
          <w:tcPr>
            <w:tcW w:w="900" w:type="dxa"/>
            <w:vAlign w:val="center"/>
          </w:tcPr>
          <w:p w14:paraId="4DFA4C0D">
            <w:pPr>
              <w:spacing w:line="360" w:lineRule="exact"/>
              <w:ind w:right="-147"/>
              <w:jc w:val="center"/>
              <w:rPr>
                <w:rFonts w:ascii="宋体" w:hAnsi="宋体"/>
                <w:color w:val="000000"/>
                <w:sz w:val="24"/>
              </w:rPr>
            </w:pPr>
          </w:p>
        </w:tc>
        <w:tc>
          <w:tcPr>
            <w:tcW w:w="1613" w:type="dxa"/>
            <w:vAlign w:val="center"/>
          </w:tcPr>
          <w:p w14:paraId="0B1A2B9A">
            <w:pPr>
              <w:spacing w:line="360" w:lineRule="exact"/>
              <w:ind w:right="-147"/>
              <w:jc w:val="center"/>
              <w:rPr>
                <w:rFonts w:ascii="宋体" w:hAnsi="宋体"/>
                <w:color w:val="000000"/>
                <w:sz w:val="24"/>
              </w:rPr>
            </w:pPr>
          </w:p>
        </w:tc>
      </w:tr>
      <w:tr w14:paraId="5DAE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0B34E5B4">
            <w:pPr>
              <w:spacing w:line="360" w:lineRule="exact"/>
              <w:ind w:right="-147"/>
              <w:jc w:val="center"/>
              <w:rPr>
                <w:rFonts w:ascii="宋体" w:hAnsi="宋体"/>
                <w:color w:val="000000"/>
                <w:sz w:val="24"/>
              </w:rPr>
            </w:pPr>
          </w:p>
        </w:tc>
        <w:tc>
          <w:tcPr>
            <w:tcW w:w="1275" w:type="dxa"/>
            <w:vAlign w:val="center"/>
          </w:tcPr>
          <w:p w14:paraId="6BDFBC57">
            <w:pPr>
              <w:spacing w:line="360" w:lineRule="exact"/>
              <w:ind w:right="-147"/>
              <w:jc w:val="center"/>
              <w:rPr>
                <w:rFonts w:ascii="宋体" w:hAnsi="宋体"/>
                <w:color w:val="000000"/>
                <w:sz w:val="24"/>
              </w:rPr>
            </w:pPr>
          </w:p>
        </w:tc>
        <w:tc>
          <w:tcPr>
            <w:tcW w:w="1080" w:type="dxa"/>
            <w:vAlign w:val="center"/>
          </w:tcPr>
          <w:p w14:paraId="43D525BC">
            <w:pPr>
              <w:spacing w:line="360" w:lineRule="exact"/>
              <w:ind w:right="-147"/>
              <w:jc w:val="center"/>
              <w:rPr>
                <w:rFonts w:ascii="宋体" w:hAnsi="宋体"/>
                <w:color w:val="000000"/>
                <w:sz w:val="24"/>
              </w:rPr>
            </w:pPr>
          </w:p>
        </w:tc>
        <w:tc>
          <w:tcPr>
            <w:tcW w:w="1035" w:type="dxa"/>
            <w:vAlign w:val="center"/>
          </w:tcPr>
          <w:p w14:paraId="772D40A7">
            <w:pPr>
              <w:spacing w:line="360" w:lineRule="exact"/>
              <w:ind w:right="-147"/>
              <w:jc w:val="center"/>
              <w:rPr>
                <w:rFonts w:ascii="宋体" w:hAnsi="宋体"/>
                <w:color w:val="000000"/>
                <w:sz w:val="24"/>
              </w:rPr>
            </w:pPr>
          </w:p>
        </w:tc>
        <w:tc>
          <w:tcPr>
            <w:tcW w:w="735" w:type="dxa"/>
            <w:vAlign w:val="center"/>
          </w:tcPr>
          <w:p w14:paraId="5007439E">
            <w:pPr>
              <w:spacing w:line="360" w:lineRule="exact"/>
              <w:ind w:right="-147"/>
              <w:jc w:val="center"/>
              <w:rPr>
                <w:rFonts w:ascii="宋体" w:hAnsi="宋体"/>
                <w:color w:val="000000"/>
                <w:sz w:val="24"/>
              </w:rPr>
            </w:pPr>
          </w:p>
        </w:tc>
        <w:tc>
          <w:tcPr>
            <w:tcW w:w="753" w:type="dxa"/>
            <w:vAlign w:val="center"/>
          </w:tcPr>
          <w:p w14:paraId="268CF45B">
            <w:pPr>
              <w:spacing w:line="360" w:lineRule="exact"/>
              <w:ind w:right="-147"/>
              <w:jc w:val="center"/>
              <w:rPr>
                <w:rFonts w:ascii="宋体" w:hAnsi="宋体"/>
                <w:color w:val="000000"/>
                <w:sz w:val="24"/>
              </w:rPr>
            </w:pPr>
          </w:p>
        </w:tc>
        <w:tc>
          <w:tcPr>
            <w:tcW w:w="1174" w:type="dxa"/>
            <w:vAlign w:val="center"/>
          </w:tcPr>
          <w:p w14:paraId="662BB4AE">
            <w:pPr>
              <w:spacing w:line="360" w:lineRule="exact"/>
              <w:ind w:right="-147"/>
              <w:jc w:val="center"/>
              <w:rPr>
                <w:rFonts w:ascii="宋体" w:hAnsi="宋体"/>
                <w:color w:val="000000"/>
                <w:sz w:val="24"/>
              </w:rPr>
            </w:pPr>
          </w:p>
        </w:tc>
        <w:tc>
          <w:tcPr>
            <w:tcW w:w="900" w:type="dxa"/>
            <w:vAlign w:val="center"/>
          </w:tcPr>
          <w:p w14:paraId="6EA238AF">
            <w:pPr>
              <w:spacing w:line="360" w:lineRule="exact"/>
              <w:ind w:right="-147"/>
              <w:jc w:val="center"/>
              <w:rPr>
                <w:rFonts w:ascii="宋体" w:hAnsi="宋体"/>
                <w:color w:val="000000"/>
                <w:sz w:val="24"/>
              </w:rPr>
            </w:pPr>
          </w:p>
        </w:tc>
        <w:tc>
          <w:tcPr>
            <w:tcW w:w="1613" w:type="dxa"/>
            <w:vAlign w:val="center"/>
          </w:tcPr>
          <w:p w14:paraId="044F9023">
            <w:pPr>
              <w:spacing w:line="360" w:lineRule="exact"/>
              <w:ind w:right="-147"/>
              <w:jc w:val="center"/>
              <w:rPr>
                <w:rFonts w:ascii="宋体" w:hAnsi="宋体"/>
                <w:color w:val="000000"/>
                <w:sz w:val="24"/>
              </w:rPr>
            </w:pPr>
          </w:p>
        </w:tc>
      </w:tr>
      <w:tr w14:paraId="32C0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6" w:type="dxa"/>
            <w:vAlign w:val="center"/>
          </w:tcPr>
          <w:p w14:paraId="5D68691C">
            <w:pPr>
              <w:spacing w:line="360" w:lineRule="exact"/>
              <w:ind w:right="-147"/>
              <w:jc w:val="center"/>
              <w:rPr>
                <w:rFonts w:ascii="宋体" w:hAnsi="宋体"/>
                <w:color w:val="000000"/>
                <w:sz w:val="24"/>
              </w:rPr>
            </w:pPr>
          </w:p>
        </w:tc>
        <w:tc>
          <w:tcPr>
            <w:tcW w:w="1275" w:type="dxa"/>
            <w:vAlign w:val="center"/>
          </w:tcPr>
          <w:p w14:paraId="12E7299A">
            <w:pPr>
              <w:spacing w:line="360" w:lineRule="exact"/>
              <w:ind w:right="-147"/>
              <w:jc w:val="center"/>
              <w:rPr>
                <w:rFonts w:ascii="宋体" w:hAnsi="宋体"/>
                <w:color w:val="000000"/>
                <w:sz w:val="24"/>
              </w:rPr>
            </w:pPr>
          </w:p>
        </w:tc>
        <w:tc>
          <w:tcPr>
            <w:tcW w:w="1080" w:type="dxa"/>
            <w:vAlign w:val="center"/>
          </w:tcPr>
          <w:p w14:paraId="6592BDBA">
            <w:pPr>
              <w:spacing w:line="360" w:lineRule="exact"/>
              <w:ind w:right="-147"/>
              <w:jc w:val="center"/>
              <w:rPr>
                <w:rFonts w:ascii="宋体" w:hAnsi="宋体"/>
                <w:color w:val="000000"/>
                <w:sz w:val="24"/>
              </w:rPr>
            </w:pPr>
          </w:p>
        </w:tc>
        <w:tc>
          <w:tcPr>
            <w:tcW w:w="1035" w:type="dxa"/>
            <w:vAlign w:val="center"/>
          </w:tcPr>
          <w:p w14:paraId="3B3A38A7">
            <w:pPr>
              <w:spacing w:line="360" w:lineRule="exact"/>
              <w:ind w:right="-147"/>
              <w:jc w:val="center"/>
              <w:rPr>
                <w:rFonts w:ascii="宋体" w:hAnsi="宋体"/>
                <w:color w:val="000000"/>
                <w:sz w:val="24"/>
              </w:rPr>
            </w:pPr>
          </w:p>
        </w:tc>
        <w:tc>
          <w:tcPr>
            <w:tcW w:w="735" w:type="dxa"/>
            <w:vAlign w:val="center"/>
          </w:tcPr>
          <w:p w14:paraId="338CBD05">
            <w:pPr>
              <w:spacing w:line="360" w:lineRule="exact"/>
              <w:ind w:right="-147"/>
              <w:jc w:val="center"/>
              <w:rPr>
                <w:rFonts w:ascii="宋体" w:hAnsi="宋体"/>
                <w:color w:val="000000"/>
                <w:sz w:val="24"/>
              </w:rPr>
            </w:pPr>
          </w:p>
        </w:tc>
        <w:tc>
          <w:tcPr>
            <w:tcW w:w="753" w:type="dxa"/>
            <w:vAlign w:val="center"/>
          </w:tcPr>
          <w:p w14:paraId="4CF9A564">
            <w:pPr>
              <w:spacing w:line="360" w:lineRule="exact"/>
              <w:ind w:right="-147"/>
              <w:jc w:val="center"/>
              <w:rPr>
                <w:rFonts w:ascii="宋体" w:hAnsi="宋体"/>
                <w:color w:val="000000"/>
                <w:sz w:val="24"/>
              </w:rPr>
            </w:pPr>
          </w:p>
        </w:tc>
        <w:tc>
          <w:tcPr>
            <w:tcW w:w="1174" w:type="dxa"/>
            <w:vAlign w:val="center"/>
          </w:tcPr>
          <w:p w14:paraId="1A40C7F0">
            <w:pPr>
              <w:spacing w:line="360" w:lineRule="exact"/>
              <w:ind w:right="-147"/>
              <w:jc w:val="center"/>
              <w:rPr>
                <w:rFonts w:ascii="宋体" w:hAnsi="宋体"/>
                <w:color w:val="000000"/>
                <w:sz w:val="24"/>
              </w:rPr>
            </w:pPr>
          </w:p>
        </w:tc>
        <w:tc>
          <w:tcPr>
            <w:tcW w:w="900" w:type="dxa"/>
            <w:vAlign w:val="center"/>
          </w:tcPr>
          <w:p w14:paraId="1EA8AD1C">
            <w:pPr>
              <w:spacing w:line="360" w:lineRule="exact"/>
              <w:ind w:right="-147"/>
              <w:jc w:val="center"/>
              <w:rPr>
                <w:rFonts w:ascii="宋体" w:hAnsi="宋体"/>
                <w:color w:val="000000"/>
                <w:sz w:val="24"/>
              </w:rPr>
            </w:pPr>
          </w:p>
        </w:tc>
        <w:tc>
          <w:tcPr>
            <w:tcW w:w="1613" w:type="dxa"/>
            <w:vAlign w:val="center"/>
          </w:tcPr>
          <w:p w14:paraId="0426971D">
            <w:pPr>
              <w:spacing w:line="360" w:lineRule="exact"/>
              <w:ind w:right="-147"/>
              <w:jc w:val="center"/>
              <w:rPr>
                <w:rFonts w:ascii="宋体" w:hAnsi="宋体"/>
                <w:color w:val="000000"/>
                <w:sz w:val="24"/>
              </w:rPr>
            </w:pPr>
          </w:p>
        </w:tc>
      </w:tr>
      <w:tr w14:paraId="1E6D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16" w:type="dxa"/>
            <w:vAlign w:val="center"/>
          </w:tcPr>
          <w:p w14:paraId="4412CC2B">
            <w:pPr>
              <w:spacing w:line="360" w:lineRule="exact"/>
              <w:ind w:right="-147"/>
              <w:jc w:val="center"/>
              <w:rPr>
                <w:rFonts w:ascii="宋体" w:hAnsi="宋体"/>
                <w:color w:val="000000"/>
                <w:sz w:val="24"/>
              </w:rPr>
            </w:pPr>
          </w:p>
        </w:tc>
        <w:tc>
          <w:tcPr>
            <w:tcW w:w="1275" w:type="dxa"/>
            <w:vAlign w:val="center"/>
          </w:tcPr>
          <w:p w14:paraId="71F20211">
            <w:pPr>
              <w:spacing w:line="360" w:lineRule="exact"/>
              <w:ind w:right="-147"/>
              <w:jc w:val="center"/>
              <w:rPr>
                <w:rFonts w:ascii="宋体" w:hAnsi="宋体"/>
                <w:color w:val="000000"/>
                <w:sz w:val="24"/>
              </w:rPr>
            </w:pPr>
          </w:p>
        </w:tc>
        <w:tc>
          <w:tcPr>
            <w:tcW w:w="1080" w:type="dxa"/>
            <w:vAlign w:val="center"/>
          </w:tcPr>
          <w:p w14:paraId="56F49829">
            <w:pPr>
              <w:spacing w:line="360" w:lineRule="exact"/>
              <w:ind w:right="-147"/>
              <w:jc w:val="center"/>
              <w:rPr>
                <w:rFonts w:ascii="宋体" w:hAnsi="宋体"/>
                <w:color w:val="000000"/>
                <w:sz w:val="24"/>
              </w:rPr>
            </w:pPr>
          </w:p>
        </w:tc>
        <w:tc>
          <w:tcPr>
            <w:tcW w:w="1035" w:type="dxa"/>
            <w:vAlign w:val="center"/>
          </w:tcPr>
          <w:p w14:paraId="51B311DD">
            <w:pPr>
              <w:spacing w:line="360" w:lineRule="exact"/>
              <w:ind w:right="-147"/>
              <w:jc w:val="center"/>
              <w:rPr>
                <w:rFonts w:ascii="宋体" w:hAnsi="宋体"/>
                <w:color w:val="000000"/>
                <w:sz w:val="24"/>
              </w:rPr>
            </w:pPr>
          </w:p>
        </w:tc>
        <w:tc>
          <w:tcPr>
            <w:tcW w:w="735" w:type="dxa"/>
            <w:vAlign w:val="center"/>
          </w:tcPr>
          <w:p w14:paraId="2EC29D1F">
            <w:pPr>
              <w:spacing w:line="360" w:lineRule="exact"/>
              <w:ind w:right="-147"/>
              <w:jc w:val="center"/>
              <w:rPr>
                <w:rFonts w:ascii="宋体" w:hAnsi="宋体"/>
                <w:color w:val="000000"/>
                <w:sz w:val="24"/>
              </w:rPr>
            </w:pPr>
          </w:p>
        </w:tc>
        <w:tc>
          <w:tcPr>
            <w:tcW w:w="753" w:type="dxa"/>
            <w:vAlign w:val="center"/>
          </w:tcPr>
          <w:p w14:paraId="21878E34">
            <w:pPr>
              <w:spacing w:line="360" w:lineRule="exact"/>
              <w:ind w:right="-147"/>
              <w:jc w:val="center"/>
              <w:rPr>
                <w:rFonts w:ascii="宋体" w:hAnsi="宋体"/>
                <w:color w:val="000000"/>
                <w:sz w:val="24"/>
              </w:rPr>
            </w:pPr>
          </w:p>
        </w:tc>
        <w:tc>
          <w:tcPr>
            <w:tcW w:w="1174" w:type="dxa"/>
            <w:vAlign w:val="center"/>
          </w:tcPr>
          <w:p w14:paraId="4ACB0EC6">
            <w:pPr>
              <w:spacing w:line="360" w:lineRule="exact"/>
              <w:ind w:right="-147"/>
              <w:jc w:val="center"/>
              <w:rPr>
                <w:rFonts w:ascii="宋体" w:hAnsi="宋体"/>
                <w:color w:val="000000"/>
                <w:sz w:val="24"/>
              </w:rPr>
            </w:pPr>
          </w:p>
        </w:tc>
        <w:tc>
          <w:tcPr>
            <w:tcW w:w="900" w:type="dxa"/>
            <w:vAlign w:val="center"/>
          </w:tcPr>
          <w:p w14:paraId="3ADC6AC2">
            <w:pPr>
              <w:spacing w:line="360" w:lineRule="exact"/>
              <w:ind w:right="-147"/>
              <w:jc w:val="center"/>
              <w:rPr>
                <w:rFonts w:ascii="宋体" w:hAnsi="宋体"/>
                <w:color w:val="000000"/>
                <w:sz w:val="24"/>
              </w:rPr>
            </w:pPr>
          </w:p>
        </w:tc>
        <w:tc>
          <w:tcPr>
            <w:tcW w:w="1613" w:type="dxa"/>
            <w:vAlign w:val="center"/>
          </w:tcPr>
          <w:p w14:paraId="7AF29A39">
            <w:pPr>
              <w:spacing w:line="360" w:lineRule="exact"/>
              <w:ind w:right="-147"/>
              <w:jc w:val="center"/>
              <w:rPr>
                <w:rFonts w:ascii="宋体" w:hAnsi="宋体"/>
                <w:color w:val="000000"/>
                <w:sz w:val="24"/>
              </w:rPr>
            </w:pPr>
          </w:p>
        </w:tc>
      </w:tr>
    </w:tbl>
    <w:p w14:paraId="0351B677">
      <w:pPr>
        <w:spacing w:line="300" w:lineRule="auto"/>
        <w:rPr>
          <w:rFonts w:ascii="宋体" w:hAnsi="Courier New"/>
          <w:szCs w:val="21"/>
        </w:rPr>
      </w:pPr>
      <w:r>
        <w:rPr>
          <w:rFonts w:hint="eastAsia" w:ascii="宋体" w:hAnsi="Courier New"/>
          <w:szCs w:val="21"/>
        </w:rPr>
        <w:t>注：本表转入《分项报价表》第</w:t>
      </w:r>
      <w:r>
        <w:rPr>
          <w:rFonts w:hint="eastAsia" w:ascii="宋体" w:hAnsi="Courier New"/>
          <w:color w:val="FF0000"/>
          <w:szCs w:val="21"/>
        </w:rPr>
        <w:t>4项</w:t>
      </w:r>
      <w:r>
        <w:rPr>
          <w:rFonts w:hint="eastAsia" w:ascii="宋体" w:hAnsi="Courier New"/>
          <w:szCs w:val="21"/>
        </w:rPr>
        <w:t>。</w:t>
      </w:r>
    </w:p>
    <w:p w14:paraId="088B5EF7">
      <w:pPr>
        <w:spacing w:line="360" w:lineRule="auto"/>
        <w:ind w:firstLine="2479" w:firstLineChars="1029"/>
        <w:rPr>
          <w:rFonts w:ascii="宋体" w:hAnsi="宋体"/>
          <w:b/>
          <w:color w:val="000000"/>
          <w:sz w:val="24"/>
        </w:rPr>
      </w:pPr>
    </w:p>
    <w:p w14:paraId="7DC61EC6">
      <w:pPr>
        <w:spacing w:line="360" w:lineRule="auto"/>
        <w:ind w:firstLine="2479" w:firstLineChars="1029"/>
        <w:rPr>
          <w:rFonts w:ascii="宋体" w:hAnsi="宋体"/>
          <w:b/>
          <w:color w:val="000000"/>
          <w:sz w:val="24"/>
        </w:rPr>
      </w:pPr>
    </w:p>
    <w:p w14:paraId="44D77C62">
      <w:pPr>
        <w:spacing w:line="360" w:lineRule="auto"/>
        <w:ind w:firstLine="2479" w:firstLineChars="1029"/>
        <w:rPr>
          <w:rFonts w:ascii="宋体" w:hAnsi="宋体"/>
          <w:b/>
          <w:color w:val="000000"/>
          <w:sz w:val="24"/>
        </w:rPr>
      </w:pPr>
    </w:p>
    <w:p w14:paraId="2E9FDD28">
      <w:r>
        <w:rPr>
          <w:rFonts w:hint="eastAsia"/>
        </w:rPr>
        <w:t xml:space="preserve">投标单位（盖章）： </w:t>
      </w:r>
      <w:r>
        <w:t>_____________________</w:t>
      </w:r>
    </w:p>
    <w:p w14:paraId="141852FC"/>
    <w:p w14:paraId="396CAC56">
      <w:r>
        <w:rPr>
          <w:rFonts w:hint="eastAsia"/>
        </w:rPr>
        <w:t>投标单位授权代表（签字）：</w:t>
      </w:r>
      <w:r>
        <w:t>________________</w:t>
      </w:r>
      <w:r>
        <w:rPr>
          <w:rFonts w:hint="eastAsia"/>
        </w:rPr>
        <w:t xml:space="preserve">         </w:t>
      </w:r>
    </w:p>
    <w:p w14:paraId="6E86F700"/>
    <w:p w14:paraId="3079D75C">
      <w:pPr>
        <w:rPr>
          <w:color w:val="000000"/>
          <w:sz w:val="28"/>
        </w:rPr>
      </w:pPr>
      <w:r>
        <w:rPr>
          <w:rFonts w:hint="eastAsia"/>
        </w:rPr>
        <w:t>日 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2A376731">
      <w:pPr>
        <w:rPr>
          <w:color w:val="000000"/>
          <w:sz w:val="28"/>
        </w:rPr>
      </w:pPr>
    </w:p>
    <w:p w14:paraId="341E1353">
      <w:pPr>
        <w:outlineLvl w:val="2"/>
        <w:rPr>
          <w:rFonts w:ascii="宋体" w:hAnsi="宋体"/>
          <w:b/>
          <w:sz w:val="30"/>
          <w:szCs w:val="30"/>
        </w:rPr>
      </w:pPr>
      <w:r>
        <w:rPr>
          <w:rFonts w:ascii="宋体" w:hAnsi="宋体"/>
          <w:b/>
          <w:color w:val="000000"/>
          <w:sz w:val="24"/>
        </w:rPr>
        <w:br w:type="page"/>
      </w:r>
      <w:bookmarkStart w:id="233" w:name="_Toc194"/>
      <w:bookmarkStart w:id="234" w:name="_Toc23908"/>
      <w:r>
        <w:rPr>
          <w:rFonts w:hint="eastAsia" w:ascii="宋体" w:hAnsi="宋体"/>
          <w:b/>
          <w:sz w:val="30"/>
          <w:szCs w:val="30"/>
        </w:rPr>
        <w:t>6  其他费用表</w:t>
      </w:r>
      <w:bookmarkEnd w:id="233"/>
      <w:bookmarkEnd w:id="234"/>
    </w:p>
    <w:p w14:paraId="538452F2">
      <w:pPr>
        <w:outlineLvl w:val="2"/>
        <w:rPr>
          <w:rFonts w:ascii="宋体" w:hAnsi="宋体"/>
          <w:b/>
          <w:kern w:val="44"/>
          <w:sz w:val="24"/>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248"/>
        <w:gridCol w:w="979"/>
        <w:gridCol w:w="625"/>
        <w:gridCol w:w="1290"/>
        <w:gridCol w:w="1836"/>
        <w:gridCol w:w="1362"/>
      </w:tblGrid>
      <w:tr w14:paraId="4AAD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21" w:type="dxa"/>
            <w:vAlign w:val="center"/>
          </w:tcPr>
          <w:p w14:paraId="6271897D">
            <w:pPr>
              <w:widowControl/>
              <w:jc w:val="center"/>
              <w:rPr>
                <w:rFonts w:ascii="宋体" w:hAnsi="宋体"/>
              </w:rPr>
            </w:pPr>
            <w:r>
              <w:rPr>
                <w:rFonts w:hint="eastAsia" w:ascii="宋体" w:hAnsi="宋体"/>
              </w:rPr>
              <w:t>序号</w:t>
            </w:r>
          </w:p>
        </w:tc>
        <w:tc>
          <w:tcPr>
            <w:tcW w:w="2248" w:type="dxa"/>
            <w:vAlign w:val="center"/>
          </w:tcPr>
          <w:p w14:paraId="5618E0AE">
            <w:pPr>
              <w:widowControl/>
              <w:jc w:val="center"/>
              <w:rPr>
                <w:rFonts w:ascii="宋体" w:hAnsi="宋体"/>
              </w:rPr>
            </w:pPr>
            <w:r>
              <w:rPr>
                <w:rFonts w:hint="eastAsia" w:ascii="宋体" w:hAnsi="宋体"/>
              </w:rPr>
              <w:t>项目名称</w:t>
            </w:r>
          </w:p>
        </w:tc>
        <w:tc>
          <w:tcPr>
            <w:tcW w:w="979" w:type="dxa"/>
            <w:vAlign w:val="center"/>
          </w:tcPr>
          <w:p w14:paraId="298AAACB">
            <w:pPr>
              <w:widowControl/>
              <w:jc w:val="center"/>
              <w:rPr>
                <w:rFonts w:ascii="宋体" w:hAnsi="宋体"/>
              </w:rPr>
            </w:pPr>
            <w:r>
              <w:rPr>
                <w:rFonts w:hint="eastAsia" w:ascii="宋体" w:hAnsi="宋体"/>
              </w:rPr>
              <w:t>单位</w:t>
            </w:r>
          </w:p>
        </w:tc>
        <w:tc>
          <w:tcPr>
            <w:tcW w:w="625" w:type="dxa"/>
            <w:vAlign w:val="center"/>
          </w:tcPr>
          <w:p w14:paraId="0D299D59">
            <w:pPr>
              <w:widowControl/>
              <w:jc w:val="center"/>
              <w:rPr>
                <w:rFonts w:ascii="宋体" w:hAnsi="宋体"/>
              </w:rPr>
            </w:pPr>
            <w:r>
              <w:rPr>
                <w:rFonts w:hint="eastAsia" w:ascii="宋体" w:hAnsi="宋体"/>
              </w:rPr>
              <w:t>数量</w:t>
            </w:r>
          </w:p>
        </w:tc>
        <w:tc>
          <w:tcPr>
            <w:tcW w:w="1290" w:type="dxa"/>
            <w:vAlign w:val="center"/>
          </w:tcPr>
          <w:p w14:paraId="1F014679">
            <w:pPr>
              <w:widowControl/>
              <w:jc w:val="center"/>
              <w:rPr>
                <w:rFonts w:ascii="宋体" w:hAnsi="宋体"/>
              </w:rPr>
            </w:pPr>
            <w:r>
              <w:rPr>
                <w:rFonts w:hint="eastAsia" w:ascii="宋体" w:hAnsi="宋体"/>
              </w:rPr>
              <w:t>含税单价（元）</w:t>
            </w:r>
          </w:p>
        </w:tc>
        <w:tc>
          <w:tcPr>
            <w:tcW w:w="1836" w:type="dxa"/>
            <w:vAlign w:val="center"/>
          </w:tcPr>
          <w:p w14:paraId="19731860">
            <w:pPr>
              <w:widowControl/>
              <w:jc w:val="center"/>
              <w:rPr>
                <w:rFonts w:ascii="宋体" w:hAnsi="宋体"/>
              </w:rPr>
            </w:pPr>
            <w:r>
              <w:rPr>
                <w:rFonts w:hint="eastAsia" w:ascii="宋体" w:hAnsi="宋体"/>
              </w:rPr>
              <w:t>小计</w:t>
            </w:r>
          </w:p>
          <w:p w14:paraId="5B09D496">
            <w:pPr>
              <w:widowControl/>
              <w:jc w:val="center"/>
              <w:rPr>
                <w:rFonts w:ascii="宋体" w:hAnsi="宋体"/>
              </w:rPr>
            </w:pPr>
            <w:r>
              <w:rPr>
                <w:rFonts w:hint="eastAsia" w:ascii="宋体" w:hAnsi="宋体"/>
              </w:rPr>
              <w:t>（元）</w:t>
            </w:r>
          </w:p>
        </w:tc>
        <w:tc>
          <w:tcPr>
            <w:tcW w:w="1362" w:type="dxa"/>
            <w:vAlign w:val="center"/>
          </w:tcPr>
          <w:p w14:paraId="7784A8FC">
            <w:pPr>
              <w:widowControl/>
              <w:jc w:val="center"/>
              <w:rPr>
                <w:rFonts w:ascii="宋体" w:hAnsi="宋体"/>
              </w:rPr>
            </w:pPr>
            <w:r>
              <w:rPr>
                <w:rFonts w:hint="eastAsia" w:ascii="宋体" w:hAnsi="宋体"/>
              </w:rPr>
              <w:t>备注</w:t>
            </w:r>
          </w:p>
        </w:tc>
      </w:tr>
      <w:tr w14:paraId="74CD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21" w:type="dxa"/>
            <w:vAlign w:val="center"/>
          </w:tcPr>
          <w:p w14:paraId="0BCF680B">
            <w:pPr>
              <w:widowControl/>
              <w:jc w:val="center"/>
              <w:rPr>
                <w:rFonts w:ascii="宋体" w:hAnsi="宋体"/>
              </w:rPr>
            </w:pPr>
            <w:r>
              <w:rPr>
                <w:rFonts w:hint="eastAsia" w:ascii="宋体" w:hAnsi="宋体"/>
              </w:rPr>
              <w:t>1</w:t>
            </w:r>
          </w:p>
        </w:tc>
        <w:tc>
          <w:tcPr>
            <w:tcW w:w="2248" w:type="dxa"/>
            <w:vAlign w:val="center"/>
          </w:tcPr>
          <w:p w14:paraId="78DC2EE5">
            <w:pPr>
              <w:widowControl/>
              <w:jc w:val="center"/>
              <w:rPr>
                <w:rFonts w:ascii="宋体" w:hAnsi="宋体"/>
              </w:rPr>
            </w:pPr>
            <w:r>
              <w:rPr>
                <w:rFonts w:hint="eastAsia" w:ascii="宋体" w:hAnsi="宋体"/>
              </w:rPr>
              <w:t>技术培训</w:t>
            </w:r>
          </w:p>
        </w:tc>
        <w:tc>
          <w:tcPr>
            <w:tcW w:w="979" w:type="dxa"/>
            <w:vAlign w:val="center"/>
          </w:tcPr>
          <w:p w14:paraId="38D55FBD">
            <w:pPr>
              <w:widowControl/>
              <w:jc w:val="center"/>
              <w:rPr>
                <w:rFonts w:ascii="宋体" w:hAnsi="宋体"/>
              </w:rPr>
            </w:pPr>
            <w:r>
              <w:rPr>
                <w:rFonts w:hint="eastAsia" w:ascii="宋体" w:hAnsi="宋体"/>
                <w:highlight w:val="yellow"/>
              </w:rPr>
              <w:t>人</w:t>
            </w:r>
            <w:r>
              <w:rPr>
                <w:rFonts w:hint="eastAsia" w:ascii="宋体" w:hAnsi="宋体"/>
              </w:rPr>
              <w:t>次</w:t>
            </w:r>
          </w:p>
        </w:tc>
        <w:tc>
          <w:tcPr>
            <w:tcW w:w="625" w:type="dxa"/>
            <w:vAlign w:val="center"/>
          </w:tcPr>
          <w:p w14:paraId="08236AF5">
            <w:pPr>
              <w:widowControl/>
              <w:jc w:val="center"/>
              <w:rPr>
                <w:rFonts w:ascii="宋体" w:hAnsi="宋体"/>
              </w:rPr>
            </w:pPr>
          </w:p>
        </w:tc>
        <w:tc>
          <w:tcPr>
            <w:tcW w:w="1290" w:type="dxa"/>
            <w:vAlign w:val="center"/>
          </w:tcPr>
          <w:p w14:paraId="4A23081C">
            <w:pPr>
              <w:widowControl/>
              <w:jc w:val="left"/>
              <w:rPr>
                <w:rFonts w:ascii="宋体" w:hAnsi="宋体"/>
              </w:rPr>
            </w:pPr>
          </w:p>
        </w:tc>
        <w:tc>
          <w:tcPr>
            <w:tcW w:w="1836" w:type="dxa"/>
            <w:vAlign w:val="center"/>
          </w:tcPr>
          <w:p w14:paraId="39B1A28B">
            <w:pPr>
              <w:widowControl/>
              <w:jc w:val="left"/>
              <w:rPr>
                <w:rFonts w:ascii="宋体" w:hAnsi="宋体"/>
              </w:rPr>
            </w:pPr>
          </w:p>
        </w:tc>
        <w:tc>
          <w:tcPr>
            <w:tcW w:w="1362" w:type="dxa"/>
            <w:vAlign w:val="center"/>
          </w:tcPr>
          <w:p w14:paraId="66035242">
            <w:pPr>
              <w:widowControl/>
              <w:jc w:val="left"/>
              <w:rPr>
                <w:rFonts w:ascii="宋体" w:hAnsi="宋体"/>
              </w:rPr>
            </w:pPr>
          </w:p>
        </w:tc>
      </w:tr>
      <w:tr w14:paraId="6450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21" w:type="dxa"/>
            <w:vAlign w:val="center"/>
          </w:tcPr>
          <w:p w14:paraId="367005C6">
            <w:pPr>
              <w:widowControl/>
              <w:jc w:val="center"/>
              <w:rPr>
                <w:rFonts w:ascii="宋体" w:hAnsi="宋体"/>
              </w:rPr>
            </w:pPr>
            <w:r>
              <w:rPr>
                <w:rFonts w:hint="eastAsia" w:ascii="宋体" w:hAnsi="宋体"/>
              </w:rPr>
              <w:t>2</w:t>
            </w:r>
          </w:p>
        </w:tc>
        <w:tc>
          <w:tcPr>
            <w:tcW w:w="2248" w:type="dxa"/>
            <w:vAlign w:val="center"/>
          </w:tcPr>
          <w:p w14:paraId="636C493A">
            <w:pPr>
              <w:widowControl/>
              <w:jc w:val="center"/>
              <w:rPr>
                <w:rFonts w:ascii="宋体" w:hAnsi="宋体"/>
              </w:rPr>
            </w:pPr>
            <w:r>
              <w:rPr>
                <w:rFonts w:hint="eastAsia" w:ascii="宋体" w:hAnsi="宋体"/>
              </w:rPr>
              <w:t>技术服务</w:t>
            </w:r>
          </w:p>
        </w:tc>
        <w:tc>
          <w:tcPr>
            <w:tcW w:w="979" w:type="dxa"/>
            <w:vAlign w:val="center"/>
          </w:tcPr>
          <w:p w14:paraId="5CC472E8">
            <w:pPr>
              <w:widowControl/>
              <w:jc w:val="center"/>
              <w:rPr>
                <w:rFonts w:ascii="宋体" w:hAnsi="宋体"/>
              </w:rPr>
            </w:pPr>
            <w:r>
              <w:rPr>
                <w:rFonts w:hint="eastAsia" w:ascii="宋体" w:hAnsi="宋体"/>
              </w:rPr>
              <w:t>项</w:t>
            </w:r>
          </w:p>
        </w:tc>
        <w:tc>
          <w:tcPr>
            <w:tcW w:w="625" w:type="dxa"/>
            <w:vAlign w:val="center"/>
          </w:tcPr>
          <w:p w14:paraId="1764A04F">
            <w:pPr>
              <w:widowControl/>
              <w:jc w:val="center"/>
              <w:rPr>
                <w:rFonts w:ascii="宋体" w:hAnsi="宋体"/>
              </w:rPr>
            </w:pPr>
          </w:p>
        </w:tc>
        <w:tc>
          <w:tcPr>
            <w:tcW w:w="1290" w:type="dxa"/>
            <w:vAlign w:val="center"/>
          </w:tcPr>
          <w:p w14:paraId="09A73DC9">
            <w:pPr>
              <w:widowControl/>
              <w:jc w:val="left"/>
              <w:rPr>
                <w:rFonts w:ascii="宋体" w:hAnsi="宋体"/>
              </w:rPr>
            </w:pPr>
          </w:p>
        </w:tc>
        <w:tc>
          <w:tcPr>
            <w:tcW w:w="1836" w:type="dxa"/>
            <w:vAlign w:val="center"/>
          </w:tcPr>
          <w:p w14:paraId="327FE5A5">
            <w:pPr>
              <w:widowControl/>
              <w:jc w:val="left"/>
              <w:rPr>
                <w:rFonts w:ascii="宋体" w:hAnsi="宋体"/>
              </w:rPr>
            </w:pPr>
          </w:p>
        </w:tc>
        <w:tc>
          <w:tcPr>
            <w:tcW w:w="1362" w:type="dxa"/>
            <w:vAlign w:val="center"/>
          </w:tcPr>
          <w:p w14:paraId="5ACE4796">
            <w:pPr>
              <w:widowControl/>
              <w:jc w:val="left"/>
              <w:rPr>
                <w:rFonts w:ascii="宋体" w:hAnsi="宋体"/>
              </w:rPr>
            </w:pPr>
          </w:p>
        </w:tc>
      </w:tr>
      <w:tr w14:paraId="2A09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1" w:type="dxa"/>
            <w:vAlign w:val="center"/>
          </w:tcPr>
          <w:p w14:paraId="40D49BE6">
            <w:pPr>
              <w:widowControl/>
              <w:jc w:val="left"/>
              <w:rPr>
                <w:rFonts w:ascii="宋体" w:hAnsi="宋体"/>
              </w:rPr>
            </w:pPr>
          </w:p>
        </w:tc>
        <w:tc>
          <w:tcPr>
            <w:tcW w:w="2248" w:type="dxa"/>
            <w:vAlign w:val="center"/>
          </w:tcPr>
          <w:p w14:paraId="24812457">
            <w:pPr>
              <w:widowControl/>
              <w:jc w:val="left"/>
              <w:rPr>
                <w:rFonts w:ascii="宋体" w:hAnsi="宋体"/>
              </w:rPr>
            </w:pPr>
          </w:p>
        </w:tc>
        <w:tc>
          <w:tcPr>
            <w:tcW w:w="979" w:type="dxa"/>
            <w:vAlign w:val="center"/>
          </w:tcPr>
          <w:p w14:paraId="1D1B3C6D">
            <w:pPr>
              <w:widowControl/>
              <w:jc w:val="left"/>
              <w:rPr>
                <w:rFonts w:ascii="宋体" w:hAnsi="宋体"/>
              </w:rPr>
            </w:pPr>
          </w:p>
        </w:tc>
        <w:tc>
          <w:tcPr>
            <w:tcW w:w="625" w:type="dxa"/>
            <w:vAlign w:val="center"/>
          </w:tcPr>
          <w:p w14:paraId="3539CB04">
            <w:pPr>
              <w:widowControl/>
              <w:jc w:val="left"/>
              <w:rPr>
                <w:rFonts w:ascii="宋体" w:hAnsi="宋体"/>
              </w:rPr>
            </w:pPr>
          </w:p>
        </w:tc>
        <w:tc>
          <w:tcPr>
            <w:tcW w:w="1290" w:type="dxa"/>
            <w:vAlign w:val="center"/>
          </w:tcPr>
          <w:p w14:paraId="33CEE6DD">
            <w:pPr>
              <w:widowControl/>
              <w:jc w:val="left"/>
              <w:rPr>
                <w:rFonts w:ascii="宋体" w:hAnsi="宋体"/>
              </w:rPr>
            </w:pPr>
          </w:p>
        </w:tc>
        <w:tc>
          <w:tcPr>
            <w:tcW w:w="1836" w:type="dxa"/>
            <w:vAlign w:val="center"/>
          </w:tcPr>
          <w:p w14:paraId="14181FA3">
            <w:pPr>
              <w:widowControl/>
              <w:jc w:val="left"/>
              <w:rPr>
                <w:rFonts w:ascii="宋体" w:hAnsi="宋体"/>
              </w:rPr>
            </w:pPr>
          </w:p>
        </w:tc>
        <w:tc>
          <w:tcPr>
            <w:tcW w:w="1362" w:type="dxa"/>
            <w:vAlign w:val="center"/>
          </w:tcPr>
          <w:p w14:paraId="555F5462">
            <w:pPr>
              <w:widowControl/>
              <w:jc w:val="left"/>
              <w:rPr>
                <w:rFonts w:ascii="宋体" w:hAnsi="宋体"/>
              </w:rPr>
            </w:pPr>
          </w:p>
        </w:tc>
      </w:tr>
      <w:tr w14:paraId="2DAD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1" w:type="dxa"/>
            <w:vAlign w:val="center"/>
          </w:tcPr>
          <w:p w14:paraId="7F6A08A3">
            <w:pPr>
              <w:widowControl/>
              <w:jc w:val="left"/>
              <w:rPr>
                <w:rFonts w:ascii="宋体" w:hAnsi="宋体"/>
              </w:rPr>
            </w:pPr>
          </w:p>
        </w:tc>
        <w:tc>
          <w:tcPr>
            <w:tcW w:w="2248" w:type="dxa"/>
            <w:vAlign w:val="center"/>
          </w:tcPr>
          <w:p w14:paraId="4671A0DC">
            <w:pPr>
              <w:widowControl/>
              <w:jc w:val="left"/>
              <w:rPr>
                <w:rFonts w:ascii="宋体" w:hAnsi="宋体"/>
              </w:rPr>
            </w:pPr>
          </w:p>
        </w:tc>
        <w:tc>
          <w:tcPr>
            <w:tcW w:w="979" w:type="dxa"/>
            <w:vAlign w:val="center"/>
          </w:tcPr>
          <w:p w14:paraId="7F528815">
            <w:pPr>
              <w:widowControl/>
              <w:jc w:val="left"/>
              <w:rPr>
                <w:rFonts w:ascii="宋体" w:hAnsi="宋体"/>
              </w:rPr>
            </w:pPr>
          </w:p>
        </w:tc>
        <w:tc>
          <w:tcPr>
            <w:tcW w:w="625" w:type="dxa"/>
            <w:vAlign w:val="center"/>
          </w:tcPr>
          <w:p w14:paraId="62B668B7">
            <w:pPr>
              <w:widowControl/>
              <w:jc w:val="left"/>
              <w:rPr>
                <w:rFonts w:ascii="宋体" w:hAnsi="宋体"/>
              </w:rPr>
            </w:pPr>
          </w:p>
        </w:tc>
        <w:tc>
          <w:tcPr>
            <w:tcW w:w="1290" w:type="dxa"/>
            <w:vAlign w:val="center"/>
          </w:tcPr>
          <w:p w14:paraId="0207A6C2">
            <w:pPr>
              <w:widowControl/>
              <w:jc w:val="left"/>
              <w:rPr>
                <w:rFonts w:ascii="宋体" w:hAnsi="宋体"/>
              </w:rPr>
            </w:pPr>
          </w:p>
        </w:tc>
        <w:tc>
          <w:tcPr>
            <w:tcW w:w="1836" w:type="dxa"/>
            <w:vAlign w:val="center"/>
          </w:tcPr>
          <w:p w14:paraId="220998B0">
            <w:pPr>
              <w:widowControl/>
              <w:jc w:val="left"/>
              <w:rPr>
                <w:rFonts w:ascii="宋体" w:hAnsi="宋体"/>
              </w:rPr>
            </w:pPr>
          </w:p>
        </w:tc>
        <w:tc>
          <w:tcPr>
            <w:tcW w:w="1362" w:type="dxa"/>
            <w:vAlign w:val="center"/>
          </w:tcPr>
          <w:p w14:paraId="10607A51">
            <w:pPr>
              <w:widowControl/>
              <w:jc w:val="left"/>
              <w:rPr>
                <w:rFonts w:ascii="宋体" w:hAnsi="宋体"/>
              </w:rPr>
            </w:pPr>
          </w:p>
        </w:tc>
      </w:tr>
      <w:tr w14:paraId="0929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1" w:type="dxa"/>
            <w:vAlign w:val="center"/>
          </w:tcPr>
          <w:p w14:paraId="23AB4317">
            <w:pPr>
              <w:widowControl/>
              <w:jc w:val="left"/>
              <w:rPr>
                <w:rFonts w:ascii="宋体" w:hAnsi="宋体"/>
              </w:rPr>
            </w:pPr>
          </w:p>
        </w:tc>
        <w:tc>
          <w:tcPr>
            <w:tcW w:w="2248" w:type="dxa"/>
            <w:vAlign w:val="center"/>
          </w:tcPr>
          <w:p w14:paraId="3268970A">
            <w:pPr>
              <w:widowControl/>
              <w:jc w:val="left"/>
              <w:rPr>
                <w:rFonts w:ascii="宋体" w:hAnsi="宋体"/>
              </w:rPr>
            </w:pPr>
          </w:p>
        </w:tc>
        <w:tc>
          <w:tcPr>
            <w:tcW w:w="979" w:type="dxa"/>
            <w:vAlign w:val="center"/>
          </w:tcPr>
          <w:p w14:paraId="597E14B5">
            <w:pPr>
              <w:widowControl/>
              <w:jc w:val="left"/>
              <w:rPr>
                <w:rFonts w:ascii="宋体" w:hAnsi="宋体"/>
              </w:rPr>
            </w:pPr>
          </w:p>
        </w:tc>
        <w:tc>
          <w:tcPr>
            <w:tcW w:w="625" w:type="dxa"/>
            <w:vAlign w:val="center"/>
          </w:tcPr>
          <w:p w14:paraId="6C9A76E4">
            <w:pPr>
              <w:widowControl/>
              <w:jc w:val="left"/>
              <w:rPr>
                <w:rFonts w:ascii="宋体" w:hAnsi="宋体"/>
              </w:rPr>
            </w:pPr>
          </w:p>
        </w:tc>
        <w:tc>
          <w:tcPr>
            <w:tcW w:w="1290" w:type="dxa"/>
            <w:vAlign w:val="center"/>
          </w:tcPr>
          <w:p w14:paraId="2BF754AB">
            <w:pPr>
              <w:widowControl/>
              <w:jc w:val="left"/>
              <w:rPr>
                <w:rFonts w:ascii="宋体" w:hAnsi="宋体"/>
              </w:rPr>
            </w:pPr>
          </w:p>
        </w:tc>
        <w:tc>
          <w:tcPr>
            <w:tcW w:w="1836" w:type="dxa"/>
            <w:vAlign w:val="center"/>
          </w:tcPr>
          <w:p w14:paraId="21E58668">
            <w:pPr>
              <w:widowControl/>
              <w:jc w:val="left"/>
              <w:rPr>
                <w:rFonts w:ascii="宋体" w:hAnsi="宋体"/>
              </w:rPr>
            </w:pPr>
          </w:p>
        </w:tc>
        <w:tc>
          <w:tcPr>
            <w:tcW w:w="1362" w:type="dxa"/>
            <w:vAlign w:val="center"/>
          </w:tcPr>
          <w:p w14:paraId="39FBD1E2">
            <w:pPr>
              <w:widowControl/>
              <w:jc w:val="left"/>
              <w:rPr>
                <w:rFonts w:ascii="宋体" w:hAnsi="宋体"/>
              </w:rPr>
            </w:pPr>
          </w:p>
        </w:tc>
      </w:tr>
      <w:tr w14:paraId="4857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1" w:type="dxa"/>
            <w:vAlign w:val="center"/>
          </w:tcPr>
          <w:p w14:paraId="4D302181">
            <w:pPr>
              <w:widowControl/>
              <w:jc w:val="left"/>
              <w:rPr>
                <w:rFonts w:ascii="宋体" w:hAnsi="宋体"/>
              </w:rPr>
            </w:pPr>
          </w:p>
        </w:tc>
        <w:tc>
          <w:tcPr>
            <w:tcW w:w="2248" w:type="dxa"/>
            <w:vAlign w:val="center"/>
          </w:tcPr>
          <w:p w14:paraId="0C46F404">
            <w:pPr>
              <w:widowControl/>
              <w:jc w:val="left"/>
              <w:rPr>
                <w:rFonts w:ascii="宋体" w:hAnsi="宋体"/>
              </w:rPr>
            </w:pPr>
          </w:p>
        </w:tc>
        <w:tc>
          <w:tcPr>
            <w:tcW w:w="979" w:type="dxa"/>
            <w:vAlign w:val="center"/>
          </w:tcPr>
          <w:p w14:paraId="3B1A902E">
            <w:pPr>
              <w:widowControl/>
              <w:jc w:val="left"/>
              <w:rPr>
                <w:rFonts w:ascii="宋体" w:hAnsi="宋体"/>
              </w:rPr>
            </w:pPr>
          </w:p>
        </w:tc>
        <w:tc>
          <w:tcPr>
            <w:tcW w:w="625" w:type="dxa"/>
            <w:vAlign w:val="center"/>
          </w:tcPr>
          <w:p w14:paraId="13436E23">
            <w:pPr>
              <w:widowControl/>
              <w:jc w:val="left"/>
              <w:rPr>
                <w:rFonts w:ascii="宋体" w:hAnsi="宋体"/>
              </w:rPr>
            </w:pPr>
          </w:p>
        </w:tc>
        <w:tc>
          <w:tcPr>
            <w:tcW w:w="1290" w:type="dxa"/>
            <w:vAlign w:val="center"/>
          </w:tcPr>
          <w:p w14:paraId="7AEF1D89">
            <w:pPr>
              <w:widowControl/>
              <w:jc w:val="left"/>
              <w:rPr>
                <w:rFonts w:ascii="宋体" w:hAnsi="宋体"/>
              </w:rPr>
            </w:pPr>
          </w:p>
        </w:tc>
        <w:tc>
          <w:tcPr>
            <w:tcW w:w="1836" w:type="dxa"/>
            <w:vAlign w:val="center"/>
          </w:tcPr>
          <w:p w14:paraId="45C6A7F2">
            <w:pPr>
              <w:widowControl/>
              <w:jc w:val="left"/>
              <w:rPr>
                <w:rFonts w:ascii="宋体" w:hAnsi="宋体"/>
              </w:rPr>
            </w:pPr>
          </w:p>
        </w:tc>
        <w:tc>
          <w:tcPr>
            <w:tcW w:w="1362" w:type="dxa"/>
            <w:vAlign w:val="center"/>
          </w:tcPr>
          <w:p w14:paraId="08F5FCC5">
            <w:pPr>
              <w:widowControl/>
              <w:jc w:val="left"/>
              <w:rPr>
                <w:rFonts w:ascii="宋体" w:hAnsi="宋体"/>
              </w:rPr>
            </w:pPr>
          </w:p>
        </w:tc>
      </w:tr>
      <w:tr w14:paraId="761E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1" w:type="dxa"/>
            <w:vAlign w:val="center"/>
          </w:tcPr>
          <w:p w14:paraId="31443BD3">
            <w:pPr>
              <w:widowControl/>
              <w:jc w:val="left"/>
              <w:rPr>
                <w:rFonts w:ascii="宋体" w:hAnsi="宋体"/>
              </w:rPr>
            </w:pPr>
          </w:p>
        </w:tc>
        <w:tc>
          <w:tcPr>
            <w:tcW w:w="2248" w:type="dxa"/>
            <w:vAlign w:val="center"/>
          </w:tcPr>
          <w:p w14:paraId="564BAA41">
            <w:pPr>
              <w:widowControl/>
              <w:jc w:val="left"/>
              <w:rPr>
                <w:rFonts w:ascii="宋体" w:hAnsi="宋体"/>
              </w:rPr>
            </w:pPr>
          </w:p>
        </w:tc>
        <w:tc>
          <w:tcPr>
            <w:tcW w:w="979" w:type="dxa"/>
            <w:vAlign w:val="center"/>
          </w:tcPr>
          <w:p w14:paraId="39494350">
            <w:pPr>
              <w:widowControl/>
              <w:jc w:val="left"/>
              <w:rPr>
                <w:rFonts w:ascii="宋体" w:hAnsi="宋体"/>
              </w:rPr>
            </w:pPr>
          </w:p>
        </w:tc>
        <w:tc>
          <w:tcPr>
            <w:tcW w:w="625" w:type="dxa"/>
            <w:vAlign w:val="center"/>
          </w:tcPr>
          <w:p w14:paraId="7B93E3B1">
            <w:pPr>
              <w:widowControl/>
              <w:jc w:val="left"/>
              <w:rPr>
                <w:rFonts w:ascii="宋体" w:hAnsi="宋体"/>
              </w:rPr>
            </w:pPr>
          </w:p>
        </w:tc>
        <w:tc>
          <w:tcPr>
            <w:tcW w:w="1290" w:type="dxa"/>
            <w:vAlign w:val="center"/>
          </w:tcPr>
          <w:p w14:paraId="50784C65">
            <w:pPr>
              <w:widowControl/>
              <w:jc w:val="left"/>
              <w:rPr>
                <w:rFonts w:ascii="宋体" w:hAnsi="宋体"/>
              </w:rPr>
            </w:pPr>
          </w:p>
        </w:tc>
        <w:tc>
          <w:tcPr>
            <w:tcW w:w="1836" w:type="dxa"/>
            <w:vAlign w:val="center"/>
          </w:tcPr>
          <w:p w14:paraId="44E59F94">
            <w:pPr>
              <w:widowControl/>
              <w:jc w:val="left"/>
              <w:rPr>
                <w:rFonts w:ascii="宋体" w:hAnsi="宋体"/>
              </w:rPr>
            </w:pPr>
          </w:p>
        </w:tc>
        <w:tc>
          <w:tcPr>
            <w:tcW w:w="1362" w:type="dxa"/>
            <w:vAlign w:val="center"/>
          </w:tcPr>
          <w:p w14:paraId="5CF6FCC1">
            <w:pPr>
              <w:widowControl/>
              <w:jc w:val="left"/>
              <w:rPr>
                <w:rFonts w:ascii="宋体" w:hAnsi="宋体"/>
              </w:rPr>
            </w:pPr>
          </w:p>
        </w:tc>
      </w:tr>
      <w:tr w14:paraId="3753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1" w:type="dxa"/>
            <w:vAlign w:val="center"/>
          </w:tcPr>
          <w:p w14:paraId="04C1943A">
            <w:pPr>
              <w:widowControl/>
              <w:jc w:val="left"/>
              <w:rPr>
                <w:rFonts w:ascii="宋体" w:hAnsi="宋体"/>
              </w:rPr>
            </w:pPr>
          </w:p>
        </w:tc>
        <w:tc>
          <w:tcPr>
            <w:tcW w:w="2248" w:type="dxa"/>
            <w:vAlign w:val="center"/>
          </w:tcPr>
          <w:p w14:paraId="42C18378">
            <w:pPr>
              <w:widowControl/>
              <w:jc w:val="left"/>
              <w:rPr>
                <w:rFonts w:ascii="宋体" w:hAnsi="宋体"/>
              </w:rPr>
            </w:pPr>
          </w:p>
        </w:tc>
        <w:tc>
          <w:tcPr>
            <w:tcW w:w="979" w:type="dxa"/>
            <w:vAlign w:val="center"/>
          </w:tcPr>
          <w:p w14:paraId="55980199">
            <w:pPr>
              <w:widowControl/>
              <w:jc w:val="left"/>
              <w:rPr>
                <w:rFonts w:ascii="宋体" w:hAnsi="宋体"/>
              </w:rPr>
            </w:pPr>
          </w:p>
        </w:tc>
        <w:tc>
          <w:tcPr>
            <w:tcW w:w="625" w:type="dxa"/>
            <w:vAlign w:val="center"/>
          </w:tcPr>
          <w:p w14:paraId="1B699684">
            <w:pPr>
              <w:widowControl/>
              <w:jc w:val="left"/>
              <w:rPr>
                <w:rFonts w:ascii="宋体" w:hAnsi="宋体"/>
              </w:rPr>
            </w:pPr>
          </w:p>
        </w:tc>
        <w:tc>
          <w:tcPr>
            <w:tcW w:w="1290" w:type="dxa"/>
            <w:vAlign w:val="center"/>
          </w:tcPr>
          <w:p w14:paraId="76A23E22">
            <w:pPr>
              <w:widowControl/>
              <w:jc w:val="left"/>
              <w:rPr>
                <w:rFonts w:ascii="宋体" w:hAnsi="宋体"/>
              </w:rPr>
            </w:pPr>
          </w:p>
        </w:tc>
        <w:tc>
          <w:tcPr>
            <w:tcW w:w="1836" w:type="dxa"/>
            <w:vAlign w:val="center"/>
          </w:tcPr>
          <w:p w14:paraId="5BD76348">
            <w:pPr>
              <w:widowControl/>
              <w:jc w:val="left"/>
              <w:rPr>
                <w:rFonts w:ascii="宋体" w:hAnsi="宋体"/>
              </w:rPr>
            </w:pPr>
          </w:p>
        </w:tc>
        <w:tc>
          <w:tcPr>
            <w:tcW w:w="1362" w:type="dxa"/>
            <w:vAlign w:val="center"/>
          </w:tcPr>
          <w:p w14:paraId="2CD1C6A1">
            <w:pPr>
              <w:widowControl/>
              <w:jc w:val="left"/>
              <w:rPr>
                <w:rFonts w:ascii="宋体" w:hAnsi="宋体"/>
              </w:rPr>
            </w:pPr>
          </w:p>
        </w:tc>
      </w:tr>
      <w:tr w14:paraId="685C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1" w:type="dxa"/>
            <w:vAlign w:val="center"/>
          </w:tcPr>
          <w:p w14:paraId="7C54276D">
            <w:pPr>
              <w:widowControl/>
              <w:jc w:val="left"/>
              <w:rPr>
                <w:rFonts w:ascii="宋体" w:hAnsi="宋体"/>
              </w:rPr>
            </w:pPr>
          </w:p>
        </w:tc>
        <w:tc>
          <w:tcPr>
            <w:tcW w:w="2248" w:type="dxa"/>
            <w:vAlign w:val="center"/>
          </w:tcPr>
          <w:p w14:paraId="053C9CCE">
            <w:pPr>
              <w:widowControl/>
              <w:jc w:val="left"/>
              <w:rPr>
                <w:rFonts w:ascii="宋体" w:hAnsi="宋体"/>
              </w:rPr>
            </w:pPr>
            <w:r>
              <w:rPr>
                <w:rFonts w:ascii="宋体" w:hAnsi="宋体"/>
              </w:rPr>
              <w:t>……</w:t>
            </w:r>
          </w:p>
        </w:tc>
        <w:tc>
          <w:tcPr>
            <w:tcW w:w="979" w:type="dxa"/>
            <w:vAlign w:val="center"/>
          </w:tcPr>
          <w:p w14:paraId="5F5949F4">
            <w:pPr>
              <w:widowControl/>
              <w:jc w:val="left"/>
              <w:rPr>
                <w:rFonts w:ascii="宋体" w:hAnsi="宋体"/>
              </w:rPr>
            </w:pPr>
          </w:p>
        </w:tc>
        <w:tc>
          <w:tcPr>
            <w:tcW w:w="625" w:type="dxa"/>
            <w:vAlign w:val="center"/>
          </w:tcPr>
          <w:p w14:paraId="0869258A">
            <w:pPr>
              <w:widowControl/>
              <w:jc w:val="left"/>
              <w:rPr>
                <w:rFonts w:ascii="宋体" w:hAnsi="宋体"/>
              </w:rPr>
            </w:pPr>
          </w:p>
        </w:tc>
        <w:tc>
          <w:tcPr>
            <w:tcW w:w="1290" w:type="dxa"/>
            <w:vAlign w:val="center"/>
          </w:tcPr>
          <w:p w14:paraId="360A3484">
            <w:pPr>
              <w:widowControl/>
              <w:jc w:val="left"/>
              <w:rPr>
                <w:rFonts w:ascii="宋体" w:hAnsi="宋体"/>
              </w:rPr>
            </w:pPr>
          </w:p>
        </w:tc>
        <w:tc>
          <w:tcPr>
            <w:tcW w:w="1836" w:type="dxa"/>
            <w:vAlign w:val="center"/>
          </w:tcPr>
          <w:p w14:paraId="7427D2B0">
            <w:pPr>
              <w:widowControl/>
              <w:jc w:val="left"/>
              <w:rPr>
                <w:rFonts w:ascii="宋体" w:hAnsi="宋体"/>
              </w:rPr>
            </w:pPr>
          </w:p>
        </w:tc>
        <w:tc>
          <w:tcPr>
            <w:tcW w:w="1362" w:type="dxa"/>
            <w:vAlign w:val="center"/>
          </w:tcPr>
          <w:p w14:paraId="6F9B2476">
            <w:pPr>
              <w:widowControl/>
              <w:jc w:val="left"/>
              <w:rPr>
                <w:rFonts w:ascii="宋体" w:hAnsi="宋体"/>
              </w:rPr>
            </w:pPr>
          </w:p>
        </w:tc>
      </w:tr>
      <w:tr w14:paraId="1968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21" w:type="dxa"/>
            <w:vAlign w:val="center"/>
          </w:tcPr>
          <w:p w14:paraId="2198E04A">
            <w:pPr>
              <w:widowControl/>
              <w:jc w:val="left"/>
              <w:rPr>
                <w:rFonts w:ascii="宋体" w:hAnsi="宋体"/>
              </w:rPr>
            </w:pPr>
          </w:p>
        </w:tc>
        <w:tc>
          <w:tcPr>
            <w:tcW w:w="2248" w:type="dxa"/>
            <w:vAlign w:val="center"/>
          </w:tcPr>
          <w:p w14:paraId="43E3F3AA">
            <w:pPr>
              <w:widowControl/>
              <w:jc w:val="left"/>
              <w:rPr>
                <w:rFonts w:ascii="宋体" w:hAnsi="宋体"/>
              </w:rPr>
            </w:pPr>
            <w:r>
              <w:rPr>
                <w:rFonts w:hint="eastAsia" w:ascii="宋体" w:hAnsi="宋体"/>
              </w:rPr>
              <w:t>合计</w:t>
            </w:r>
          </w:p>
        </w:tc>
        <w:tc>
          <w:tcPr>
            <w:tcW w:w="979" w:type="dxa"/>
            <w:vAlign w:val="center"/>
          </w:tcPr>
          <w:p w14:paraId="731EC47D">
            <w:pPr>
              <w:widowControl/>
              <w:jc w:val="left"/>
              <w:rPr>
                <w:rFonts w:ascii="宋体" w:hAnsi="宋体"/>
              </w:rPr>
            </w:pPr>
          </w:p>
        </w:tc>
        <w:tc>
          <w:tcPr>
            <w:tcW w:w="625" w:type="dxa"/>
            <w:vAlign w:val="center"/>
          </w:tcPr>
          <w:p w14:paraId="3729A1AC">
            <w:pPr>
              <w:widowControl/>
              <w:jc w:val="left"/>
              <w:rPr>
                <w:rFonts w:ascii="宋体" w:hAnsi="宋体"/>
              </w:rPr>
            </w:pPr>
          </w:p>
        </w:tc>
        <w:tc>
          <w:tcPr>
            <w:tcW w:w="1290" w:type="dxa"/>
            <w:vAlign w:val="center"/>
          </w:tcPr>
          <w:p w14:paraId="2D9BC73D">
            <w:pPr>
              <w:widowControl/>
              <w:jc w:val="left"/>
              <w:rPr>
                <w:rFonts w:ascii="宋体" w:hAnsi="宋体"/>
              </w:rPr>
            </w:pPr>
          </w:p>
        </w:tc>
        <w:tc>
          <w:tcPr>
            <w:tcW w:w="1836" w:type="dxa"/>
            <w:vAlign w:val="center"/>
          </w:tcPr>
          <w:p w14:paraId="0D606054">
            <w:pPr>
              <w:widowControl/>
              <w:jc w:val="left"/>
              <w:rPr>
                <w:rFonts w:ascii="宋体" w:hAnsi="宋体"/>
              </w:rPr>
            </w:pPr>
          </w:p>
        </w:tc>
        <w:tc>
          <w:tcPr>
            <w:tcW w:w="1362" w:type="dxa"/>
            <w:vAlign w:val="center"/>
          </w:tcPr>
          <w:p w14:paraId="16A21130">
            <w:pPr>
              <w:widowControl/>
              <w:jc w:val="center"/>
              <w:rPr>
                <w:rFonts w:ascii="宋体" w:hAnsi="宋体"/>
              </w:rPr>
            </w:pPr>
          </w:p>
        </w:tc>
      </w:tr>
    </w:tbl>
    <w:p w14:paraId="01608205">
      <w:pPr>
        <w:adjustRightInd w:val="0"/>
        <w:spacing w:line="360" w:lineRule="auto"/>
        <w:ind w:firstLine="590" w:firstLineChars="295"/>
        <w:jc w:val="left"/>
        <w:rPr>
          <w:rFonts w:ascii="宋体" w:hAnsi="宋体"/>
          <w:sz w:val="20"/>
          <w:szCs w:val="20"/>
        </w:rPr>
      </w:pPr>
    </w:p>
    <w:p w14:paraId="44B77C0B">
      <w:pPr>
        <w:adjustRightInd w:val="0"/>
        <w:spacing w:line="360" w:lineRule="auto"/>
        <w:ind w:left="418" w:hanging="418" w:hangingChars="209"/>
        <w:jc w:val="left"/>
        <w:rPr>
          <w:rFonts w:ascii="宋体" w:hAnsi="宋体"/>
          <w:sz w:val="20"/>
          <w:szCs w:val="20"/>
        </w:rPr>
      </w:pPr>
      <w:r>
        <w:rPr>
          <w:rFonts w:ascii="宋体" w:hAnsi="宋体"/>
          <w:sz w:val="20"/>
          <w:szCs w:val="20"/>
        </w:rPr>
        <w:t>注：</w:t>
      </w:r>
      <w:r>
        <w:rPr>
          <w:rFonts w:hint="eastAsia" w:ascii="宋体" w:hAnsi="宋体"/>
          <w:sz w:val="20"/>
          <w:szCs w:val="20"/>
        </w:rPr>
        <w:t>1、</w:t>
      </w:r>
      <w:r>
        <w:rPr>
          <w:rFonts w:ascii="宋体" w:hAnsi="宋体"/>
          <w:sz w:val="20"/>
          <w:szCs w:val="20"/>
        </w:rPr>
        <w:t>本表转入《分项报价表》</w:t>
      </w:r>
      <w:r>
        <w:rPr>
          <w:rFonts w:ascii="宋体" w:hAnsi="宋体"/>
          <w:color w:val="FF0000"/>
          <w:sz w:val="20"/>
          <w:szCs w:val="20"/>
        </w:rPr>
        <w:t>第</w:t>
      </w:r>
      <w:r>
        <w:rPr>
          <w:rFonts w:hint="eastAsia" w:ascii="宋体" w:hAnsi="宋体"/>
          <w:color w:val="FF0000"/>
          <w:sz w:val="20"/>
          <w:szCs w:val="20"/>
        </w:rPr>
        <w:t>7</w:t>
      </w:r>
      <w:r>
        <w:rPr>
          <w:rFonts w:ascii="宋体" w:hAnsi="宋体"/>
          <w:color w:val="FF0000"/>
          <w:sz w:val="20"/>
          <w:szCs w:val="20"/>
        </w:rPr>
        <w:t>项</w:t>
      </w:r>
      <w:r>
        <w:rPr>
          <w:rFonts w:ascii="宋体" w:hAnsi="宋体"/>
          <w:sz w:val="20"/>
          <w:szCs w:val="20"/>
        </w:rPr>
        <w:t>。</w:t>
      </w:r>
    </w:p>
    <w:p w14:paraId="388FE337">
      <w:pPr>
        <w:numPr>
          <w:ilvl w:val="0"/>
          <w:numId w:val="15"/>
        </w:numPr>
        <w:adjustRightInd w:val="0"/>
        <w:spacing w:line="360" w:lineRule="auto"/>
        <w:ind w:left="418" w:leftChars="199"/>
        <w:jc w:val="left"/>
        <w:rPr>
          <w:rFonts w:ascii="宋体" w:hAnsi="宋体"/>
          <w:sz w:val="20"/>
          <w:szCs w:val="20"/>
        </w:rPr>
      </w:pPr>
      <w:r>
        <w:rPr>
          <w:rFonts w:hint="eastAsia" w:ascii="宋体" w:hAnsi="宋体"/>
          <w:sz w:val="20"/>
          <w:szCs w:val="20"/>
        </w:rPr>
        <w:t>该费用</w:t>
      </w:r>
      <w:r>
        <w:rPr>
          <w:rFonts w:ascii="宋体" w:hAnsi="宋体"/>
          <w:sz w:val="20"/>
          <w:szCs w:val="20"/>
        </w:rPr>
        <w:t>由投标方负责填写补充完善，所提供服务不得低于上述清单数量</w:t>
      </w:r>
      <w:r>
        <w:rPr>
          <w:rFonts w:hint="eastAsia" w:ascii="宋体" w:hAnsi="宋体"/>
          <w:sz w:val="20"/>
          <w:szCs w:val="20"/>
        </w:rPr>
        <w:t>和技术规范书要求</w:t>
      </w:r>
      <w:r>
        <w:rPr>
          <w:rFonts w:ascii="宋体" w:hAnsi="宋体"/>
          <w:sz w:val="20"/>
          <w:szCs w:val="20"/>
        </w:rPr>
        <w:t>，必须满足</w:t>
      </w:r>
      <w:r>
        <w:rPr>
          <w:rFonts w:hint="eastAsia" w:ascii="宋体" w:hAnsi="宋体"/>
          <w:sz w:val="20"/>
          <w:szCs w:val="20"/>
        </w:rPr>
        <w:t>现场实施实际需要</w:t>
      </w:r>
      <w:r>
        <w:rPr>
          <w:rFonts w:ascii="宋体" w:hAnsi="宋体"/>
          <w:sz w:val="20"/>
          <w:szCs w:val="20"/>
        </w:rPr>
        <w:t>。</w:t>
      </w:r>
    </w:p>
    <w:p w14:paraId="7503A52A">
      <w:pPr>
        <w:adjustRightInd w:val="0"/>
        <w:spacing w:line="360" w:lineRule="auto"/>
        <w:jc w:val="left"/>
        <w:rPr>
          <w:rFonts w:ascii="宋体" w:hAnsi="宋体"/>
          <w:sz w:val="20"/>
          <w:szCs w:val="20"/>
        </w:rPr>
      </w:pPr>
    </w:p>
    <w:p w14:paraId="5EFA07F1">
      <w:pPr>
        <w:adjustRightInd w:val="0"/>
        <w:spacing w:line="360" w:lineRule="auto"/>
        <w:jc w:val="left"/>
        <w:rPr>
          <w:rFonts w:ascii="宋体" w:hAnsi="宋体"/>
          <w:sz w:val="20"/>
          <w:szCs w:val="20"/>
        </w:rPr>
      </w:pPr>
    </w:p>
    <w:p w14:paraId="40AA8555">
      <w:r>
        <w:rPr>
          <w:rFonts w:hint="eastAsia"/>
        </w:rPr>
        <w:t xml:space="preserve">投标单位（盖章）： </w:t>
      </w:r>
      <w:r>
        <w:t>_____________________</w:t>
      </w:r>
    </w:p>
    <w:p w14:paraId="4FDDC24E"/>
    <w:p w14:paraId="15CEDBDA">
      <w:r>
        <w:rPr>
          <w:rFonts w:hint="eastAsia"/>
        </w:rPr>
        <w:t>投标单位授权代表（签字）：</w:t>
      </w:r>
      <w:r>
        <w:t>________________</w:t>
      </w:r>
      <w:r>
        <w:rPr>
          <w:rFonts w:hint="eastAsia"/>
        </w:rPr>
        <w:t xml:space="preserve">         </w:t>
      </w:r>
    </w:p>
    <w:p w14:paraId="79E40998"/>
    <w:p w14:paraId="3DF96BE0">
      <w:pPr>
        <w:rPr>
          <w:color w:val="000000"/>
          <w:sz w:val="28"/>
        </w:rPr>
      </w:pPr>
      <w:r>
        <w:rPr>
          <w:rFonts w:hint="eastAsia"/>
        </w:rPr>
        <w:t>日 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6E217018">
      <w:pPr>
        <w:rPr>
          <w:color w:val="000000"/>
          <w:sz w:val="28"/>
        </w:rPr>
      </w:pPr>
    </w:p>
    <w:p w14:paraId="147B0D8B">
      <w:pPr>
        <w:spacing w:line="360" w:lineRule="auto"/>
        <w:ind w:firstLine="2479" w:firstLineChars="1029"/>
        <w:rPr>
          <w:rFonts w:ascii="宋体" w:hAnsi="宋体"/>
          <w:b/>
          <w:color w:val="000000"/>
          <w:sz w:val="24"/>
        </w:rPr>
      </w:pPr>
    </w:p>
    <w:p w14:paraId="7689DC68">
      <w:pPr>
        <w:jc w:val="left"/>
        <w:rPr>
          <w:rFonts w:ascii="宋体" w:hAnsi="宋体"/>
        </w:rPr>
        <w:sectPr>
          <w:pgSz w:w="11907" w:h="16840"/>
          <w:pgMar w:top="1418" w:right="1134" w:bottom="1418" w:left="1588" w:header="851" w:footer="964" w:gutter="0"/>
          <w:cols w:space="720" w:num="1"/>
          <w:docGrid w:linePitch="312" w:charSpace="0"/>
        </w:sectPr>
      </w:pPr>
    </w:p>
    <w:p w14:paraId="582C103A">
      <w:pPr>
        <w:widowControl/>
        <w:spacing w:line="360" w:lineRule="auto"/>
        <w:jc w:val="center"/>
        <w:rPr>
          <w:rFonts w:ascii="宋体" w:hAnsi="宋体"/>
          <w:bCs/>
          <w:sz w:val="44"/>
          <w:szCs w:val="44"/>
        </w:rPr>
      </w:pPr>
    </w:p>
    <w:p w14:paraId="09CDCA84">
      <w:pPr>
        <w:widowControl/>
        <w:spacing w:line="360" w:lineRule="auto"/>
        <w:jc w:val="center"/>
        <w:rPr>
          <w:rFonts w:ascii="宋体" w:hAnsi="宋体"/>
          <w:bCs/>
          <w:sz w:val="44"/>
          <w:szCs w:val="44"/>
        </w:rPr>
      </w:pPr>
    </w:p>
    <w:p w14:paraId="430ABCC5">
      <w:pPr>
        <w:widowControl/>
        <w:spacing w:line="360" w:lineRule="auto"/>
        <w:jc w:val="center"/>
        <w:rPr>
          <w:rFonts w:ascii="宋体" w:hAnsi="宋体"/>
          <w:bCs/>
          <w:sz w:val="44"/>
          <w:szCs w:val="44"/>
        </w:rPr>
      </w:pPr>
      <w:r>
        <w:rPr>
          <w:rFonts w:hint="eastAsia" w:ascii="宋体" w:hAnsi="宋体"/>
          <w:bCs/>
          <w:sz w:val="44"/>
          <w:szCs w:val="44"/>
        </w:rPr>
        <w:t>广东省能源集团有限公司沙角C电厂</w:t>
      </w:r>
    </w:p>
    <w:p w14:paraId="774ED5F0">
      <w:pPr>
        <w:widowControl/>
        <w:spacing w:line="360" w:lineRule="auto"/>
        <w:jc w:val="center"/>
        <w:rPr>
          <w:rFonts w:ascii="宋体" w:hAnsi="宋体"/>
          <w:bCs/>
          <w:sz w:val="44"/>
          <w:szCs w:val="44"/>
        </w:rPr>
      </w:pPr>
    </w:p>
    <w:p w14:paraId="75674CC6">
      <w:pPr>
        <w:spacing w:line="360" w:lineRule="auto"/>
        <w:ind w:left="964" w:hanging="964" w:hangingChars="200"/>
        <w:jc w:val="center"/>
        <w:rPr>
          <w:rFonts w:hint="eastAsia" w:ascii="宋体" w:hAnsi="宋体" w:eastAsia="宋体"/>
          <w:b/>
          <w:bCs/>
          <w:sz w:val="48"/>
          <w:szCs w:val="48"/>
          <w:highlight w:val="yellow"/>
          <w:lang w:val="en-US" w:eastAsia="zh-CN"/>
        </w:rPr>
      </w:pPr>
      <w:r>
        <w:rPr>
          <w:rFonts w:hint="eastAsia" w:ascii="宋体" w:hAnsi="宋体"/>
          <w:b/>
          <w:bCs/>
          <w:sz w:val="48"/>
          <w:szCs w:val="48"/>
          <w:highlight w:val="yellow"/>
        </w:rPr>
        <w:t>燃料区域钢直梯整改</w:t>
      </w:r>
      <w:r>
        <w:rPr>
          <w:rFonts w:hint="eastAsia" w:ascii="宋体" w:hAnsi="宋体"/>
          <w:b/>
          <w:bCs/>
          <w:sz w:val="48"/>
          <w:szCs w:val="48"/>
          <w:highlight w:val="yellow"/>
          <w:lang w:val="en-US" w:eastAsia="zh-CN"/>
        </w:rPr>
        <w:t>项目</w:t>
      </w:r>
    </w:p>
    <w:p w14:paraId="130C1358">
      <w:pPr>
        <w:widowControl/>
        <w:spacing w:line="360" w:lineRule="auto"/>
        <w:jc w:val="center"/>
        <w:rPr>
          <w:rFonts w:ascii="宋体" w:hAnsi="宋体"/>
          <w:bCs/>
          <w:sz w:val="72"/>
          <w:szCs w:val="72"/>
        </w:rPr>
      </w:pPr>
      <w:r>
        <w:rPr>
          <w:rFonts w:hint="eastAsia" w:ascii="宋体" w:hAnsi="宋体"/>
          <w:bCs/>
          <w:sz w:val="72"/>
          <w:szCs w:val="72"/>
        </w:rPr>
        <w:t>投标文件</w:t>
      </w:r>
    </w:p>
    <w:p w14:paraId="5D7852B8">
      <w:pPr>
        <w:pStyle w:val="20"/>
        <w:tabs>
          <w:tab w:val="left" w:pos="1785"/>
        </w:tabs>
        <w:jc w:val="center"/>
        <w:rPr>
          <w:rFonts w:hAnsi="宋体"/>
          <w:b/>
          <w:sz w:val="32"/>
          <w:u w:val="single"/>
        </w:rPr>
      </w:pPr>
    </w:p>
    <w:p w14:paraId="1E083B3E">
      <w:pPr>
        <w:pStyle w:val="20"/>
        <w:tabs>
          <w:tab w:val="left" w:pos="1785"/>
        </w:tabs>
        <w:jc w:val="center"/>
        <w:rPr>
          <w:rFonts w:hAnsi="宋体"/>
          <w:b/>
          <w:sz w:val="32"/>
          <w:u w:val="single"/>
        </w:rPr>
      </w:pPr>
    </w:p>
    <w:p w14:paraId="15B8B397">
      <w:pPr>
        <w:tabs>
          <w:tab w:val="left" w:pos="567"/>
        </w:tabs>
        <w:autoSpaceDE w:val="0"/>
        <w:autoSpaceDN w:val="0"/>
        <w:adjustRightInd w:val="0"/>
        <w:spacing w:line="240" w:lineRule="atLeast"/>
        <w:jc w:val="center"/>
        <w:rPr>
          <w:rFonts w:ascii="宋体" w:hAnsi="宋体" w:cs="Arial"/>
          <w:b/>
          <w:kern w:val="0"/>
          <w:sz w:val="36"/>
        </w:rPr>
      </w:pPr>
    </w:p>
    <w:p w14:paraId="5A6E43D9">
      <w:pPr>
        <w:pStyle w:val="4"/>
        <w:numPr>
          <w:ilvl w:val="0"/>
          <w:numId w:val="0"/>
        </w:numPr>
        <w:jc w:val="center"/>
        <w:rPr>
          <w:rFonts w:ascii="宋体" w:hAnsi="宋体"/>
          <w:sz w:val="44"/>
          <w:szCs w:val="44"/>
          <w:lang w:val="zh-CN"/>
        </w:rPr>
      </w:pPr>
      <w:bookmarkStart w:id="235" w:name="_Toc54959548"/>
      <w:bookmarkStart w:id="236" w:name="_Toc272046719"/>
      <w:bookmarkStart w:id="237" w:name="_Toc32513"/>
      <w:bookmarkStart w:id="238" w:name="_Toc25129"/>
      <w:r>
        <w:rPr>
          <w:rFonts w:hint="eastAsia" w:ascii="宋体" w:hAnsi="宋体"/>
          <w:sz w:val="44"/>
          <w:szCs w:val="44"/>
          <w:lang w:val="zh-CN"/>
        </w:rPr>
        <w:t>技术卷</w:t>
      </w:r>
      <w:bookmarkEnd w:id="235"/>
      <w:bookmarkEnd w:id="236"/>
      <w:bookmarkEnd w:id="237"/>
      <w:bookmarkEnd w:id="238"/>
    </w:p>
    <w:p w14:paraId="28CD1DD5">
      <w:pPr>
        <w:rPr>
          <w:lang w:val="zh-CN"/>
        </w:rPr>
      </w:pPr>
    </w:p>
    <w:p w14:paraId="00147CE9">
      <w:pPr>
        <w:rPr>
          <w:lang w:val="zh-CN"/>
        </w:rPr>
      </w:pPr>
    </w:p>
    <w:p w14:paraId="7F415CBA">
      <w:pPr>
        <w:rPr>
          <w:lang w:val="zh-CN"/>
        </w:rPr>
      </w:pPr>
    </w:p>
    <w:p w14:paraId="28861012">
      <w:pPr>
        <w:rPr>
          <w:lang w:val="zh-CN"/>
        </w:rPr>
      </w:pPr>
    </w:p>
    <w:p w14:paraId="77343A1A">
      <w:pPr>
        <w:rPr>
          <w:lang w:val="zh-CN"/>
        </w:rPr>
      </w:pPr>
    </w:p>
    <w:p w14:paraId="43A048B8">
      <w:pPr>
        <w:rPr>
          <w:lang w:val="zh-CN"/>
        </w:rPr>
      </w:pPr>
    </w:p>
    <w:p w14:paraId="2C8B45F7">
      <w:pPr>
        <w:pStyle w:val="20"/>
        <w:rPr>
          <w:rFonts w:hAnsi="宋体"/>
          <w:b/>
          <w:sz w:val="24"/>
        </w:rPr>
      </w:pPr>
    </w:p>
    <w:p w14:paraId="56761C37">
      <w:pPr>
        <w:pStyle w:val="20"/>
        <w:ind w:right="-21" w:rightChars="-10"/>
        <w:rPr>
          <w:rFonts w:hAnsi="宋体"/>
          <w:b/>
          <w:bCs/>
          <w:sz w:val="32"/>
          <w:u w:val="single"/>
        </w:rPr>
      </w:pPr>
      <w:r>
        <w:rPr>
          <w:rFonts w:hint="eastAsia" w:hAnsi="宋体"/>
          <w:b/>
          <w:bCs/>
          <w:sz w:val="32"/>
        </w:rPr>
        <w:t>投标人(盖章)：</w:t>
      </w:r>
      <w:r>
        <w:rPr>
          <w:rFonts w:hint="eastAsia" w:hAnsi="宋体"/>
          <w:b/>
          <w:bCs/>
          <w:sz w:val="32"/>
          <w:u w:val="single"/>
        </w:rPr>
        <w:t xml:space="preserve">                                     </w:t>
      </w:r>
    </w:p>
    <w:p w14:paraId="4E1B1331">
      <w:pPr>
        <w:pStyle w:val="20"/>
        <w:ind w:right="-21" w:rightChars="-10"/>
        <w:rPr>
          <w:rFonts w:hAnsi="宋体"/>
          <w:b/>
          <w:bCs/>
          <w:sz w:val="32"/>
        </w:rPr>
      </w:pPr>
    </w:p>
    <w:p w14:paraId="0FEEFDFB">
      <w:pPr>
        <w:pStyle w:val="20"/>
        <w:ind w:right="-21" w:rightChars="-10"/>
        <w:rPr>
          <w:rFonts w:hAnsi="宋体"/>
          <w:b/>
          <w:bCs/>
          <w:sz w:val="32"/>
          <w:u w:val="single"/>
        </w:rPr>
      </w:pPr>
      <w:r>
        <w:rPr>
          <w:rFonts w:hint="eastAsia" w:hAnsi="宋体"/>
          <w:b/>
          <w:bCs/>
          <w:sz w:val="32"/>
        </w:rPr>
        <w:t>法定代表人或其委托代理人(签字或盖章)：</w:t>
      </w:r>
      <w:r>
        <w:rPr>
          <w:rFonts w:hint="eastAsia" w:hAnsi="宋体"/>
          <w:b/>
          <w:bCs/>
          <w:sz w:val="32"/>
          <w:u w:val="single"/>
        </w:rPr>
        <w:t xml:space="preserve">             </w:t>
      </w:r>
    </w:p>
    <w:p w14:paraId="4A31AC51">
      <w:pPr>
        <w:pStyle w:val="20"/>
        <w:ind w:right="-21" w:rightChars="-10"/>
        <w:rPr>
          <w:rFonts w:hAnsi="宋体"/>
          <w:b/>
          <w:bCs/>
          <w:sz w:val="32"/>
        </w:rPr>
      </w:pPr>
    </w:p>
    <w:p w14:paraId="63D1E62E">
      <w:pPr>
        <w:pStyle w:val="20"/>
        <w:ind w:right="-21" w:rightChars="-10"/>
        <w:rPr>
          <w:rFonts w:hAnsi="宋体"/>
          <w:b/>
          <w:bCs/>
          <w:sz w:val="32"/>
        </w:rPr>
      </w:pPr>
      <w:r>
        <w:rPr>
          <w:rFonts w:hint="eastAsia" w:hAnsi="宋体"/>
          <w:b/>
          <w:bCs/>
          <w:sz w:val="32"/>
        </w:rPr>
        <w:t>日期：</w:t>
      </w:r>
      <w:r>
        <w:rPr>
          <w:rFonts w:hint="eastAsia" w:hAnsi="宋体"/>
          <w:b/>
          <w:bCs/>
          <w:sz w:val="32"/>
          <w:u w:val="single"/>
        </w:rPr>
        <w:t xml:space="preserve">            </w:t>
      </w:r>
      <w:r>
        <w:rPr>
          <w:rFonts w:hint="eastAsia" w:hAnsi="宋体"/>
          <w:b/>
          <w:bCs/>
          <w:sz w:val="32"/>
        </w:rPr>
        <w:t>年</w:t>
      </w:r>
      <w:r>
        <w:rPr>
          <w:rFonts w:hint="eastAsia" w:hAnsi="宋体"/>
          <w:b/>
          <w:bCs/>
          <w:sz w:val="32"/>
          <w:u w:val="single"/>
        </w:rPr>
        <w:t xml:space="preserve">      </w:t>
      </w:r>
      <w:r>
        <w:rPr>
          <w:rFonts w:hint="eastAsia" w:hAnsi="宋体"/>
          <w:b/>
          <w:bCs/>
          <w:sz w:val="32"/>
        </w:rPr>
        <w:t>月</w:t>
      </w:r>
      <w:r>
        <w:rPr>
          <w:rFonts w:hint="eastAsia" w:hAnsi="宋体"/>
          <w:b/>
          <w:bCs/>
          <w:sz w:val="32"/>
          <w:u w:val="single"/>
        </w:rPr>
        <w:t xml:space="preserve">      </w:t>
      </w:r>
      <w:r>
        <w:rPr>
          <w:rFonts w:hint="eastAsia" w:hAnsi="宋体"/>
          <w:b/>
          <w:bCs/>
          <w:sz w:val="32"/>
        </w:rPr>
        <w:t>日</w:t>
      </w:r>
    </w:p>
    <w:p w14:paraId="04CC2BFA">
      <w:pPr>
        <w:pStyle w:val="20"/>
        <w:rPr>
          <w:rFonts w:hAnsi="宋体"/>
          <w:b/>
          <w:sz w:val="24"/>
        </w:rPr>
      </w:pPr>
    </w:p>
    <w:p w14:paraId="2008B4C8">
      <w:pPr>
        <w:pStyle w:val="20"/>
        <w:rPr>
          <w:rFonts w:hAnsi="宋体"/>
          <w:b/>
          <w:sz w:val="24"/>
        </w:rPr>
      </w:pPr>
    </w:p>
    <w:p w14:paraId="32EC0FBC">
      <w:pPr>
        <w:spacing w:line="360" w:lineRule="auto"/>
        <w:ind w:left="358" w:leftChars="170" w:hanging="1"/>
        <w:rPr>
          <w:sz w:val="24"/>
          <w:szCs w:val="24"/>
        </w:rPr>
      </w:pPr>
      <w:r>
        <w:rPr>
          <w:rFonts w:ascii="宋体" w:hAnsi="宋体"/>
          <w:b/>
        </w:rPr>
        <w:br w:type="page"/>
      </w:r>
      <w:bookmarkStart w:id="239" w:name="_Toc152045796"/>
      <w:bookmarkStart w:id="240" w:name="_Toc67052589"/>
      <w:bookmarkStart w:id="241" w:name="_Toc152042585"/>
      <w:bookmarkStart w:id="242" w:name="_Toc179632816"/>
      <w:bookmarkStart w:id="243" w:name="_Toc144974864"/>
      <w:r>
        <w:rPr>
          <w:rFonts w:hint="eastAsia"/>
          <w:sz w:val="24"/>
          <w:szCs w:val="24"/>
        </w:rPr>
        <w:t>投标文件《技术卷》,应根据招标文件技术规范书应答，包括但不限于下列内容:</w:t>
      </w:r>
    </w:p>
    <w:p w14:paraId="30E4B51D">
      <w:pPr>
        <w:spacing w:line="360" w:lineRule="auto"/>
        <w:ind w:firstLine="359" w:firstLineChars="171"/>
        <w:rPr>
          <w:rFonts w:ascii="宋体" w:hAnsi="宋体"/>
        </w:rPr>
      </w:pPr>
    </w:p>
    <w:p w14:paraId="6710E841">
      <w:pPr>
        <w:spacing w:line="360" w:lineRule="auto"/>
        <w:ind w:firstLine="478" w:firstLineChars="171"/>
        <w:rPr>
          <w:rFonts w:ascii="宋体" w:hAnsi="宋体"/>
          <w:sz w:val="28"/>
          <w:szCs w:val="28"/>
        </w:rPr>
      </w:pPr>
      <w:r>
        <w:rPr>
          <w:rFonts w:hint="eastAsia" w:ascii="宋体" w:hAnsi="宋体"/>
          <w:sz w:val="28"/>
          <w:szCs w:val="28"/>
        </w:rPr>
        <w:t>◆ 技术偏差声明函</w:t>
      </w:r>
    </w:p>
    <w:p w14:paraId="4791129F">
      <w:pPr>
        <w:spacing w:line="360" w:lineRule="auto"/>
        <w:ind w:firstLine="478" w:firstLineChars="171"/>
        <w:rPr>
          <w:rFonts w:ascii="宋体" w:hAnsi="宋体"/>
          <w:sz w:val="28"/>
          <w:szCs w:val="28"/>
        </w:rPr>
      </w:pPr>
      <w:r>
        <w:rPr>
          <w:rFonts w:hint="eastAsia" w:ascii="宋体" w:hAnsi="宋体"/>
          <w:sz w:val="28"/>
          <w:szCs w:val="28"/>
        </w:rPr>
        <w:t xml:space="preserve">◆ </w:t>
      </w:r>
      <w:r>
        <w:rPr>
          <w:rFonts w:ascii="宋体" w:hAnsi="宋体"/>
          <w:sz w:val="28"/>
          <w:szCs w:val="28"/>
        </w:rPr>
        <w:t>招标技术规范总述</w:t>
      </w:r>
    </w:p>
    <w:p w14:paraId="3B9681E7">
      <w:pPr>
        <w:spacing w:line="360" w:lineRule="auto"/>
        <w:ind w:firstLine="478" w:firstLineChars="171"/>
        <w:rPr>
          <w:rFonts w:ascii="宋体" w:hAnsi="宋体"/>
          <w:sz w:val="28"/>
          <w:szCs w:val="28"/>
        </w:rPr>
      </w:pPr>
      <w:r>
        <w:rPr>
          <w:rFonts w:hint="eastAsia" w:ascii="宋体" w:hAnsi="宋体"/>
          <w:sz w:val="28"/>
          <w:szCs w:val="28"/>
        </w:rPr>
        <w:t xml:space="preserve">◆ </w:t>
      </w:r>
      <w:r>
        <w:rPr>
          <w:rFonts w:ascii="宋体" w:hAnsi="宋体"/>
          <w:sz w:val="28"/>
          <w:szCs w:val="28"/>
        </w:rPr>
        <w:t>施工过程及施工现场安全管理要求</w:t>
      </w:r>
      <w:r>
        <w:rPr>
          <w:rFonts w:hint="eastAsia" w:ascii="宋体" w:hAnsi="宋体"/>
          <w:sz w:val="28"/>
          <w:szCs w:val="28"/>
        </w:rPr>
        <w:t>（必须提供）</w:t>
      </w:r>
    </w:p>
    <w:p w14:paraId="588F0227">
      <w:pPr>
        <w:spacing w:line="360" w:lineRule="auto"/>
        <w:ind w:firstLine="478" w:firstLineChars="171"/>
        <w:rPr>
          <w:rFonts w:ascii="宋体" w:hAnsi="宋体"/>
          <w:sz w:val="28"/>
          <w:szCs w:val="28"/>
        </w:rPr>
      </w:pPr>
      <w:r>
        <w:rPr>
          <w:rFonts w:hint="eastAsia" w:ascii="宋体" w:hAnsi="宋体"/>
          <w:sz w:val="28"/>
          <w:szCs w:val="28"/>
        </w:rPr>
        <w:t xml:space="preserve">◆ </w:t>
      </w:r>
      <w:r>
        <w:rPr>
          <w:rFonts w:ascii="宋体" w:hAnsi="宋体"/>
          <w:sz w:val="28"/>
          <w:szCs w:val="28"/>
        </w:rPr>
        <w:t>本项目可能存在的风险及风险应对措施</w:t>
      </w:r>
    </w:p>
    <w:p w14:paraId="1747A76D">
      <w:pPr>
        <w:spacing w:line="360" w:lineRule="auto"/>
        <w:ind w:firstLine="478" w:firstLineChars="171"/>
        <w:rPr>
          <w:rFonts w:ascii="宋体" w:hAnsi="宋体"/>
          <w:color w:val="FF0000"/>
          <w:sz w:val="28"/>
          <w:szCs w:val="28"/>
        </w:rPr>
      </w:pPr>
      <w:r>
        <w:rPr>
          <w:rFonts w:hint="eastAsia"/>
          <w:sz w:val="28"/>
          <w:szCs w:val="28"/>
        </w:rPr>
        <w:t xml:space="preserve">◆ </w:t>
      </w:r>
      <w:r>
        <w:rPr>
          <w:sz w:val="28"/>
          <w:szCs w:val="28"/>
        </w:rPr>
        <w:t>拟配备本</w:t>
      </w:r>
      <w:r>
        <w:rPr>
          <w:rFonts w:hint="eastAsia"/>
          <w:sz w:val="28"/>
          <w:szCs w:val="28"/>
        </w:rPr>
        <w:t>项目</w:t>
      </w:r>
      <w:r>
        <w:rPr>
          <w:sz w:val="28"/>
          <w:szCs w:val="28"/>
        </w:rPr>
        <w:t>的</w:t>
      </w:r>
      <w:r>
        <w:rPr>
          <w:rFonts w:hint="eastAsia"/>
          <w:sz w:val="28"/>
          <w:szCs w:val="28"/>
        </w:rPr>
        <w:t>材料</w:t>
      </w:r>
      <w:r>
        <w:rPr>
          <w:sz w:val="28"/>
          <w:szCs w:val="28"/>
        </w:rPr>
        <w:t>工器具器</w:t>
      </w:r>
      <w:r>
        <w:rPr>
          <w:rFonts w:hint="eastAsia"/>
          <w:sz w:val="28"/>
          <w:szCs w:val="28"/>
        </w:rPr>
        <w:t>清单（需有品牌、型号）</w:t>
      </w:r>
    </w:p>
    <w:p w14:paraId="52C9EB07">
      <w:pPr>
        <w:spacing w:line="360" w:lineRule="auto"/>
        <w:ind w:firstLine="478" w:firstLineChars="171"/>
        <w:rPr>
          <w:rFonts w:ascii="宋体" w:hAnsi="宋体"/>
          <w:sz w:val="28"/>
          <w:szCs w:val="28"/>
        </w:rPr>
      </w:pPr>
      <w:r>
        <w:rPr>
          <w:rFonts w:hint="eastAsia" w:ascii="宋体" w:hAnsi="宋体"/>
          <w:sz w:val="28"/>
          <w:szCs w:val="28"/>
        </w:rPr>
        <w:t>◆ 工程质量保证</w:t>
      </w:r>
    </w:p>
    <w:p w14:paraId="09CEB6BA">
      <w:pPr>
        <w:spacing w:line="360" w:lineRule="auto"/>
        <w:ind w:firstLine="420" w:firstLineChars="150"/>
        <w:rPr>
          <w:sz w:val="28"/>
          <w:szCs w:val="28"/>
        </w:rPr>
      </w:pPr>
      <w:r>
        <w:rPr>
          <w:rFonts w:hint="eastAsia" w:ascii="宋体" w:hAnsi="宋体"/>
          <w:sz w:val="28"/>
          <w:szCs w:val="28"/>
        </w:rPr>
        <w:t xml:space="preserve">◆ </w:t>
      </w:r>
      <w:r>
        <w:rPr>
          <w:rFonts w:ascii="宋体" w:hAnsi="宋体"/>
          <w:sz w:val="28"/>
          <w:szCs w:val="28"/>
        </w:rPr>
        <w:t>投标方需要说明的其他问题</w:t>
      </w:r>
    </w:p>
    <w:p w14:paraId="33BE697E">
      <w:pPr>
        <w:pStyle w:val="4"/>
        <w:numPr>
          <w:ilvl w:val="0"/>
          <w:numId w:val="0"/>
        </w:numPr>
        <w:spacing w:before="120" w:beforeLines="50" w:line="360" w:lineRule="auto"/>
        <w:rPr>
          <w:rFonts w:ascii="黑体" w:eastAsia="黑体"/>
          <w:bCs/>
          <w:sz w:val="30"/>
          <w:szCs w:val="30"/>
        </w:rPr>
      </w:pPr>
      <w:r>
        <w:rPr>
          <w:rFonts w:ascii="黑体" w:eastAsia="黑体"/>
          <w:bCs/>
          <w:sz w:val="30"/>
          <w:szCs w:val="30"/>
        </w:rPr>
        <w:br w:type="page"/>
      </w:r>
      <w:bookmarkStart w:id="244" w:name="_Toc13455"/>
      <w:bookmarkStart w:id="245" w:name="_Toc54959549"/>
      <w:bookmarkStart w:id="246" w:name="_Toc25839"/>
      <w:r>
        <w:rPr>
          <w:rFonts w:hint="eastAsia" w:ascii="黑体" w:eastAsia="黑体"/>
          <w:bCs/>
          <w:sz w:val="30"/>
          <w:szCs w:val="30"/>
        </w:rPr>
        <w:t>技术部分索引表</w:t>
      </w:r>
      <w:bookmarkEnd w:id="244"/>
      <w:bookmarkEnd w:id="245"/>
      <w:bookmarkEnd w:id="246"/>
    </w:p>
    <w:tbl>
      <w:tblPr>
        <w:tblStyle w:val="33"/>
        <w:tblW w:w="0" w:type="auto"/>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800"/>
        <w:gridCol w:w="3825"/>
        <w:gridCol w:w="1980"/>
      </w:tblGrid>
      <w:tr w14:paraId="3CE8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32" w:type="dxa"/>
            <w:vAlign w:val="center"/>
          </w:tcPr>
          <w:p w14:paraId="404EFBAF">
            <w:pPr>
              <w:widowControl/>
              <w:jc w:val="center"/>
              <w:rPr>
                <w:rFonts w:ascii="宋体" w:hAnsi="宋体"/>
                <w:szCs w:val="21"/>
              </w:rPr>
            </w:pPr>
            <w:r>
              <w:rPr>
                <w:rFonts w:hint="eastAsia" w:ascii="宋体" w:hAnsi="宋体" w:cs="宋体"/>
                <w:kern w:val="0"/>
                <w:szCs w:val="21"/>
              </w:rPr>
              <w:t>序号</w:t>
            </w:r>
          </w:p>
        </w:tc>
        <w:tc>
          <w:tcPr>
            <w:tcW w:w="1800" w:type="dxa"/>
            <w:vAlign w:val="center"/>
          </w:tcPr>
          <w:p w14:paraId="4703EB82">
            <w:pPr>
              <w:widowControl/>
              <w:jc w:val="center"/>
              <w:rPr>
                <w:rFonts w:ascii="宋体" w:hAnsi="宋体"/>
                <w:szCs w:val="21"/>
              </w:rPr>
            </w:pPr>
            <w:r>
              <w:rPr>
                <w:rFonts w:hint="eastAsia" w:ascii="宋体" w:hAnsi="宋体"/>
                <w:szCs w:val="21"/>
              </w:rPr>
              <w:t>项目</w:t>
            </w:r>
          </w:p>
        </w:tc>
        <w:tc>
          <w:tcPr>
            <w:tcW w:w="3825" w:type="dxa"/>
            <w:vAlign w:val="center"/>
          </w:tcPr>
          <w:p w14:paraId="06619A65">
            <w:pPr>
              <w:widowControl/>
              <w:jc w:val="center"/>
              <w:rPr>
                <w:rFonts w:ascii="宋体" w:hAnsi="宋体"/>
                <w:szCs w:val="21"/>
              </w:rPr>
            </w:pPr>
            <w:r>
              <w:rPr>
                <w:rFonts w:hint="eastAsia" w:ascii="宋体" w:hAnsi="宋体"/>
                <w:szCs w:val="21"/>
              </w:rPr>
              <w:t>投标文件应答</w:t>
            </w:r>
          </w:p>
        </w:tc>
        <w:tc>
          <w:tcPr>
            <w:tcW w:w="1980" w:type="dxa"/>
            <w:vAlign w:val="center"/>
          </w:tcPr>
          <w:p w14:paraId="38FA727A">
            <w:pPr>
              <w:widowControl/>
              <w:jc w:val="center"/>
              <w:rPr>
                <w:rFonts w:ascii="宋体" w:hAnsi="宋体"/>
                <w:szCs w:val="21"/>
              </w:rPr>
            </w:pPr>
            <w:r>
              <w:rPr>
                <w:rFonts w:hint="eastAsia" w:ascii="宋体" w:hAnsi="宋体"/>
                <w:szCs w:val="21"/>
              </w:rPr>
              <w:t>对应内容在投标文件中的页码</w:t>
            </w:r>
          </w:p>
        </w:tc>
      </w:tr>
      <w:tr w14:paraId="368F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32" w:type="dxa"/>
            <w:vAlign w:val="center"/>
          </w:tcPr>
          <w:p w14:paraId="3F77992B">
            <w:pPr>
              <w:widowControl/>
              <w:jc w:val="center"/>
              <w:rPr>
                <w:rFonts w:ascii="宋体" w:hAnsi="宋体"/>
                <w:szCs w:val="21"/>
              </w:rPr>
            </w:pPr>
            <w:r>
              <w:rPr>
                <w:rFonts w:ascii="宋体" w:hAnsi="宋体"/>
                <w:szCs w:val="21"/>
              </w:rPr>
              <w:t>1</w:t>
            </w:r>
          </w:p>
        </w:tc>
        <w:tc>
          <w:tcPr>
            <w:tcW w:w="1800" w:type="dxa"/>
            <w:vAlign w:val="center"/>
          </w:tcPr>
          <w:p w14:paraId="06D352FF">
            <w:pPr>
              <w:widowControl/>
              <w:jc w:val="left"/>
              <w:rPr>
                <w:rFonts w:ascii="宋体" w:hAnsi="宋体" w:cs="宋体"/>
                <w:kern w:val="0"/>
                <w:szCs w:val="21"/>
              </w:rPr>
            </w:pPr>
            <w:r>
              <w:rPr>
                <w:rFonts w:hint="eastAsia" w:ascii="宋体" w:hAnsi="宋体" w:cs="宋体"/>
                <w:kern w:val="0"/>
                <w:szCs w:val="21"/>
              </w:rPr>
              <w:t>技术偏差</w:t>
            </w:r>
          </w:p>
        </w:tc>
        <w:tc>
          <w:tcPr>
            <w:tcW w:w="3825" w:type="dxa"/>
            <w:vAlign w:val="center"/>
          </w:tcPr>
          <w:p w14:paraId="2E7B0AF2">
            <w:pPr>
              <w:widowControl/>
              <w:jc w:val="left"/>
              <w:rPr>
                <w:rFonts w:ascii="宋体" w:hAnsi="宋体"/>
                <w:szCs w:val="21"/>
              </w:rPr>
            </w:pPr>
          </w:p>
        </w:tc>
        <w:tc>
          <w:tcPr>
            <w:tcW w:w="1980" w:type="dxa"/>
            <w:vAlign w:val="center"/>
          </w:tcPr>
          <w:p w14:paraId="07F02CF4">
            <w:pPr>
              <w:widowControl/>
              <w:jc w:val="center"/>
              <w:rPr>
                <w:rFonts w:ascii="宋体" w:hAnsi="宋体"/>
                <w:szCs w:val="21"/>
              </w:rPr>
            </w:pPr>
            <w:r>
              <w:rPr>
                <w:rFonts w:hint="eastAsia" w:ascii="宋体" w:hAnsi="宋体"/>
                <w:color w:val="000000"/>
                <w:szCs w:val="21"/>
              </w:rPr>
              <w:t>见投标文件（）页</w:t>
            </w:r>
          </w:p>
        </w:tc>
      </w:tr>
      <w:tr w14:paraId="47E3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32" w:type="dxa"/>
            <w:vAlign w:val="center"/>
          </w:tcPr>
          <w:p w14:paraId="31194694">
            <w:pPr>
              <w:widowControl/>
              <w:jc w:val="center"/>
              <w:rPr>
                <w:rFonts w:ascii="宋体" w:hAnsi="宋体"/>
                <w:szCs w:val="21"/>
              </w:rPr>
            </w:pPr>
            <w:r>
              <w:rPr>
                <w:rFonts w:hint="eastAsia" w:ascii="宋体" w:hAnsi="宋体"/>
                <w:szCs w:val="21"/>
              </w:rPr>
              <w:t>2</w:t>
            </w:r>
          </w:p>
        </w:tc>
        <w:tc>
          <w:tcPr>
            <w:tcW w:w="1800" w:type="dxa"/>
            <w:vAlign w:val="center"/>
          </w:tcPr>
          <w:p w14:paraId="2DD66A0E">
            <w:pPr>
              <w:spacing w:line="360" w:lineRule="auto"/>
              <w:rPr>
                <w:rFonts w:ascii="宋体" w:hAnsi="宋体"/>
              </w:rPr>
            </w:pPr>
            <w:r>
              <w:rPr>
                <w:rFonts w:ascii="宋体" w:hAnsi="宋体" w:cs="宋体"/>
                <w:kern w:val="0"/>
                <w:szCs w:val="21"/>
              </w:rPr>
              <w:t>招标技术规范总述</w:t>
            </w:r>
          </w:p>
        </w:tc>
        <w:tc>
          <w:tcPr>
            <w:tcW w:w="3825" w:type="dxa"/>
            <w:vAlign w:val="center"/>
          </w:tcPr>
          <w:p w14:paraId="149132C2">
            <w:pPr>
              <w:widowControl/>
              <w:jc w:val="left"/>
              <w:rPr>
                <w:rFonts w:ascii="宋体" w:hAnsi="宋体"/>
                <w:szCs w:val="21"/>
              </w:rPr>
            </w:pPr>
          </w:p>
        </w:tc>
        <w:tc>
          <w:tcPr>
            <w:tcW w:w="1980" w:type="dxa"/>
            <w:vAlign w:val="center"/>
          </w:tcPr>
          <w:p w14:paraId="0ED2F39D">
            <w:pPr>
              <w:widowControl/>
              <w:jc w:val="center"/>
              <w:rPr>
                <w:rFonts w:ascii="宋体" w:hAnsi="宋体"/>
                <w:szCs w:val="21"/>
              </w:rPr>
            </w:pPr>
            <w:r>
              <w:rPr>
                <w:rFonts w:hint="eastAsia" w:ascii="宋体" w:hAnsi="宋体"/>
                <w:color w:val="000000"/>
                <w:szCs w:val="21"/>
              </w:rPr>
              <w:t>见投标文件（）页</w:t>
            </w:r>
          </w:p>
        </w:tc>
      </w:tr>
      <w:tr w14:paraId="10D4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32" w:type="dxa"/>
            <w:vAlign w:val="center"/>
          </w:tcPr>
          <w:p w14:paraId="4612E37C">
            <w:pPr>
              <w:widowControl/>
              <w:jc w:val="center"/>
              <w:rPr>
                <w:rFonts w:ascii="宋体" w:hAnsi="宋体"/>
                <w:szCs w:val="21"/>
              </w:rPr>
            </w:pPr>
            <w:r>
              <w:rPr>
                <w:rFonts w:ascii="宋体" w:hAnsi="宋体"/>
                <w:szCs w:val="21"/>
              </w:rPr>
              <w:t>3</w:t>
            </w:r>
          </w:p>
        </w:tc>
        <w:tc>
          <w:tcPr>
            <w:tcW w:w="1800" w:type="dxa"/>
            <w:vAlign w:val="center"/>
          </w:tcPr>
          <w:p w14:paraId="7258C71C">
            <w:pPr>
              <w:widowControl/>
              <w:jc w:val="left"/>
              <w:rPr>
                <w:rFonts w:ascii="宋体" w:hAnsi="宋体" w:cs="宋体"/>
                <w:kern w:val="0"/>
                <w:szCs w:val="21"/>
              </w:rPr>
            </w:pPr>
            <w:r>
              <w:rPr>
                <w:rFonts w:ascii="宋体" w:hAnsi="宋体"/>
                <w:szCs w:val="21"/>
              </w:rPr>
              <w:t>施工过程及施工现场安全管理要求</w:t>
            </w:r>
          </w:p>
        </w:tc>
        <w:tc>
          <w:tcPr>
            <w:tcW w:w="3825" w:type="dxa"/>
            <w:vAlign w:val="center"/>
          </w:tcPr>
          <w:p w14:paraId="673E5571">
            <w:pPr>
              <w:widowControl/>
              <w:jc w:val="left"/>
              <w:rPr>
                <w:rFonts w:ascii="宋体" w:hAnsi="宋体"/>
                <w:szCs w:val="21"/>
              </w:rPr>
            </w:pPr>
          </w:p>
        </w:tc>
        <w:tc>
          <w:tcPr>
            <w:tcW w:w="1980" w:type="dxa"/>
            <w:vAlign w:val="center"/>
          </w:tcPr>
          <w:p w14:paraId="1375945A">
            <w:pPr>
              <w:widowControl/>
              <w:jc w:val="center"/>
              <w:rPr>
                <w:rFonts w:ascii="宋体" w:hAnsi="宋体"/>
                <w:szCs w:val="21"/>
              </w:rPr>
            </w:pPr>
            <w:r>
              <w:rPr>
                <w:rFonts w:hint="eastAsia" w:ascii="宋体" w:hAnsi="宋体"/>
                <w:color w:val="000000"/>
                <w:szCs w:val="21"/>
              </w:rPr>
              <w:t>见投标文件（）页</w:t>
            </w:r>
          </w:p>
        </w:tc>
      </w:tr>
      <w:tr w14:paraId="6C42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32" w:type="dxa"/>
            <w:vAlign w:val="center"/>
          </w:tcPr>
          <w:p w14:paraId="33C7C373">
            <w:pPr>
              <w:widowControl/>
              <w:jc w:val="center"/>
              <w:rPr>
                <w:rFonts w:ascii="宋体" w:hAnsi="宋体"/>
                <w:szCs w:val="21"/>
              </w:rPr>
            </w:pPr>
            <w:r>
              <w:rPr>
                <w:rFonts w:ascii="宋体" w:hAnsi="宋体"/>
                <w:szCs w:val="21"/>
              </w:rPr>
              <w:t>4</w:t>
            </w:r>
          </w:p>
        </w:tc>
        <w:tc>
          <w:tcPr>
            <w:tcW w:w="1800" w:type="dxa"/>
            <w:vAlign w:val="center"/>
          </w:tcPr>
          <w:p w14:paraId="0D64652D">
            <w:pPr>
              <w:spacing w:line="360" w:lineRule="auto"/>
              <w:rPr>
                <w:rFonts w:ascii="宋体" w:hAnsi="宋体"/>
                <w:szCs w:val="21"/>
              </w:rPr>
            </w:pPr>
            <w:r>
              <w:rPr>
                <w:rFonts w:ascii="宋体" w:hAnsi="宋体"/>
                <w:szCs w:val="21"/>
              </w:rPr>
              <w:t>本项目可能存在的风险及风险应对措施</w:t>
            </w:r>
          </w:p>
        </w:tc>
        <w:tc>
          <w:tcPr>
            <w:tcW w:w="3825" w:type="dxa"/>
            <w:vAlign w:val="center"/>
          </w:tcPr>
          <w:p w14:paraId="36BE55E1">
            <w:pPr>
              <w:widowControl/>
              <w:jc w:val="left"/>
              <w:rPr>
                <w:rFonts w:ascii="宋体" w:hAnsi="宋体"/>
                <w:szCs w:val="21"/>
              </w:rPr>
            </w:pPr>
          </w:p>
        </w:tc>
        <w:tc>
          <w:tcPr>
            <w:tcW w:w="1980" w:type="dxa"/>
            <w:vAlign w:val="center"/>
          </w:tcPr>
          <w:p w14:paraId="0C7A99D9">
            <w:pPr>
              <w:widowControl/>
              <w:jc w:val="center"/>
              <w:rPr>
                <w:rFonts w:ascii="宋体" w:hAnsi="宋体"/>
                <w:szCs w:val="21"/>
              </w:rPr>
            </w:pPr>
            <w:r>
              <w:rPr>
                <w:rFonts w:hint="eastAsia" w:ascii="宋体" w:hAnsi="宋体"/>
                <w:color w:val="000000"/>
                <w:szCs w:val="21"/>
              </w:rPr>
              <w:t>见投标文件（）页</w:t>
            </w:r>
          </w:p>
        </w:tc>
      </w:tr>
      <w:tr w14:paraId="230F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732" w:type="dxa"/>
            <w:vAlign w:val="center"/>
          </w:tcPr>
          <w:p w14:paraId="6F0760C3">
            <w:pPr>
              <w:widowControl/>
              <w:jc w:val="center"/>
              <w:rPr>
                <w:rFonts w:ascii="宋体" w:hAnsi="宋体"/>
                <w:szCs w:val="21"/>
              </w:rPr>
            </w:pPr>
            <w:r>
              <w:rPr>
                <w:rFonts w:ascii="宋体" w:hAnsi="宋体"/>
                <w:szCs w:val="21"/>
              </w:rPr>
              <w:t>5</w:t>
            </w:r>
          </w:p>
        </w:tc>
        <w:tc>
          <w:tcPr>
            <w:tcW w:w="1800" w:type="dxa"/>
            <w:vAlign w:val="center"/>
          </w:tcPr>
          <w:p w14:paraId="0CAE3BB9">
            <w:pPr>
              <w:widowControl/>
              <w:jc w:val="left"/>
              <w:rPr>
                <w:rFonts w:ascii="宋体" w:hAnsi="宋体" w:cs="宋体"/>
                <w:color w:val="000000"/>
                <w:kern w:val="0"/>
                <w:szCs w:val="21"/>
              </w:rPr>
            </w:pPr>
            <w:r>
              <w:rPr>
                <w:rFonts w:hint="eastAsia"/>
                <w:szCs w:val="21"/>
              </w:rPr>
              <w:t>工程质量保证</w:t>
            </w:r>
          </w:p>
        </w:tc>
        <w:tc>
          <w:tcPr>
            <w:tcW w:w="3825" w:type="dxa"/>
            <w:vAlign w:val="center"/>
          </w:tcPr>
          <w:p w14:paraId="53BB338D">
            <w:pPr>
              <w:widowControl/>
              <w:jc w:val="left"/>
              <w:rPr>
                <w:rFonts w:ascii="宋体" w:hAnsi="宋体"/>
                <w:szCs w:val="21"/>
              </w:rPr>
            </w:pPr>
          </w:p>
        </w:tc>
        <w:tc>
          <w:tcPr>
            <w:tcW w:w="1980" w:type="dxa"/>
            <w:vAlign w:val="center"/>
          </w:tcPr>
          <w:p w14:paraId="37BB00BE">
            <w:pPr>
              <w:widowControl/>
              <w:jc w:val="center"/>
              <w:rPr>
                <w:rFonts w:ascii="宋体" w:hAnsi="宋体"/>
                <w:szCs w:val="21"/>
              </w:rPr>
            </w:pPr>
            <w:r>
              <w:rPr>
                <w:rFonts w:hint="eastAsia" w:ascii="宋体" w:hAnsi="宋体"/>
                <w:color w:val="000000"/>
                <w:szCs w:val="21"/>
              </w:rPr>
              <w:t>见投标文件（）页</w:t>
            </w:r>
          </w:p>
        </w:tc>
      </w:tr>
      <w:tr w14:paraId="5AD7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32" w:type="dxa"/>
            <w:vAlign w:val="center"/>
          </w:tcPr>
          <w:p w14:paraId="0D4C0ECD">
            <w:pPr>
              <w:widowControl/>
              <w:jc w:val="center"/>
              <w:rPr>
                <w:rFonts w:ascii="宋体" w:hAnsi="宋体"/>
                <w:szCs w:val="21"/>
              </w:rPr>
            </w:pPr>
            <w:r>
              <w:rPr>
                <w:rFonts w:hint="eastAsia" w:ascii="宋体" w:hAnsi="宋体"/>
                <w:szCs w:val="21"/>
              </w:rPr>
              <w:t>6</w:t>
            </w:r>
          </w:p>
        </w:tc>
        <w:tc>
          <w:tcPr>
            <w:tcW w:w="1800" w:type="dxa"/>
            <w:vAlign w:val="center"/>
          </w:tcPr>
          <w:p w14:paraId="530CA2C7">
            <w:pPr>
              <w:widowControl/>
              <w:jc w:val="left"/>
              <w:rPr>
                <w:rFonts w:ascii="宋体" w:hAnsi="宋体" w:cs="宋体"/>
                <w:bCs/>
                <w:color w:val="000000"/>
                <w:kern w:val="0"/>
                <w:szCs w:val="21"/>
              </w:rPr>
            </w:pPr>
            <w:r>
              <w:rPr>
                <w:rFonts w:hint="eastAsia" w:ascii="宋体" w:hAnsi="宋体" w:cs="宋体"/>
                <w:bCs/>
                <w:color w:val="000000"/>
                <w:kern w:val="0"/>
                <w:szCs w:val="21"/>
              </w:rPr>
              <w:t>培训及售后</w:t>
            </w:r>
          </w:p>
        </w:tc>
        <w:tc>
          <w:tcPr>
            <w:tcW w:w="3825" w:type="dxa"/>
            <w:vAlign w:val="center"/>
          </w:tcPr>
          <w:p w14:paraId="5AEB1855">
            <w:pPr>
              <w:widowControl/>
              <w:jc w:val="left"/>
              <w:rPr>
                <w:rFonts w:ascii="宋体" w:hAnsi="宋体"/>
                <w:szCs w:val="21"/>
              </w:rPr>
            </w:pPr>
          </w:p>
        </w:tc>
        <w:tc>
          <w:tcPr>
            <w:tcW w:w="1980" w:type="dxa"/>
            <w:vAlign w:val="center"/>
          </w:tcPr>
          <w:p w14:paraId="1C54EBE4">
            <w:pPr>
              <w:widowControl/>
              <w:jc w:val="center"/>
              <w:rPr>
                <w:rFonts w:ascii="宋体" w:hAnsi="宋体"/>
                <w:szCs w:val="21"/>
              </w:rPr>
            </w:pPr>
            <w:r>
              <w:rPr>
                <w:rFonts w:hint="eastAsia" w:ascii="宋体" w:hAnsi="宋体"/>
                <w:color w:val="000000"/>
                <w:szCs w:val="21"/>
              </w:rPr>
              <w:t>见投标文件（）页</w:t>
            </w:r>
          </w:p>
        </w:tc>
      </w:tr>
      <w:tr w14:paraId="74AE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32" w:type="dxa"/>
            <w:vAlign w:val="center"/>
          </w:tcPr>
          <w:p w14:paraId="482A114A">
            <w:pPr>
              <w:widowControl/>
              <w:jc w:val="center"/>
              <w:rPr>
                <w:rFonts w:ascii="宋体" w:hAnsi="宋体"/>
                <w:szCs w:val="21"/>
              </w:rPr>
            </w:pPr>
            <w:r>
              <w:rPr>
                <w:rFonts w:hint="eastAsia" w:ascii="宋体" w:hAnsi="宋体"/>
                <w:szCs w:val="21"/>
              </w:rPr>
              <w:t>……</w:t>
            </w:r>
          </w:p>
        </w:tc>
        <w:tc>
          <w:tcPr>
            <w:tcW w:w="1800" w:type="dxa"/>
            <w:vAlign w:val="center"/>
          </w:tcPr>
          <w:p w14:paraId="4FCB687F">
            <w:pPr>
              <w:widowControl/>
              <w:jc w:val="left"/>
              <w:rPr>
                <w:rFonts w:ascii="宋体" w:hAnsi="宋体" w:cs="宋体"/>
                <w:bCs/>
                <w:color w:val="000000"/>
                <w:kern w:val="0"/>
                <w:szCs w:val="21"/>
              </w:rPr>
            </w:pPr>
          </w:p>
        </w:tc>
        <w:tc>
          <w:tcPr>
            <w:tcW w:w="3825" w:type="dxa"/>
            <w:vAlign w:val="center"/>
          </w:tcPr>
          <w:p w14:paraId="7094C343">
            <w:pPr>
              <w:widowControl/>
              <w:jc w:val="left"/>
              <w:rPr>
                <w:rFonts w:ascii="宋体" w:hAnsi="宋体"/>
                <w:szCs w:val="21"/>
              </w:rPr>
            </w:pPr>
          </w:p>
        </w:tc>
        <w:tc>
          <w:tcPr>
            <w:tcW w:w="1980" w:type="dxa"/>
            <w:vAlign w:val="center"/>
          </w:tcPr>
          <w:p w14:paraId="7DD73B38">
            <w:pPr>
              <w:widowControl/>
              <w:jc w:val="center"/>
              <w:rPr>
                <w:rFonts w:ascii="宋体" w:hAnsi="宋体"/>
                <w:szCs w:val="21"/>
              </w:rPr>
            </w:pPr>
          </w:p>
        </w:tc>
      </w:tr>
      <w:tr w14:paraId="4244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32" w:type="dxa"/>
            <w:vAlign w:val="center"/>
          </w:tcPr>
          <w:p w14:paraId="7E5A1FBA">
            <w:pPr>
              <w:widowControl/>
              <w:jc w:val="center"/>
              <w:rPr>
                <w:rFonts w:ascii="宋体" w:hAnsi="宋体"/>
                <w:szCs w:val="21"/>
              </w:rPr>
            </w:pPr>
          </w:p>
        </w:tc>
        <w:tc>
          <w:tcPr>
            <w:tcW w:w="1800" w:type="dxa"/>
            <w:vAlign w:val="center"/>
          </w:tcPr>
          <w:p w14:paraId="685FA950">
            <w:pPr>
              <w:widowControl/>
              <w:jc w:val="left"/>
              <w:rPr>
                <w:rFonts w:ascii="宋体" w:hAnsi="宋体" w:cs="宋体"/>
                <w:bCs/>
                <w:color w:val="000000"/>
                <w:kern w:val="0"/>
                <w:szCs w:val="21"/>
              </w:rPr>
            </w:pPr>
          </w:p>
        </w:tc>
        <w:tc>
          <w:tcPr>
            <w:tcW w:w="3825" w:type="dxa"/>
            <w:vAlign w:val="center"/>
          </w:tcPr>
          <w:p w14:paraId="56CBC711">
            <w:pPr>
              <w:widowControl/>
              <w:jc w:val="left"/>
              <w:rPr>
                <w:rFonts w:ascii="宋体" w:hAnsi="宋体"/>
                <w:szCs w:val="21"/>
              </w:rPr>
            </w:pPr>
          </w:p>
        </w:tc>
        <w:tc>
          <w:tcPr>
            <w:tcW w:w="1980" w:type="dxa"/>
            <w:vAlign w:val="center"/>
          </w:tcPr>
          <w:p w14:paraId="10FA0515">
            <w:pPr>
              <w:widowControl/>
              <w:jc w:val="center"/>
              <w:rPr>
                <w:rFonts w:ascii="宋体" w:hAnsi="宋体"/>
                <w:szCs w:val="21"/>
              </w:rPr>
            </w:pPr>
          </w:p>
        </w:tc>
      </w:tr>
    </w:tbl>
    <w:p w14:paraId="4A5FAFD8">
      <w:pPr>
        <w:spacing w:line="360" w:lineRule="auto"/>
        <w:rPr>
          <w:rFonts w:ascii="宋体" w:hAnsi="宋体"/>
          <w:bCs/>
          <w:sz w:val="24"/>
        </w:rPr>
      </w:pPr>
    </w:p>
    <w:p w14:paraId="14B060B0">
      <w:pPr>
        <w:spacing w:line="360" w:lineRule="auto"/>
        <w:rPr>
          <w:rFonts w:ascii="宋体" w:hAnsi="宋体"/>
          <w:sz w:val="24"/>
        </w:rPr>
      </w:pPr>
      <w:r>
        <w:rPr>
          <w:rFonts w:hint="eastAsia" w:ascii="宋体" w:hAnsi="宋体"/>
          <w:sz w:val="24"/>
        </w:rPr>
        <w:t>投标人：（盖 章）</w:t>
      </w:r>
      <w:r>
        <w:t>_____________________</w:t>
      </w:r>
    </w:p>
    <w:p w14:paraId="0BAB3F07">
      <w:pPr>
        <w:spacing w:line="360" w:lineRule="auto"/>
        <w:rPr>
          <w:rFonts w:ascii="宋体" w:hAnsi="宋体"/>
          <w:sz w:val="24"/>
        </w:rPr>
      </w:pPr>
    </w:p>
    <w:p w14:paraId="1EE97C0B">
      <w:pPr>
        <w:spacing w:line="360" w:lineRule="auto"/>
        <w:rPr>
          <w:rFonts w:ascii="宋体" w:hAnsi="宋体"/>
          <w:sz w:val="24"/>
        </w:rPr>
      </w:pPr>
      <w:r>
        <w:rPr>
          <w:rFonts w:hint="eastAsia" w:ascii="宋体" w:hAnsi="宋体"/>
          <w:sz w:val="24"/>
        </w:rPr>
        <w:t>授权代表人：（签 字或盖 章）</w:t>
      </w:r>
      <w:r>
        <w:t>_____________________</w:t>
      </w:r>
    </w:p>
    <w:p w14:paraId="6AD55C73">
      <w:pPr>
        <w:spacing w:line="360" w:lineRule="auto"/>
        <w:rPr>
          <w:rFonts w:ascii="宋体" w:hAnsi="宋体"/>
          <w:sz w:val="24"/>
        </w:rPr>
      </w:pPr>
    </w:p>
    <w:p w14:paraId="5AEFF96A">
      <w:pPr>
        <w:spacing w:line="360" w:lineRule="auto"/>
        <w:rPr>
          <w:rFonts w:ascii="宋体" w:hAnsi="宋体"/>
          <w:bCs/>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B5A1C03">
      <w:pPr>
        <w:keepNext/>
        <w:keepLines/>
        <w:spacing w:before="100" w:line="400" w:lineRule="exact"/>
        <w:jc w:val="center"/>
        <w:outlineLvl w:val="1"/>
        <w:rPr>
          <w:rFonts w:ascii="Times New Roman" w:hAnsi="Times New Roman" w:eastAsia="黑体" w:cs="宋体"/>
          <w:sz w:val="28"/>
          <w:szCs w:val="20"/>
        </w:rPr>
      </w:pPr>
      <w:r>
        <w:rPr>
          <w:rFonts w:ascii="宋体" w:hAnsi="宋体"/>
          <w:b/>
          <w:sz w:val="24"/>
        </w:rPr>
        <w:br w:type="page"/>
      </w:r>
      <w:bookmarkEnd w:id="239"/>
      <w:bookmarkEnd w:id="240"/>
      <w:bookmarkEnd w:id="241"/>
      <w:bookmarkEnd w:id="242"/>
      <w:bookmarkEnd w:id="243"/>
      <w:bookmarkStart w:id="247" w:name="_Toc23360"/>
      <w:bookmarkStart w:id="248" w:name="_Toc24185"/>
      <w:r>
        <w:rPr>
          <w:rFonts w:hint="eastAsia" w:ascii="Times New Roman" w:hAnsi="Times New Roman" w:eastAsia="黑体" w:cs="宋体"/>
          <w:sz w:val="28"/>
          <w:szCs w:val="20"/>
        </w:rPr>
        <w:t>1  技术偏差声明函</w:t>
      </w:r>
      <w:bookmarkEnd w:id="247"/>
      <w:bookmarkEnd w:id="248"/>
    </w:p>
    <w:p w14:paraId="6908EF18">
      <w:pPr>
        <w:spacing w:line="360" w:lineRule="auto"/>
        <w:rPr>
          <w:rFonts w:ascii="宋体" w:hAnsi="宋体"/>
          <w:sz w:val="24"/>
        </w:rPr>
      </w:pPr>
    </w:p>
    <w:p w14:paraId="5E1D33ED">
      <w:pPr>
        <w:spacing w:line="360" w:lineRule="auto"/>
        <w:rPr>
          <w:rFonts w:ascii="宋体" w:hAnsi="宋体"/>
          <w:sz w:val="24"/>
        </w:rPr>
      </w:pPr>
      <w:r>
        <w:rPr>
          <w:rFonts w:hint="eastAsia" w:ascii="宋体" w:hAnsi="宋体"/>
          <w:sz w:val="24"/>
        </w:rPr>
        <w:t>致：（招标人）</w:t>
      </w:r>
    </w:p>
    <w:p w14:paraId="2E4D60A3">
      <w:pPr>
        <w:spacing w:line="360" w:lineRule="auto"/>
        <w:ind w:firstLine="480" w:firstLineChars="200"/>
        <w:rPr>
          <w:rFonts w:ascii="宋体" w:hAnsi="宋体"/>
          <w:sz w:val="24"/>
        </w:rPr>
      </w:pPr>
      <w:r>
        <w:rPr>
          <w:rFonts w:hint="eastAsia" w:ascii="宋体" w:hAnsi="宋体"/>
          <w:sz w:val="24"/>
        </w:rPr>
        <w:t>我方在研究了本项目招标文件技术要求和项目澄清修改文件（若有）后，在此提出我方投标文件的技术偏差（若有，详见下表）。</w:t>
      </w:r>
    </w:p>
    <w:p w14:paraId="4560270D">
      <w:pPr>
        <w:spacing w:line="360" w:lineRule="auto"/>
        <w:ind w:firstLine="480" w:firstLineChars="200"/>
        <w:rPr>
          <w:rFonts w:ascii="宋体" w:hAnsi="宋体"/>
          <w:sz w:val="24"/>
        </w:rPr>
      </w:pPr>
      <w:r>
        <w:rPr>
          <w:rFonts w:hint="eastAsia" w:ascii="宋体" w:hAnsi="宋体"/>
          <w:sz w:val="24"/>
        </w:rPr>
        <w:t>除下表所列的偏差外，我方承诺放弃在此方面提出含糊意见或误解的一切权利，招标人可以认为我方完全接受招标文件技术要求和项目澄清修改文件（若有）其他部分的约定。</w:t>
      </w:r>
    </w:p>
    <w:tbl>
      <w:tblPr>
        <w:tblStyle w:val="33"/>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693"/>
        <w:gridCol w:w="1335"/>
        <w:gridCol w:w="1573"/>
        <w:gridCol w:w="2338"/>
        <w:gridCol w:w="2209"/>
        <w:gridCol w:w="937"/>
      </w:tblGrid>
      <w:tr w14:paraId="1E2ABCD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693" w:type="dxa"/>
            <w:tcBorders>
              <w:top w:val="single" w:color="auto" w:sz="4" w:space="0"/>
              <w:left w:val="single" w:color="auto" w:sz="4" w:space="0"/>
              <w:bottom w:val="single" w:color="auto" w:sz="4" w:space="0"/>
              <w:right w:val="single" w:color="auto" w:sz="4" w:space="0"/>
            </w:tcBorders>
            <w:vAlign w:val="center"/>
          </w:tcPr>
          <w:p w14:paraId="5F788B8F">
            <w:pPr>
              <w:jc w:val="center"/>
              <w:rPr>
                <w:rFonts w:ascii="宋体" w:hAnsi="宋体"/>
                <w:b/>
                <w:sz w:val="24"/>
              </w:rPr>
            </w:pPr>
            <w:r>
              <w:rPr>
                <w:rFonts w:hint="eastAsia" w:ascii="宋体" w:hAnsi="宋体"/>
                <w:b/>
                <w:sz w:val="24"/>
              </w:rPr>
              <w:t>序号</w:t>
            </w:r>
          </w:p>
        </w:tc>
        <w:tc>
          <w:tcPr>
            <w:tcW w:w="1335" w:type="dxa"/>
            <w:tcBorders>
              <w:top w:val="single" w:color="auto" w:sz="4" w:space="0"/>
              <w:left w:val="single" w:color="auto" w:sz="4" w:space="0"/>
              <w:bottom w:val="single" w:color="auto" w:sz="4" w:space="0"/>
              <w:right w:val="single" w:color="auto" w:sz="4" w:space="0"/>
            </w:tcBorders>
            <w:vAlign w:val="center"/>
          </w:tcPr>
          <w:p w14:paraId="562951A8">
            <w:pPr>
              <w:jc w:val="center"/>
              <w:rPr>
                <w:rFonts w:ascii="宋体" w:hAnsi="宋体"/>
                <w:b/>
                <w:sz w:val="24"/>
              </w:rPr>
            </w:pPr>
            <w:r>
              <w:rPr>
                <w:rFonts w:hint="eastAsia" w:ascii="宋体" w:hAnsi="宋体"/>
                <w:b/>
                <w:sz w:val="24"/>
              </w:rPr>
              <w:t>招标文件</w:t>
            </w:r>
          </w:p>
          <w:p w14:paraId="4BA51AB5">
            <w:pPr>
              <w:jc w:val="center"/>
              <w:rPr>
                <w:rFonts w:ascii="宋体" w:hAnsi="宋体"/>
                <w:b/>
                <w:sz w:val="24"/>
              </w:rPr>
            </w:pPr>
            <w:r>
              <w:rPr>
                <w:rFonts w:hint="eastAsia" w:ascii="宋体" w:hAnsi="宋体"/>
                <w:b/>
                <w:sz w:val="24"/>
              </w:rPr>
              <w:t>条款号</w:t>
            </w:r>
          </w:p>
        </w:tc>
        <w:tc>
          <w:tcPr>
            <w:tcW w:w="1573" w:type="dxa"/>
            <w:tcBorders>
              <w:top w:val="single" w:color="auto" w:sz="4" w:space="0"/>
              <w:left w:val="single" w:color="auto" w:sz="4" w:space="0"/>
              <w:bottom w:val="single" w:color="auto" w:sz="4" w:space="0"/>
              <w:right w:val="single" w:color="auto" w:sz="4" w:space="0"/>
            </w:tcBorders>
            <w:vAlign w:val="center"/>
          </w:tcPr>
          <w:p w14:paraId="63BD24BD">
            <w:pPr>
              <w:jc w:val="center"/>
              <w:rPr>
                <w:rFonts w:ascii="宋体" w:hAnsi="宋体"/>
                <w:b/>
                <w:sz w:val="24"/>
              </w:rPr>
            </w:pPr>
            <w:r>
              <w:rPr>
                <w:rFonts w:hint="eastAsia" w:ascii="宋体" w:hAnsi="宋体"/>
                <w:b/>
                <w:sz w:val="24"/>
              </w:rPr>
              <w:t>招标文件条款内容</w:t>
            </w:r>
          </w:p>
        </w:tc>
        <w:tc>
          <w:tcPr>
            <w:tcW w:w="2338" w:type="dxa"/>
            <w:tcBorders>
              <w:top w:val="single" w:color="auto" w:sz="4" w:space="0"/>
              <w:left w:val="single" w:color="auto" w:sz="4" w:space="0"/>
              <w:bottom w:val="single" w:color="auto" w:sz="4" w:space="0"/>
              <w:right w:val="single" w:color="auto" w:sz="4" w:space="0"/>
            </w:tcBorders>
            <w:vAlign w:val="center"/>
          </w:tcPr>
          <w:p w14:paraId="2F4FA521">
            <w:pPr>
              <w:jc w:val="center"/>
              <w:rPr>
                <w:rFonts w:ascii="宋体" w:hAnsi="宋体"/>
                <w:b/>
                <w:sz w:val="24"/>
              </w:rPr>
            </w:pPr>
            <w:r>
              <w:rPr>
                <w:rFonts w:hint="eastAsia" w:ascii="宋体" w:hAnsi="宋体"/>
                <w:b/>
                <w:sz w:val="24"/>
              </w:rPr>
              <w:t>投标文件响应情况</w:t>
            </w:r>
          </w:p>
        </w:tc>
        <w:tc>
          <w:tcPr>
            <w:tcW w:w="2209" w:type="dxa"/>
            <w:tcBorders>
              <w:top w:val="single" w:color="auto" w:sz="4" w:space="0"/>
              <w:left w:val="single" w:color="auto" w:sz="4" w:space="0"/>
              <w:bottom w:val="single" w:color="auto" w:sz="4" w:space="0"/>
              <w:right w:val="single" w:color="auto" w:sz="4" w:space="0"/>
            </w:tcBorders>
            <w:vAlign w:val="center"/>
          </w:tcPr>
          <w:p w14:paraId="44CADE57">
            <w:pPr>
              <w:jc w:val="center"/>
              <w:rPr>
                <w:rFonts w:ascii="宋体" w:hAnsi="宋体"/>
                <w:b/>
                <w:sz w:val="24"/>
              </w:rPr>
            </w:pPr>
            <w:r>
              <w:rPr>
                <w:rFonts w:hint="eastAsia" w:ascii="宋体" w:hAnsi="宋体"/>
                <w:b/>
                <w:sz w:val="24"/>
              </w:rPr>
              <w:t>提出偏差的理由</w:t>
            </w:r>
          </w:p>
        </w:tc>
        <w:tc>
          <w:tcPr>
            <w:tcW w:w="937" w:type="dxa"/>
            <w:tcBorders>
              <w:top w:val="single" w:color="auto" w:sz="4" w:space="0"/>
              <w:left w:val="single" w:color="auto" w:sz="4" w:space="0"/>
              <w:bottom w:val="single" w:color="auto" w:sz="4" w:space="0"/>
              <w:right w:val="single" w:color="auto" w:sz="4" w:space="0"/>
            </w:tcBorders>
            <w:vAlign w:val="center"/>
          </w:tcPr>
          <w:p w14:paraId="7EB95E47">
            <w:pPr>
              <w:jc w:val="center"/>
              <w:rPr>
                <w:rFonts w:ascii="宋体" w:hAnsi="宋体"/>
                <w:b/>
                <w:sz w:val="24"/>
              </w:rPr>
            </w:pPr>
            <w:r>
              <w:rPr>
                <w:rFonts w:hint="eastAsia" w:ascii="宋体" w:hAnsi="宋体"/>
                <w:b/>
                <w:sz w:val="24"/>
              </w:rPr>
              <w:t>备注</w:t>
            </w:r>
          </w:p>
        </w:tc>
      </w:tr>
      <w:tr w14:paraId="720348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693" w:type="dxa"/>
            <w:tcBorders>
              <w:top w:val="single" w:color="auto" w:sz="4" w:space="0"/>
              <w:left w:val="single" w:color="auto" w:sz="4" w:space="0"/>
              <w:bottom w:val="single" w:color="auto" w:sz="4" w:space="0"/>
              <w:right w:val="single" w:color="auto" w:sz="4" w:space="0"/>
            </w:tcBorders>
          </w:tcPr>
          <w:p w14:paraId="5B7E44E3">
            <w:pPr>
              <w:spacing w:line="360" w:lineRule="auto"/>
              <w:rPr>
                <w:rFonts w:ascii="宋体" w:hAnsi="宋体"/>
                <w:sz w:val="24"/>
              </w:rPr>
            </w:pPr>
          </w:p>
        </w:tc>
        <w:tc>
          <w:tcPr>
            <w:tcW w:w="1335" w:type="dxa"/>
            <w:tcBorders>
              <w:top w:val="single" w:color="auto" w:sz="4" w:space="0"/>
              <w:left w:val="single" w:color="auto" w:sz="4" w:space="0"/>
              <w:bottom w:val="single" w:color="auto" w:sz="4" w:space="0"/>
              <w:right w:val="single" w:color="auto" w:sz="4" w:space="0"/>
            </w:tcBorders>
          </w:tcPr>
          <w:p w14:paraId="2A1F0D31">
            <w:pPr>
              <w:spacing w:line="360" w:lineRule="auto"/>
              <w:rPr>
                <w:rFonts w:ascii="宋体" w:hAnsi="宋体"/>
                <w:sz w:val="24"/>
              </w:rPr>
            </w:pPr>
          </w:p>
        </w:tc>
        <w:tc>
          <w:tcPr>
            <w:tcW w:w="1573" w:type="dxa"/>
            <w:tcBorders>
              <w:top w:val="single" w:color="auto" w:sz="4" w:space="0"/>
              <w:left w:val="single" w:color="auto" w:sz="4" w:space="0"/>
              <w:bottom w:val="single" w:color="auto" w:sz="4" w:space="0"/>
              <w:right w:val="single" w:color="auto" w:sz="4" w:space="0"/>
            </w:tcBorders>
          </w:tcPr>
          <w:p w14:paraId="17F459E6">
            <w:pPr>
              <w:spacing w:line="360" w:lineRule="auto"/>
              <w:rPr>
                <w:rFonts w:ascii="宋体" w:hAnsi="宋体"/>
                <w:sz w:val="24"/>
              </w:rPr>
            </w:pPr>
          </w:p>
        </w:tc>
        <w:tc>
          <w:tcPr>
            <w:tcW w:w="2338" w:type="dxa"/>
            <w:tcBorders>
              <w:top w:val="single" w:color="auto" w:sz="4" w:space="0"/>
              <w:left w:val="single" w:color="auto" w:sz="4" w:space="0"/>
              <w:bottom w:val="single" w:color="auto" w:sz="4" w:space="0"/>
              <w:right w:val="single" w:color="auto" w:sz="4" w:space="0"/>
            </w:tcBorders>
          </w:tcPr>
          <w:p w14:paraId="75B7E558">
            <w:pPr>
              <w:spacing w:line="360" w:lineRule="auto"/>
              <w:rPr>
                <w:rFonts w:ascii="宋体" w:hAnsi="宋体"/>
                <w:sz w:val="24"/>
              </w:rPr>
            </w:pPr>
          </w:p>
        </w:tc>
        <w:tc>
          <w:tcPr>
            <w:tcW w:w="2209" w:type="dxa"/>
            <w:tcBorders>
              <w:top w:val="single" w:color="auto" w:sz="4" w:space="0"/>
              <w:left w:val="single" w:color="auto" w:sz="4" w:space="0"/>
              <w:bottom w:val="single" w:color="auto" w:sz="4" w:space="0"/>
              <w:right w:val="single" w:color="auto" w:sz="4" w:space="0"/>
            </w:tcBorders>
          </w:tcPr>
          <w:p w14:paraId="0E73FE92">
            <w:pPr>
              <w:spacing w:line="360" w:lineRule="auto"/>
              <w:rPr>
                <w:rFonts w:ascii="宋体" w:hAnsi="宋体"/>
                <w:sz w:val="24"/>
              </w:rPr>
            </w:pPr>
          </w:p>
        </w:tc>
        <w:tc>
          <w:tcPr>
            <w:tcW w:w="937" w:type="dxa"/>
            <w:tcBorders>
              <w:top w:val="single" w:color="auto" w:sz="4" w:space="0"/>
              <w:left w:val="single" w:color="auto" w:sz="4" w:space="0"/>
              <w:bottom w:val="single" w:color="auto" w:sz="4" w:space="0"/>
              <w:right w:val="single" w:color="auto" w:sz="4" w:space="0"/>
            </w:tcBorders>
          </w:tcPr>
          <w:p w14:paraId="248F0890">
            <w:pPr>
              <w:spacing w:line="360" w:lineRule="auto"/>
              <w:rPr>
                <w:rFonts w:ascii="宋体" w:hAnsi="宋体"/>
                <w:sz w:val="24"/>
              </w:rPr>
            </w:pPr>
          </w:p>
        </w:tc>
      </w:tr>
      <w:tr w14:paraId="6E9ECDA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693" w:type="dxa"/>
            <w:tcBorders>
              <w:top w:val="single" w:color="auto" w:sz="4" w:space="0"/>
              <w:left w:val="single" w:color="auto" w:sz="4" w:space="0"/>
              <w:bottom w:val="single" w:color="auto" w:sz="4" w:space="0"/>
              <w:right w:val="single" w:color="auto" w:sz="4" w:space="0"/>
            </w:tcBorders>
          </w:tcPr>
          <w:p w14:paraId="4C7B520F">
            <w:pPr>
              <w:spacing w:line="360" w:lineRule="auto"/>
              <w:rPr>
                <w:rFonts w:ascii="宋体" w:hAnsi="宋体"/>
                <w:sz w:val="24"/>
              </w:rPr>
            </w:pPr>
          </w:p>
        </w:tc>
        <w:tc>
          <w:tcPr>
            <w:tcW w:w="1335" w:type="dxa"/>
            <w:tcBorders>
              <w:top w:val="single" w:color="auto" w:sz="4" w:space="0"/>
              <w:left w:val="single" w:color="auto" w:sz="4" w:space="0"/>
              <w:bottom w:val="single" w:color="auto" w:sz="4" w:space="0"/>
              <w:right w:val="single" w:color="auto" w:sz="4" w:space="0"/>
            </w:tcBorders>
          </w:tcPr>
          <w:p w14:paraId="7A1C902C">
            <w:pPr>
              <w:spacing w:line="360" w:lineRule="auto"/>
              <w:rPr>
                <w:rFonts w:ascii="宋体" w:hAnsi="宋体"/>
                <w:sz w:val="24"/>
              </w:rPr>
            </w:pPr>
          </w:p>
        </w:tc>
        <w:tc>
          <w:tcPr>
            <w:tcW w:w="1573" w:type="dxa"/>
            <w:tcBorders>
              <w:top w:val="single" w:color="auto" w:sz="4" w:space="0"/>
              <w:left w:val="single" w:color="auto" w:sz="4" w:space="0"/>
              <w:bottom w:val="single" w:color="auto" w:sz="4" w:space="0"/>
              <w:right w:val="single" w:color="auto" w:sz="4" w:space="0"/>
            </w:tcBorders>
          </w:tcPr>
          <w:p w14:paraId="21D2D093">
            <w:pPr>
              <w:spacing w:line="360" w:lineRule="auto"/>
              <w:rPr>
                <w:rFonts w:ascii="宋体" w:hAnsi="宋体"/>
                <w:sz w:val="24"/>
              </w:rPr>
            </w:pPr>
          </w:p>
        </w:tc>
        <w:tc>
          <w:tcPr>
            <w:tcW w:w="2338" w:type="dxa"/>
            <w:tcBorders>
              <w:top w:val="single" w:color="auto" w:sz="4" w:space="0"/>
              <w:left w:val="single" w:color="auto" w:sz="4" w:space="0"/>
              <w:bottom w:val="single" w:color="auto" w:sz="4" w:space="0"/>
              <w:right w:val="single" w:color="auto" w:sz="4" w:space="0"/>
            </w:tcBorders>
          </w:tcPr>
          <w:p w14:paraId="4BD08CA8">
            <w:pPr>
              <w:spacing w:line="360" w:lineRule="auto"/>
              <w:rPr>
                <w:rFonts w:ascii="宋体" w:hAnsi="宋体"/>
                <w:sz w:val="24"/>
              </w:rPr>
            </w:pPr>
          </w:p>
        </w:tc>
        <w:tc>
          <w:tcPr>
            <w:tcW w:w="2209" w:type="dxa"/>
            <w:tcBorders>
              <w:top w:val="single" w:color="auto" w:sz="4" w:space="0"/>
              <w:left w:val="single" w:color="auto" w:sz="4" w:space="0"/>
              <w:bottom w:val="single" w:color="auto" w:sz="4" w:space="0"/>
              <w:right w:val="single" w:color="auto" w:sz="4" w:space="0"/>
            </w:tcBorders>
          </w:tcPr>
          <w:p w14:paraId="6B4841D8">
            <w:pPr>
              <w:spacing w:line="360" w:lineRule="auto"/>
              <w:rPr>
                <w:rFonts w:ascii="宋体" w:hAnsi="宋体"/>
                <w:sz w:val="24"/>
              </w:rPr>
            </w:pPr>
          </w:p>
        </w:tc>
        <w:tc>
          <w:tcPr>
            <w:tcW w:w="937" w:type="dxa"/>
            <w:tcBorders>
              <w:top w:val="single" w:color="auto" w:sz="4" w:space="0"/>
              <w:left w:val="single" w:color="auto" w:sz="4" w:space="0"/>
              <w:bottom w:val="single" w:color="auto" w:sz="4" w:space="0"/>
              <w:right w:val="single" w:color="auto" w:sz="4" w:space="0"/>
            </w:tcBorders>
          </w:tcPr>
          <w:p w14:paraId="076B6D22">
            <w:pPr>
              <w:spacing w:line="360" w:lineRule="auto"/>
              <w:rPr>
                <w:rFonts w:ascii="宋体" w:hAnsi="宋体"/>
                <w:sz w:val="24"/>
              </w:rPr>
            </w:pPr>
          </w:p>
        </w:tc>
      </w:tr>
      <w:tr w14:paraId="137B8FC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693" w:type="dxa"/>
            <w:tcBorders>
              <w:top w:val="single" w:color="auto" w:sz="4" w:space="0"/>
              <w:left w:val="single" w:color="auto" w:sz="4" w:space="0"/>
              <w:bottom w:val="single" w:color="auto" w:sz="4" w:space="0"/>
              <w:right w:val="single" w:color="auto" w:sz="4" w:space="0"/>
            </w:tcBorders>
          </w:tcPr>
          <w:p w14:paraId="6370CCBA">
            <w:pPr>
              <w:spacing w:line="360" w:lineRule="auto"/>
              <w:rPr>
                <w:rFonts w:ascii="宋体" w:hAnsi="宋体"/>
                <w:sz w:val="24"/>
              </w:rPr>
            </w:pPr>
          </w:p>
        </w:tc>
        <w:tc>
          <w:tcPr>
            <w:tcW w:w="1335" w:type="dxa"/>
            <w:tcBorders>
              <w:top w:val="single" w:color="auto" w:sz="4" w:space="0"/>
              <w:left w:val="single" w:color="auto" w:sz="4" w:space="0"/>
              <w:bottom w:val="single" w:color="auto" w:sz="4" w:space="0"/>
              <w:right w:val="single" w:color="auto" w:sz="4" w:space="0"/>
            </w:tcBorders>
          </w:tcPr>
          <w:p w14:paraId="08CB7AB9">
            <w:pPr>
              <w:spacing w:line="360" w:lineRule="auto"/>
              <w:rPr>
                <w:rFonts w:ascii="宋体" w:hAnsi="宋体"/>
                <w:sz w:val="24"/>
              </w:rPr>
            </w:pPr>
          </w:p>
        </w:tc>
        <w:tc>
          <w:tcPr>
            <w:tcW w:w="1573" w:type="dxa"/>
            <w:tcBorders>
              <w:top w:val="single" w:color="auto" w:sz="4" w:space="0"/>
              <w:left w:val="single" w:color="auto" w:sz="4" w:space="0"/>
              <w:bottom w:val="single" w:color="auto" w:sz="4" w:space="0"/>
              <w:right w:val="single" w:color="auto" w:sz="4" w:space="0"/>
            </w:tcBorders>
          </w:tcPr>
          <w:p w14:paraId="1F74F866">
            <w:pPr>
              <w:spacing w:line="360" w:lineRule="auto"/>
              <w:rPr>
                <w:rFonts w:ascii="宋体" w:hAnsi="宋体"/>
                <w:sz w:val="24"/>
              </w:rPr>
            </w:pPr>
          </w:p>
        </w:tc>
        <w:tc>
          <w:tcPr>
            <w:tcW w:w="2338" w:type="dxa"/>
            <w:tcBorders>
              <w:top w:val="single" w:color="auto" w:sz="4" w:space="0"/>
              <w:left w:val="single" w:color="auto" w:sz="4" w:space="0"/>
              <w:bottom w:val="single" w:color="auto" w:sz="4" w:space="0"/>
              <w:right w:val="single" w:color="auto" w:sz="4" w:space="0"/>
            </w:tcBorders>
          </w:tcPr>
          <w:p w14:paraId="15F7E9DF">
            <w:pPr>
              <w:spacing w:line="360" w:lineRule="auto"/>
              <w:rPr>
                <w:rFonts w:ascii="宋体" w:hAnsi="宋体"/>
                <w:sz w:val="24"/>
              </w:rPr>
            </w:pPr>
          </w:p>
        </w:tc>
        <w:tc>
          <w:tcPr>
            <w:tcW w:w="2209" w:type="dxa"/>
            <w:tcBorders>
              <w:top w:val="single" w:color="auto" w:sz="4" w:space="0"/>
              <w:left w:val="single" w:color="auto" w:sz="4" w:space="0"/>
              <w:bottom w:val="single" w:color="auto" w:sz="4" w:space="0"/>
              <w:right w:val="single" w:color="auto" w:sz="4" w:space="0"/>
            </w:tcBorders>
          </w:tcPr>
          <w:p w14:paraId="4F0D20C9">
            <w:pPr>
              <w:spacing w:line="360" w:lineRule="auto"/>
              <w:rPr>
                <w:rFonts w:ascii="宋体" w:hAnsi="宋体"/>
                <w:sz w:val="24"/>
              </w:rPr>
            </w:pPr>
          </w:p>
        </w:tc>
        <w:tc>
          <w:tcPr>
            <w:tcW w:w="937" w:type="dxa"/>
            <w:tcBorders>
              <w:top w:val="single" w:color="auto" w:sz="4" w:space="0"/>
              <w:left w:val="single" w:color="auto" w:sz="4" w:space="0"/>
              <w:bottom w:val="single" w:color="auto" w:sz="4" w:space="0"/>
              <w:right w:val="single" w:color="auto" w:sz="4" w:space="0"/>
            </w:tcBorders>
          </w:tcPr>
          <w:p w14:paraId="7733C7B7">
            <w:pPr>
              <w:spacing w:line="360" w:lineRule="auto"/>
              <w:rPr>
                <w:rFonts w:ascii="宋体" w:hAnsi="宋体"/>
                <w:sz w:val="24"/>
              </w:rPr>
            </w:pPr>
          </w:p>
        </w:tc>
      </w:tr>
      <w:tr w14:paraId="51E7F08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693" w:type="dxa"/>
            <w:tcBorders>
              <w:top w:val="single" w:color="auto" w:sz="4" w:space="0"/>
              <w:left w:val="single" w:color="auto" w:sz="4" w:space="0"/>
              <w:bottom w:val="single" w:color="auto" w:sz="4" w:space="0"/>
              <w:right w:val="single" w:color="auto" w:sz="4" w:space="0"/>
            </w:tcBorders>
          </w:tcPr>
          <w:p w14:paraId="2F68478A">
            <w:pPr>
              <w:spacing w:line="360" w:lineRule="auto"/>
              <w:rPr>
                <w:rFonts w:ascii="宋体" w:hAnsi="宋体"/>
                <w:sz w:val="24"/>
              </w:rPr>
            </w:pPr>
          </w:p>
        </w:tc>
        <w:tc>
          <w:tcPr>
            <w:tcW w:w="1335" w:type="dxa"/>
            <w:tcBorders>
              <w:top w:val="single" w:color="auto" w:sz="4" w:space="0"/>
              <w:left w:val="single" w:color="auto" w:sz="4" w:space="0"/>
              <w:bottom w:val="single" w:color="auto" w:sz="4" w:space="0"/>
              <w:right w:val="single" w:color="auto" w:sz="4" w:space="0"/>
            </w:tcBorders>
          </w:tcPr>
          <w:p w14:paraId="5E1A9648">
            <w:pPr>
              <w:spacing w:line="360" w:lineRule="auto"/>
              <w:rPr>
                <w:rFonts w:ascii="宋体" w:hAnsi="宋体"/>
                <w:sz w:val="24"/>
              </w:rPr>
            </w:pPr>
          </w:p>
        </w:tc>
        <w:tc>
          <w:tcPr>
            <w:tcW w:w="1573" w:type="dxa"/>
            <w:tcBorders>
              <w:top w:val="single" w:color="auto" w:sz="4" w:space="0"/>
              <w:left w:val="single" w:color="auto" w:sz="4" w:space="0"/>
              <w:bottom w:val="single" w:color="auto" w:sz="4" w:space="0"/>
              <w:right w:val="single" w:color="auto" w:sz="4" w:space="0"/>
            </w:tcBorders>
          </w:tcPr>
          <w:p w14:paraId="6764EC0C">
            <w:pPr>
              <w:spacing w:line="360" w:lineRule="auto"/>
              <w:rPr>
                <w:rFonts w:ascii="宋体" w:hAnsi="宋体"/>
                <w:sz w:val="24"/>
              </w:rPr>
            </w:pPr>
          </w:p>
        </w:tc>
        <w:tc>
          <w:tcPr>
            <w:tcW w:w="2338" w:type="dxa"/>
            <w:tcBorders>
              <w:top w:val="single" w:color="auto" w:sz="4" w:space="0"/>
              <w:left w:val="single" w:color="auto" w:sz="4" w:space="0"/>
              <w:bottom w:val="single" w:color="auto" w:sz="4" w:space="0"/>
              <w:right w:val="single" w:color="auto" w:sz="4" w:space="0"/>
            </w:tcBorders>
          </w:tcPr>
          <w:p w14:paraId="578E5352">
            <w:pPr>
              <w:spacing w:line="360" w:lineRule="auto"/>
              <w:rPr>
                <w:rFonts w:ascii="宋体" w:hAnsi="宋体"/>
                <w:sz w:val="24"/>
              </w:rPr>
            </w:pPr>
          </w:p>
        </w:tc>
        <w:tc>
          <w:tcPr>
            <w:tcW w:w="2209" w:type="dxa"/>
            <w:tcBorders>
              <w:top w:val="single" w:color="auto" w:sz="4" w:space="0"/>
              <w:left w:val="single" w:color="auto" w:sz="4" w:space="0"/>
              <w:bottom w:val="single" w:color="auto" w:sz="4" w:space="0"/>
              <w:right w:val="single" w:color="auto" w:sz="4" w:space="0"/>
            </w:tcBorders>
          </w:tcPr>
          <w:p w14:paraId="12DAF6B5">
            <w:pPr>
              <w:spacing w:line="360" w:lineRule="auto"/>
              <w:rPr>
                <w:rFonts w:ascii="宋体" w:hAnsi="宋体"/>
                <w:sz w:val="24"/>
              </w:rPr>
            </w:pPr>
          </w:p>
        </w:tc>
        <w:tc>
          <w:tcPr>
            <w:tcW w:w="937" w:type="dxa"/>
            <w:tcBorders>
              <w:top w:val="single" w:color="auto" w:sz="4" w:space="0"/>
              <w:left w:val="single" w:color="auto" w:sz="4" w:space="0"/>
              <w:bottom w:val="single" w:color="auto" w:sz="4" w:space="0"/>
              <w:right w:val="single" w:color="auto" w:sz="4" w:space="0"/>
            </w:tcBorders>
          </w:tcPr>
          <w:p w14:paraId="7355EF65">
            <w:pPr>
              <w:spacing w:line="360" w:lineRule="auto"/>
              <w:rPr>
                <w:rFonts w:ascii="宋体" w:hAnsi="宋体"/>
                <w:sz w:val="24"/>
              </w:rPr>
            </w:pPr>
          </w:p>
        </w:tc>
      </w:tr>
      <w:tr w14:paraId="45D07AB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693" w:type="dxa"/>
            <w:tcBorders>
              <w:top w:val="single" w:color="auto" w:sz="4" w:space="0"/>
              <w:left w:val="single" w:color="auto" w:sz="4" w:space="0"/>
              <w:bottom w:val="single" w:color="auto" w:sz="4" w:space="0"/>
              <w:right w:val="single" w:color="auto" w:sz="4" w:space="0"/>
            </w:tcBorders>
          </w:tcPr>
          <w:p w14:paraId="582E7243">
            <w:pPr>
              <w:spacing w:line="360" w:lineRule="auto"/>
              <w:rPr>
                <w:rFonts w:ascii="宋体" w:hAnsi="宋体"/>
                <w:sz w:val="24"/>
              </w:rPr>
            </w:pPr>
          </w:p>
        </w:tc>
        <w:tc>
          <w:tcPr>
            <w:tcW w:w="1335" w:type="dxa"/>
            <w:tcBorders>
              <w:top w:val="single" w:color="auto" w:sz="4" w:space="0"/>
              <w:left w:val="single" w:color="auto" w:sz="4" w:space="0"/>
              <w:bottom w:val="single" w:color="auto" w:sz="4" w:space="0"/>
              <w:right w:val="single" w:color="auto" w:sz="4" w:space="0"/>
            </w:tcBorders>
          </w:tcPr>
          <w:p w14:paraId="7761A4B2">
            <w:pPr>
              <w:spacing w:line="360" w:lineRule="auto"/>
              <w:rPr>
                <w:rFonts w:ascii="宋体" w:hAnsi="宋体"/>
                <w:sz w:val="24"/>
              </w:rPr>
            </w:pPr>
          </w:p>
        </w:tc>
        <w:tc>
          <w:tcPr>
            <w:tcW w:w="1573" w:type="dxa"/>
            <w:tcBorders>
              <w:top w:val="single" w:color="auto" w:sz="4" w:space="0"/>
              <w:left w:val="single" w:color="auto" w:sz="4" w:space="0"/>
              <w:bottom w:val="single" w:color="auto" w:sz="4" w:space="0"/>
              <w:right w:val="single" w:color="auto" w:sz="4" w:space="0"/>
            </w:tcBorders>
          </w:tcPr>
          <w:p w14:paraId="30F5F40D">
            <w:pPr>
              <w:spacing w:line="360" w:lineRule="auto"/>
              <w:rPr>
                <w:rFonts w:ascii="宋体" w:hAnsi="宋体"/>
                <w:sz w:val="24"/>
              </w:rPr>
            </w:pPr>
          </w:p>
        </w:tc>
        <w:tc>
          <w:tcPr>
            <w:tcW w:w="2338" w:type="dxa"/>
            <w:tcBorders>
              <w:top w:val="single" w:color="auto" w:sz="4" w:space="0"/>
              <w:left w:val="single" w:color="auto" w:sz="4" w:space="0"/>
              <w:bottom w:val="single" w:color="auto" w:sz="4" w:space="0"/>
              <w:right w:val="single" w:color="auto" w:sz="4" w:space="0"/>
            </w:tcBorders>
          </w:tcPr>
          <w:p w14:paraId="0F82BAD7">
            <w:pPr>
              <w:spacing w:line="360" w:lineRule="auto"/>
              <w:rPr>
                <w:rFonts w:ascii="宋体" w:hAnsi="宋体"/>
                <w:sz w:val="24"/>
              </w:rPr>
            </w:pPr>
          </w:p>
        </w:tc>
        <w:tc>
          <w:tcPr>
            <w:tcW w:w="2209" w:type="dxa"/>
            <w:tcBorders>
              <w:top w:val="single" w:color="auto" w:sz="4" w:space="0"/>
              <w:left w:val="single" w:color="auto" w:sz="4" w:space="0"/>
              <w:bottom w:val="single" w:color="auto" w:sz="4" w:space="0"/>
              <w:right w:val="single" w:color="auto" w:sz="4" w:space="0"/>
            </w:tcBorders>
          </w:tcPr>
          <w:p w14:paraId="3D68A9FE">
            <w:pPr>
              <w:spacing w:line="360" w:lineRule="auto"/>
              <w:rPr>
                <w:rFonts w:ascii="宋体" w:hAnsi="宋体"/>
                <w:sz w:val="24"/>
              </w:rPr>
            </w:pPr>
          </w:p>
        </w:tc>
        <w:tc>
          <w:tcPr>
            <w:tcW w:w="937" w:type="dxa"/>
            <w:tcBorders>
              <w:top w:val="single" w:color="auto" w:sz="4" w:space="0"/>
              <w:left w:val="single" w:color="auto" w:sz="4" w:space="0"/>
              <w:bottom w:val="single" w:color="auto" w:sz="4" w:space="0"/>
              <w:right w:val="single" w:color="auto" w:sz="4" w:space="0"/>
            </w:tcBorders>
          </w:tcPr>
          <w:p w14:paraId="35502E15">
            <w:pPr>
              <w:spacing w:line="360" w:lineRule="auto"/>
              <w:rPr>
                <w:rFonts w:ascii="宋体" w:hAnsi="宋体"/>
                <w:sz w:val="24"/>
              </w:rPr>
            </w:pPr>
          </w:p>
        </w:tc>
      </w:tr>
    </w:tbl>
    <w:p w14:paraId="40E4AFB9">
      <w:pPr>
        <w:rPr>
          <w:rFonts w:ascii="宋体" w:hAnsi="宋体"/>
          <w:sz w:val="24"/>
        </w:rPr>
      </w:pPr>
      <w:r>
        <w:rPr>
          <w:rFonts w:hint="eastAsia" w:ascii="宋体" w:hAnsi="宋体"/>
          <w:sz w:val="24"/>
        </w:rPr>
        <w:t>注：</w:t>
      </w:r>
    </w:p>
    <w:p w14:paraId="56FCB8AA">
      <w:pPr>
        <w:rPr>
          <w:rFonts w:ascii="宋体" w:hAnsi="宋体"/>
          <w:sz w:val="24"/>
        </w:rPr>
      </w:pPr>
      <w:r>
        <w:rPr>
          <w:rFonts w:hint="eastAsia" w:ascii="宋体" w:hAnsi="宋体"/>
          <w:sz w:val="24"/>
        </w:rPr>
        <w:t>1.如投标人对招标文件技术要求提出异议，应在表格中清楚地指明修改后的条款及理由。</w:t>
      </w:r>
    </w:p>
    <w:p w14:paraId="6371B4B7">
      <w:pPr>
        <w:rPr>
          <w:rFonts w:ascii="宋体" w:hAnsi="宋体"/>
          <w:sz w:val="24"/>
        </w:rPr>
      </w:pPr>
      <w:r>
        <w:rPr>
          <w:rFonts w:hint="eastAsia" w:ascii="宋体" w:hAnsi="宋体"/>
          <w:sz w:val="24"/>
        </w:rPr>
        <w:t>2.若无偏差，请在表格中注明，不能留空。</w:t>
      </w:r>
    </w:p>
    <w:p w14:paraId="38B71F23">
      <w:pPr>
        <w:rPr>
          <w:rFonts w:ascii="宋体" w:hAnsi="宋体"/>
        </w:rPr>
      </w:pPr>
    </w:p>
    <w:p w14:paraId="61605E9C">
      <w:pPr>
        <w:autoSpaceDE w:val="0"/>
        <w:autoSpaceDN w:val="0"/>
        <w:adjustRightInd w:val="0"/>
        <w:spacing w:before="177" w:after="177" w:line="360" w:lineRule="auto"/>
        <w:ind w:firstLine="470"/>
        <w:rPr>
          <w:rFonts w:ascii="宋体" w:hAnsi="宋体" w:cs="Arial"/>
          <w:kern w:val="0"/>
          <w:sz w:val="24"/>
        </w:rPr>
      </w:pPr>
      <w:r>
        <w:rPr>
          <w:rFonts w:hint="eastAsia" w:ascii="宋体" w:hAnsi="宋体"/>
          <w:sz w:val="24"/>
        </w:rPr>
        <w:t>投标人名称及公章：</w:t>
      </w:r>
      <w:r>
        <w:rPr>
          <w:rFonts w:hint="eastAsia" w:ascii="宋体" w:hAnsi="宋体"/>
          <w:sz w:val="24"/>
          <w:u w:val="single"/>
        </w:rPr>
        <w:t xml:space="preserve">                                      </w:t>
      </w:r>
      <w:r>
        <w:rPr>
          <w:rFonts w:hint="eastAsia" w:ascii="宋体" w:hAnsi="宋体" w:cs="Arial"/>
          <w:kern w:val="0"/>
          <w:sz w:val="24"/>
          <w:u w:val="single"/>
        </w:rPr>
        <w:t xml:space="preserve">           </w:t>
      </w:r>
    </w:p>
    <w:p w14:paraId="7C036C29">
      <w:pPr>
        <w:autoSpaceDE w:val="0"/>
        <w:autoSpaceDN w:val="0"/>
        <w:adjustRightInd w:val="0"/>
        <w:spacing w:before="177" w:after="177" w:line="360" w:lineRule="auto"/>
        <w:ind w:firstLine="470"/>
        <w:rPr>
          <w:rFonts w:ascii="宋体" w:hAnsi="宋体" w:cs="Arial"/>
          <w:kern w:val="0"/>
          <w:sz w:val="24"/>
        </w:rPr>
      </w:pPr>
      <w:r>
        <w:rPr>
          <w:rFonts w:hint="eastAsia" w:ascii="宋体" w:hAnsi="宋体" w:cs="Arial"/>
          <w:kern w:val="0"/>
          <w:sz w:val="24"/>
        </w:rPr>
        <w:t>授权代表签字或盖章：</w:t>
      </w:r>
      <w:r>
        <w:rPr>
          <w:rFonts w:hint="eastAsia" w:ascii="宋体" w:hAnsi="宋体" w:cs="Arial"/>
          <w:kern w:val="0"/>
          <w:sz w:val="24"/>
          <w:u w:val="single"/>
        </w:rPr>
        <w:t xml:space="preserve">                        </w:t>
      </w:r>
      <w:r>
        <w:rPr>
          <w:rFonts w:hint="eastAsia" w:ascii="宋体" w:hAnsi="宋体" w:cs="Arial"/>
          <w:kern w:val="0"/>
          <w:sz w:val="24"/>
        </w:rPr>
        <w:t xml:space="preserve">职务: </w:t>
      </w:r>
      <w:r>
        <w:rPr>
          <w:rFonts w:hint="eastAsia" w:ascii="宋体" w:hAnsi="宋体" w:cs="Arial"/>
          <w:kern w:val="0"/>
          <w:sz w:val="24"/>
          <w:u w:val="single"/>
        </w:rPr>
        <w:t xml:space="preserve">                 </w:t>
      </w:r>
    </w:p>
    <w:p w14:paraId="496E7AA1">
      <w:pPr>
        <w:autoSpaceDE w:val="0"/>
        <w:autoSpaceDN w:val="0"/>
        <w:adjustRightInd w:val="0"/>
        <w:spacing w:before="177" w:after="177" w:line="360" w:lineRule="auto"/>
        <w:ind w:firstLine="470"/>
        <w:rPr>
          <w:rFonts w:ascii="宋体" w:hAnsi="宋体"/>
        </w:rPr>
      </w:pPr>
      <w:r>
        <w:rPr>
          <w:rFonts w:hint="eastAsia" w:ascii="宋体" w:hAnsi="宋体" w:cs="宋体"/>
          <w:kern w:val="24"/>
          <w:sz w:val="24"/>
          <w:lang w:val="zh-CN"/>
        </w:rPr>
        <w:t>日期</w:t>
      </w:r>
      <w:r>
        <w:rPr>
          <w:rFonts w:ascii="宋体" w:hAnsi="宋体" w:cs="Arial"/>
          <w:kern w:val="0"/>
          <w:sz w:val="24"/>
          <w:lang w:val="zh-CN"/>
        </w:rPr>
        <w:t>：</w:t>
      </w:r>
      <w:r>
        <w:rPr>
          <w:rFonts w:hint="eastAsia" w:ascii="宋体" w:hAnsi="宋体" w:cs="宋体"/>
          <w:kern w:val="24"/>
          <w:sz w:val="24"/>
          <w:u w:val="single"/>
          <w:lang w:val="zh-CN"/>
        </w:rPr>
        <w:t xml:space="preserve">         </w:t>
      </w:r>
      <w:r>
        <w:rPr>
          <w:rFonts w:hint="eastAsia" w:ascii="宋体" w:hAnsi="宋体" w:cs="宋体"/>
          <w:kern w:val="24"/>
          <w:sz w:val="24"/>
          <w:lang w:val="zh-CN"/>
        </w:rPr>
        <w:t>年</w:t>
      </w:r>
      <w:r>
        <w:rPr>
          <w:rFonts w:hint="eastAsia" w:ascii="宋体" w:hAnsi="宋体" w:cs="宋体"/>
          <w:kern w:val="24"/>
          <w:sz w:val="24"/>
          <w:u w:val="single"/>
          <w:lang w:val="zh-CN"/>
        </w:rPr>
        <w:t xml:space="preserve">       </w:t>
      </w:r>
      <w:r>
        <w:rPr>
          <w:rFonts w:hint="eastAsia" w:ascii="宋体" w:hAnsi="宋体" w:cs="宋体"/>
          <w:kern w:val="24"/>
          <w:sz w:val="24"/>
          <w:lang w:val="zh-CN"/>
        </w:rPr>
        <w:t>月</w:t>
      </w:r>
      <w:r>
        <w:rPr>
          <w:rFonts w:hint="eastAsia" w:ascii="宋体" w:hAnsi="宋体" w:cs="宋体"/>
          <w:kern w:val="24"/>
          <w:sz w:val="24"/>
          <w:u w:val="single"/>
          <w:lang w:val="zh-CN"/>
        </w:rPr>
        <w:t xml:space="preserve">        </w:t>
      </w:r>
      <w:r>
        <w:rPr>
          <w:rFonts w:hint="eastAsia" w:ascii="宋体" w:hAnsi="宋体" w:cs="宋体"/>
          <w:kern w:val="24"/>
          <w:sz w:val="24"/>
          <w:lang w:val="zh-CN"/>
        </w:rPr>
        <w:t>日</w:t>
      </w:r>
    </w:p>
    <w:p w14:paraId="7E132CEA">
      <w:pPr>
        <w:spacing w:line="360" w:lineRule="auto"/>
        <w:rPr>
          <w:rFonts w:ascii="宋体" w:hAnsi="宋体"/>
          <w:sz w:val="24"/>
        </w:rPr>
      </w:pPr>
    </w:p>
    <w:p w14:paraId="1E711CD9">
      <w:pPr>
        <w:spacing w:line="360" w:lineRule="auto"/>
        <w:rPr>
          <w:rFonts w:ascii="宋体" w:hAnsi="宋体"/>
          <w:bCs/>
          <w:sz w:val="24"/>
        </w:rPr>
        <w:sectPr>
          <w:pgSz w:w="11907" w:h="16840"/>
          <w:pgMar w:top="1418" w:right="1134" w:bottom="1418" w:left="1588" w:header="851" w:footer="992" w:gutter="0"/>
          <w:cols w:space="720" w:num="1"/>
          <w:docGrid w:linePitch="312" w:charSpace="0"/>
        </w:sectPr>
      </w:pPr>
    </w:p>
    <w:p w14:paraId="35E40F9D">
      <w:pPr>
        <w:keepNext/>
        <w:keepLines/>
        <w:spacing w:before="100" w:line="400" w:lineRule="exact"/>
        <w:jc w:val="center"/>
        <w:outlineLvl w:val="1"/>
        <w:rPr>
          <w:rFonts w:ascii="Times New Roman" w:hAnsi="Times New Roman" w:eastAsia="黑体" w:cs="宋体"/>
          <w:sz w:val="28"/>
          <w:szCs w:val="20"/>
        </w:rPr>
      </w:pPr>
      <w:bookmarkStart w:id="249" w:name="_Toc53213545"/>
      <w:bookmarkStart w:id="250" w:name="_Toc499057723"/>
      <w:bookmarkStart w:id="251" w:name="_Toc11932"/>
      <w:bookmarkStart w:id="252" w:name="_Toc9902"/>
      <w:bookmarkStart w:id="253" w:name="_Toc272046722"/>
      <w:bookmarkStart w:id="254" w:name="_Toc54959551"/>
      <w:r>
        <w:rPr>
          <w:rFonts w:hint="eastAsia" w:ascii="Times New Roman" w:hAnsi="Times New Roman" w:eastAsia="黑体" w:cs="宋体"/>
          <w:sz w:val="28"/>
          <w:szCs w:val="20"/>
        </w:rPr>
        <w:t>2   技术自查表</w:t>
      </w:r>
      <w:bookmarkEnd w:id="249"/>
      <w:bookmarkEnd w:id="250"/>
      <w:bookmarkEnd w:id="251"/>
      <w:bookmarkEnd w:id="252"/>
    </w:p>
    <w:p w14:paraId="65D73E62">
      <w:pPr>
        <w:snapToGrid w:val="0"/>
        <w:spacing w:line="420" w:lineRule="exact"/>
        <w:ind w:left="1016" w:hanging="1016" w:hangingChars="484"/>
        <w:rPr>
          <w:rFonts w:ascii="宋体" w:hAnsi="宋体"/>
          <w:color w:val="000000"/>
          <w:szCs w:val="21"/>
        </w:rPr>
      </w:pPr>
    </w:p>
    <w:p w14:paraId="5593E8F2">
      <w:pPr>
        <w:snapToGrid w:val="0"/>
        <w:spacing w:line="420" w:lineRule="exact"/>
        <w:ind w:left="1016" w:hanging="1016" w:hangingChars="484"/>
        <w:rPr>
          <w:rFonts w:ascii="宋体" w:hAnsi="宋体"/>
          <w:color w:val="000000"/>
          <w:sz w:val="24"/>
          <w:szCs w:val="24"/>
          <w:highlight w:val="yellow"/>
        </w:rPr>
      </w:pPr>
      <w:r>
        <w:rPr>
          <w:rFonts w:hint="eastAsia" w:ascii="宋体" w:hAnsi="宋体"/>
          <w:color w:val="000000"/>
          <w:szCs w:val="21"/>
        </w:rPr>
        <w:t>项目名称：</w:t>
      </w:r>
      <w:r>
        <w:rPr>
          <w:rFonts w:hint="eastAsia" w:ascii="宋体" w:hAnsi="宋体"/>
          <w:color w:val="000000"/>
          <w:szCs w:val="21"/>
          <w:highlight w:val="yellow"/>
        </w:rPr>
        <w:t>燃料区域钢直梯整改</w:t>
      </w:r>
      <w:r>
        <w:rPr>
          <w:rFonts w:hint="eastAsia" w:ascii="宋体" w:hAnsi="宋体"/>
          <w:color w:val="000000"/>
          <w:sz w:val="24"/>
          <w:szCs w:val="24"/>
          <w:highlight w:val="yellow"/>
        </w:rPr>
        <w:t>项目</w:t>
      </w:r>
    </w:p>
    <w:p w14:paraId="5DB71CB1">
      <w:pPr>
        <w:spacing w:line="360" w:lineRule="auto"/>
        <w:rPr>
          <w:rFonts w:ascii="宋体" w:hAnsi="宋体"/>
          <w:b/>
          <w:color w:val="000000"/>
          <w:lang w:val="zh-CN"/>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6256"/>
        <w:gridCol w:w="2115"/>
      </w:tblGrid>
      <w:tr w14:paraId="06F0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vAlign w:val="center"/>
          </w:tcPr>
          <w:p w14:paraId="02FB482F">
            <w:pPr>
              <w:jc w:val="center"/>
              <w:rPr>
                <w:rFonts w:ascii="宋体" w:hAnsi="宋体"/>
                <w:b/>
                <w:color w:val="000000"/>
                <w:szCs w:val="21"/>
              </w:rPr>
            </w:pPr>
            <w:r>
              <w:rPr>
                <w:rFonts w:hint="eastAsia" w:ascii="宋体" w:hAnsi="宋体"/>
                <w:b/>
                <w:color w:val="000000"/>
                <w:szCs w:val="21"/>
              </w:rPr>
              <w:t>序号</w:t>
            </w:r>
          </w:p>
        </w:tc>
        <w:tc>
          <w:tcPr>
            <w:tcW w:w="6256" w:type="dxa"/>
            <w:vAlign w:val="center"/>
          </w:tcPr>
          <w:p w14:paraId="3E863DAC">
            <w:pPr>
              <w:jc w:val="center"/>
              <w:rPr>
                <w:rFonts w:ascii="宋体" w:hAnsi="宋体"/>
                <w:b/>
                <w:color w:val="000000"/>
                <w:szCs w:val="21"/>
              </w:rPr>
            </w:pPr>
            <w:r>
              <w:rPr>
                <w:rFonts w:hint="eastAsia" w:ascii="宋体" w:hAnsi="宋体"/>
                <w:b/>
                <w:color w:val="000000"/>
                <w:szCs w:val="21"/>
              </w:rPr>
              <w:t>资格要求</w:t>
            </w:r>
          </w:p>
        </w:tc>
        <w:tc>
          <w:tcPr>
            <w:tcW w:w="2115" w:type="dxa"/>
            <w:vAlign w:val="center"/>
          </w:tcPr>
          <w:p w14:paraId="064EE147">
            <w:pPr>
              <w:jc w:val="center"/>
              <w:rPr>
                <w:rFonts w:ascii="宋体" w:hAnsi="宋体"/>
                <w:b/>
                <w:color w:val="000000"/>
                <w:szCs w:val="21"/>
              </w:rPr>
            </w:pPr>
            <w:r>
              <w:rPr>
                <w:rFonts w:hint="eastAsia" w:ascii="宋体" w:hAnsi="宋体"/>
                <w:b/>
                <w:color w:val="000000"/>
                <w:szCs w:val="21"/>
              </w:rPr>
              <w:t>投标文件有关说明及证明文件位置</w:t>
            </w:r>
          </w:p>
        </w:tc>
      </w:tr>
      <w:tr w14:paraId="6D9E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tcPr>
          <w:p w14:paraId="7AE4928D">
            <w:pPr>
              <w:jc w:val="center"/>
              <w:rPr>
                <w:rFonts w:ascii="宋体" w:hAnsi="宋体"/>
                <w:color w:val="000000"/>
                <w:szCs w:val="21"/>
              </w:rPr>
            </w:pPr>
            <w:r>
              <w:rPr>
                <w:rFonts w:hint="eastAsia" w:ascii="宋体" w:hAnsi="宋体" w:cs="宋体"/>
                <w:bCs/>
                <w:color w:val="000000"/>
                <w:szCs w:val="21"/>
              </w:rPr>
              <w:t>1</w:t>
            </w:r>
          </w:p>
        </w:tc>
        <w:tc>
          <w:tcPr>
            <w:tcW w:w="6256" w:type="dxa"/>
          </w:tcPr>
          <w:p w14:paraId="6816CCDD">
            <w:pPr>
              <w:snapToGrid w:val="0"/>
              <w:spacing w:before="48" w:beforeLines="20" w:after="48" w:afterLines="20"/>
              <w:jc w:val="left"/>
              <w:rPr>
                <w:rFonts w:ascii="宋体" w:hAnsi="宋体" w:cs="宋体"/>
                <w:bCs/>
                <w:color w:val="000000"/>
                <w:szCs w:val="21"/>
              </w:rPr>
            </w:pPr>
          </w:p>
        </w:tc>
        <w:tc>
          <w:tcPr>
            <w:tcW w:w="2115" w:type="dxa"/>
            <w:vAlign w:val="center"/>
          </w:tcPr>
          <w:p w14:paraId="242E9DA0">
            <w:pPr>
              <w:rPr>
                <w:rFonts w:ascii="宋体" w:hAnsi="宋体"/>
                <w:color w:val="000000"/>
                <w:szCs w:val="21"/>
              </w:rPr>
            </w:pPr>
            <w:r>
              <w:rPr>
                <w:rFonts w:hint="eastAsia" w:ascii="宋体" w:hAnsi="宋体"/>
                <w:color w:val="000000"/>
                <w:szCs w:val="21"/>
              </w:rPr>
              <w:t>见投标文件（）页</w:t>
            </w:r>
          </w:p>
        </w:tc>
      </w:tr>
      <w:tr w14:paraId="7B4D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tcPr>
          <w:p w14:paraId="3E39BD8F">
            <w:pPr>
              <w:jc w:val="center"/>
              <w:rPr>
                <w:rFonts w:ascii="宋体" w:hAnsi="宋体"/>
                <w:color w:val="000000"/>
                <w:szCs w:val="21"/>
              </w:rPr>
            </w:pPr>
            <w:r>
              <w:rPr>
                <w:rFonts w:hint="eastAsia" w:ascii="宋体" w:hAnsi="宋体" w:cs="宋体"/>
                <w:bCs/>
                <w:color w:val="000000"/>
                <w:szCs w:val="21"/>
              </w:rPr>
              <w:t>2</w:t>
            </w:r>
          </w:p>
        </w:tc>
        <w:tc>
          <w:tcPr>
            <w:tcW w:w="6256" w:type="dxa"/>
          </w:tcPr>
          <w:p w14:paraId="15D59453">
            <w:pPr>
              <w:snapToGrid w:val="0"/>
              <w:spacing w:before="48" w:beforeLines="20" w:after="48" w:afterLines="20"/>
              <w:jc w:val="left"/>
              <w:rPr>
                <w:rFonts w:ascii="宋体" w:hAnsi="宋体" w:cs="宋体"/>
                <w:bCs/>
                <w:color w:val="000000"/>
                <w:szCs w:val="21"/>
              </w:rPr>
            </w:pPr>
          </w:p>
        </w:tc>
        <w:tc>
          <w:tcPr>
            <w:tcW w:w="2115" w:type="dxa"/>
            <w:vAlign w:val="center"/>
          </w:tcPr>
          <w:p w14:paraId="068A0180">
            <w:pPr>
              <w:rPr>
                <w:rFonts w:ascii="宋体" w:hAnsi="宋体"/>
                <w:color w:val="000000"/>
                <w:szCs w:val="21"/>
              </w:rPr>
            </w:pPr>
            <w:r>
              <w:rPr>
                <w:rFonts w:hint="eastAsia" w:ascii="宋体" w:hAnsi="宋体"/>
                <w:color w:val="000000"/>
                <w:szCs w:val="21"/>
              </w:rPr>
              <w:t>见投标文件（）页</w:t>
            </w:r>
          </w:p>
        </w:tc>
      </w:tr>
      <w:tr w14:paraId="1452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tcPr>
          <w:p w14:paraId="4D28D49A">
            <w:pPr>
              <w:jc w:val="center"/>
              <w:rPr>
                <w:rFonts w:ascii="宋体" w:hAnsi="宋体"/>
                <w:color w:val="000000"/>
                <w:szCs w:val="21"/>
              </w:rPr>
            </w:pPr>
            <w:r>
              <w:rPr>
                <w:rFonts w:hint="eastAsia" w:ascii="宋体" w:hAnsi="宋体" w:cs="宋体"/>
                <w:bCs/>
                <w:color w:val="000000"/>
                <w:szCs w:val="21"/>
              </w:rPr>
              <w:t>3</w:t>
            </w:r>
          </w:p>
        </w:tc>
        <w:tc>
          <w:tcPr>
            <w:tcW w:w="6256" w:type="dxa"/>
          </w:tcPr>
          <w:p w14:paraId="48034C2C">
            <w:pPr>
              <w:snapToGrid w:val="0"/>
              <w:spacing w:before="48" w:beforeLines="20" w:after="48" w:afterLines="20"/>
              <w:jc w:val="left"/>
              <w:rPr>
                <w:rFonts w:ascii="宋体" w:hAnsi="宋体" w:cs="宋体"/>
                <w:bCs/>
                <w:color w:val="000000"/>
                <w:szCs w:val="21"/>
              </w:rPr>
            </w:pPr>
          </w:p>
        </w:tc>
        <w:tc>
          <w:tcPr>
            <w:tcW w:w="2115" w:type="dxa"/>
            <w:vAlign w:val="center"/>
          </w:tcPr>
          <w:p w14:paraId="7E51F115">
            <w:pPr>
              <w:rPr>
                <w:rFonts w:ascii="宋体" w:hAnsi="宋体"/>
                <w:color w:val="000000"/>
                <w:szCs w:val="21"/>
              </w:rPr>
            </w:pPr>
            <w:r>
              <w:rPr>
                <w:rFonts w:hint="eastAsia" w:ascii="宋体" w:hAnsi="宋体"/>
                <w:color w:val="000000"/>
                <w:szCs w:val="21"/>
              </w:rPr>
              <w:t>见投标文件（）页</w:t>
            </w:r>
          </w:p>
        </w:tc>
      </w:tr>
      <w:tr w14:paraId="12E9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tcPr>
          <w:p w14:paraId="3D67DE7D">
            <w:pPr>
              <w:jc w:val="center"/>
              <w:rPr>
                <w:rFonts w:ascii="宋体" w:hAnsi="宋体"/>
                <w:color w:val="000000"/>
                <w:szCs w:val="21"/>
              </w:rPr>
            </w:pPr>
            <w:r>
              <w:rPr>
                <w:rFonts w:hint="eastAsia" w:ascii="宋体" w:hAnsi="宋体"/>
                <w:color w:val="000000"/>
                <w:szCs w:val="21"/>
              </w:rPr>
              <w:t>4</w:t>
            </w:r>
          </w:p>
        </w:tc>
        <w:tc>
          <w:tcPr>
            <w:tcW w:w="6256" w:type="dxa"/>
          </w:tcPr>
          <w:p w14:paraId="7E92AEBB">
            <w:pPr>
              <w:snapToGrid w:val="0"/>
              <w:spacing w:before="48" w:beforeLines="20" w:after="48" w:afterLines="20"/>
              <w:jc w:val="left"/>
              <w:rPr>
                <w:rFonts w:ascii="宋体" w:hAnsi="宋体" w:cs="宋体"/>
                <w:bCs/>
                <w:color w:val="000000"/>
                <w:szCs w:val="21"/>
              </w:rPr>
            </w:pPr>
          </w:p>
        </w:tc>
        <w:tc>
          <w:tcPr>
            <w:tcW w:w="2115" w:type="dxa"/>
            <w:vAlign w:val="center"/>
          </w:tcPr>
          <w:p w14:paraId="553CB1F9">
            <w:pPr>
              <w:rPr>
                <w:rFonts w:ascii="宋体" w:hAnsi="宋体"/>
                <w:color w:val="000000"/>
                <w:szCs w:val="21"/>
              </w:rPr>
            </w:pPr>
            <w:r>
              <w:rPr>
                <w:rFonts w:hint="eastAsia" w:ascii="宋体" w:hAnsi="宋体"/>
                <w:color w:val="000000"/>
                <w:szCs w:val="21"/>
              </w:rPr>
              <w:t>见投标文件（）页</w:t>
            </w:r>
          </w:p>
        </w:tc>
      </w:tr>
      <w:tr w14:paraId="50D2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tcPr>
          <w:p w14:paraId="099E2E80">
            <w:pPr>
              <w:jc w:val="center"/>
              <w:rPr>
                <w:rFonts w:ascii="宋体" w:hAnsi="宋体"/>
                <w:color w:val="000000"/>
                <w:szCs w:val="21"/>
              </w:rPr>
            </w:pPr>
            <w:r>
              <w:rPr>
                <w:rFonts w:hint="eastAsia" w:ascii="宋体" w:hAnsi="宋体"/>
                <w:color w:val="000000"/>
                <w:szCs w:val="21"/>
              </w:rPr>
              <w:t>5</w:t>
            </w:r>
          </w:p>
        </w:tc>
        <w:tc>
          <w:tcPr>
            <w:tcW w:w="6256" w:type="dxa"/>
          </w:tcPr>
          <w:p w14:paraId="3CDEF2F9">
            <w:pPr>
              <w:snapToGrid w:val="0"/>
              <w:spacing w:before="48" w:beforeLines="20" w:after="48" w:afterLines="20"/>
              <w:jc w:val="left"/>
              <w:rPr>
                <w:rFonts w:ascii="宋体" w:hAnsi="宋体" w:cs="宋体"/>
                <w:bCs/>
                <w:color w:val="000000"/>
                <w:szCs w:val="21"/>
              </w:rPr>
            </w:pPr>
          </w:p>
        </w:tc>
        <w:tc>
          <w:tcPr>
            <w:tcW w:w="2115" w:type="dxa"/>
            <w:vAlign w:val="center"/>
          </w:tcPr>
          <w:p w14:paraId="04069635">
            <w:pPr>
              <w:rPr>
                <w:rFonts w:ascii="宋体" w:hAnsi="宋体"/>
                <w:color w:val="000000"/>
                <w:szCs w:val="21"/>
              </w:rPr>
            </w:pPr>
            <w:r>
              <w:rPr>
                <w:rFonts w:hint="eastAsia" w:ascii="宋体" w:hAnsi="宋体"/>
                <w:color w:val="000000"/>
                <w:szCs w:val="21"/>
              </w:rPr>
              <w:t>见投标文件（）页</w:t>
            </w:r>
          </w:p>
        </w:tc>
      </w:tr>
      <w:tr w14:paraId="3793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tcPr>
          <w:p w14:paraId="65105E84">
            <w:pPr>
              <w:jc w:val="center"/>
              <w:rPr>
                <w:rFonts w:ascii="宋体" w:hAnsi="宋体"/>
                <w:color w:val="000000"/>
                <w:szCs w:val="21"/>
              </w:rPr>
            </w:pPr>
            <w:r>
              <w:rPr>
                <w:rFonts w:hint="eastAsia" w:ascii="宋体" w:hAnsi="宋体"/>
                <w:color w:val="000000"/>
                <w:szCs w:val="21"/>
              </w:rPr>
              <w:t>6</w:t>
            </w:r>
          </w:p>
        </w:tc>
        <w:tc>
          <w:tcPr>
            <w:tcW w:w="6256" w:type="dxa"/>
          </w:tcPr>
          <w:p w14:paraId="725DFC76">
            <w:pPr>
              <w:snapToGrid w:val="0"/>
              <w:spacing w:before="48" w:beforeLines="20" w:after="48" w:afterLines="20"/>
              <w:jc w:val="left"/>
              <w:rPr>
                <w:rFonts w:ascii="宋体" w:hAnsi="宋体"/>
                <w:color w:val="000000"/>
                <w:szCs w:val="21"/>
              </w:rPr>
            </w:pPr>
          </w:p>
        </w:tc>
        <w:tc>
          <w:tcPr>
            <w:tcW w:w="2115" w:type="dxa"/>
            <w:vAlign w:val="center"/>
          </w:tcPr>
          <w:p w14:paraId="3375D0D8">
            <w:pPr>
              <w:rPr>
                <w:rFonts w:ascii="宋体" w:hAnsi="宋体"/>
                <w:color w:val="000000"/>
                <w:szCs w:val="21"/>
              </w:rPr>
            </w:pPr>
            <w:r>
              <w:rPr>
                <w:rFonts w:hint="eastAsia" w:ascii="宋体" w:hAnsi="宋体"/>
                <w:color w:val="000000"/>
                <w:szCs w:val="21"/>
              </w:rPr>
              <w:t>见投标文件（）页</w:t>
            </w:r>
          </w:p>
        </w:tc>
      </w:tr>
      <w:tr w14:paraId="1EB5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tcPr>
          <w:p w14:paraId="4A4AC780">
            <w:pPr>
              <w:jc w:val="center"/>
              <w:rPr>
                <w:rFonts w:ascii="宋体" w:hAnsi="宋体"/>
                <w:color w:val="000000"/>
                <w:szCs w:val="21"/>
              </w:rPr>
            </w:pPr>
            <w:r>
              <w:rPr>
                <w:rFonts w:hint="eastAsia" w:ascii="宋体" w:hAnsi="宋体"/>
                <w:color w:val="000000"/>
                <w:szCs w:val="21"/>
              </w:rPr>
              <w:t>7</w:t>
            </w:r>
          </w:p>
        </w:tc>
        <w:tc>
          <w:tcPr>
            <w:tcW w:w="6256" w:type="dxa"/>
          </w:tcPr>
          <w:p w14:paraId="21202902">
            <w:pPr>
              <w:spacing w:line="360" w:lineRule="exact"/>
              <w:jc w:val="left"/>
              <w:rPr>
                <w:rFonts w:ascii="宋体" w:hAnsi="宋体"/>
                <w:color w:val="000000"/>
                <w:szCs w:val="21"/>
              </w:rPr>
            </w:pPr>
          </w:p>
        </w:tc>
        <w:tc>
          <w:tcPr>
            <w:tcW w:w="2115" w:type="dxa"/>
            <w:vAlign w:val="center"/>
          </w:tcPr>
          <w:p w14:paraId="76B14E78">
            <w:pPr>
              <w:rPr>
                <w:rFonts w:ascii="宋体" w:hAnsi="宋体"/>
                <w:color w:val="000000"/>
                <w:szCs w:val="21"/>
              </w:rPr>
            </w:pPr>
          </w:p>
        </w:tc>
      </w:tr>
      <w:tr w14:paraId="08F1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dxa"/>
          </w:tcPr>
          <w:p w14:paraId="527B2E74">
            <w:pPr>
              <w:jc w:val="center"/>
              <w:rPr>
                <w:rFonts w:ascii="宋体" w:hAnsi="宋体"/>
                <w:color w:val="000000"/>
                <w:szCs w:val="21"/>
              </w:rPr>
            </w:pPr>
            <w:r>
              <w:rPr>
                <w:rFonts w:hint="eastAsia" w:ascii="宋体" w:hAnsi="宋体"/>
                <w:color w:val="000000"/>
                <w:szCs w:val="21"/>
              </w:rPr>
              <w:t>8</w:t>
            </w:r>
          </w:p>
        </w:tc>
        <w:tc>
          <w:tcPr>
            <w:tcW w:w="6256" w:type="dxa"/>
          </w:tcPr>
          <w:p w14:paraId="524281A6">
            <w:pPr>
              <w:snapToGrid w:val="0"/>
              <w:spacing w:before="48" w:beforeLines="20" w:after="48" w:afterLines="20"/>
              <w:jc w:val="left"/>
              <w:rPr>
                <w:rFonts w:ascii="宋体" w:hAnsi="宋体"/>
                <w:color w:val="000000"/>
                <w:szCs w:val="21"/>
              </w:rPr>
            </w:pPr>
          </w:p>
        </w:tc>
        <w:tc>
          <w:tcPr>
            <w:tcW w:w="2115" w:type="dxa"/>
            <w:vAlign w:val="center"/>
          </w:tcPr>
          <w:p w14:paraId="74665A48">
            <w:pPr>
              <w:rPr>
                <w:rFonts w:ascii="宋体" w:hAnsi="宋体"/>
                <w:color w:val="000000"/>
                <w:szCs w:val="21"/>
              </w:rPr>
            </w:pPr>
            <w:r>
              <w:rPr>
                <w:rFonts w:hint="eastAsia" w:ascii="宋体" w:hAnsi="宋体"/>
                <w:color w:val="000000"/>
                <w:szCs w:val="21"/>
              </w:rPr>
              <w:t>见投标文件（）页</w:t>
            </w:r>
          </w:p>
        </w:tc>
      </w:tr>
    </w:tbl>
    <w:p w14:paraId="21013E9C">
      <w:pPr>
        <w:spacing w:line="360" w:lineRule="auto"/>
        <w:rPr>
          <w:rFonts w:ascii="宋体" w:hAnsi="宋体"/>
          <w:color w:val="000000"/>
          <w:szCs w:val="21"/>
        </w:rPr>
      </w:pPr>
    </w:p>
    <w:p w14:paraId="5C0238E1">
      <w:pPr>
        <w:spacing w:line="360" w:lineRule="auto"/>
        <w:rPr>
          <w:rFonts w:ascii="宋体" w:hAnsi="宋体"/>
          <w:color w:val="000000"/>
          <w:szCs w:val="21"/>
        </w:rPr>
      </w:pPr>
      <w:r>
        <w:rPr>
          <w:rFonts w:hint="eastAsia" w:ascii="宋体" w:hAnsi="宋体"/>
          <w:color w:val="000000"/>
          <w:szCs w:val="21"/>
        </w:rPr>
        <w:t>注：1、投标人应在本自查表后附上响应“投标人技术要求”的证明材料或说明，如果投标文件的其他部分或章节已经有相同的内容，可以不重复提供（但必须在自查表中注明其所在的位置）。</w:t>
      </w:r>
    </w:p>
    <w:p w14:paraId="720135A9">
      <w:pPr>
        <w:spacing w:line="360" w:lineRule="auto"/>
        <w:rPr>
          <w:rFonts w:ascii="宋体" w:hAnsi="宋体"/>
          <w:color w:val="000000"/>
          <w:szCs w:val="21"/>
        </w:rPr>
      </w:pPr>
    </w:p>
    <w:p w14:paraId="40AE5A67">
      <w:pPr>
        <w:spacing w:line="360" w:lineRule="auto"/>
        <w:rPr>
          <w:rFonts w:ascii="宋体" w:hAnsi="宋体"/>
          <w:color w:val="000000"/>
          <w:szCs w:val="21"/>
        </w:rPr>
      </w:pPr>
    </w:p>
    <w:p w14:paraId="6190F3FE">
      <w:pPr>
        <w:autoSpaceDE w:val="0"/>
        <w:autoSpaceDN w:val="0"/>
        <w:spacing w:before="177" w:after="177" w:line="360" w:lineRule="auto"/>
        <w:ind w:firstLine="470"/>
        <w:rPr>
          <w:rFonts w:ascii="宋体" w:hAnsi="宋体" w:cs="Arial"/>
          <w:color w:val="000000"/>
          <w:szCs w:val="21"/>
        </w:rPr>
      </w:pPr>
      <w:r>
        <w:rPr>
          <w:rFonts w:hint="eastAsia" w:ascii="宋体" w:hAnsi="宋体"/>
          <w:color w:val="000000"/>
          <w:szCs w:val="21"/>
        </w:rPr>
        <w:t>投标人名称及公章：</w:t>
      </w:r>
      <w:r>
        <w:rPr>
          <w:rFonts w:hint="eastAsia" w:ascii="宋体" w:hAnsi="宋体"/>
          <w:color w:val="000000"/>
          <w:szCs w:val="21"/>
          <w:u w:val="single"/>
        </w:rPr>
        <w:t xml:space="preserve">                                      </w:t>
      </w:r>
      <w:r>
        <w:rPr>
          <w:rFonts w:hint="eastAsia" w:ascii="宋体" w:hAnsi="宋体" w:cs="Arial"/>
          <w:color w:val="000000"/>
          <w:szCs w:val="21"/>
          <w:u w:val="single"/>
        </w:rPr>
        <w:t xml:space="preserve">           </w:t>
      </w:r>
    </w:p>
    <w:p w14:paraId="0598E91F">
      <w:pPr>
        <w:autoSpaceDE w:val="0"/>
        <w:autoSpaceDN w:val="0"/>
        <w:spacing w:before="177" w:after="177" w:line="360" w:lineRule="auto"/>
        <w:ind w:firstLine="470"/>
        <w:rPr>
          <w:rFonts w:ascii="宋体" w:hAnsi="宋体"/>
          <w:color w:val="000000"/>
          <w:szCs w:val="21"/>
        </w:rPr>
      </w:pPr>
      <w:r>
        <w:rPr>
          <w:rFonts w:hint="eastAsia" w:ascii="宋体" w:hAnsi="宋体" w:cs="Arial"/>
          <w:color w:val="000000"/>
          <w:szCs w:val="21"/>
        </w:rPr>
        <w:t>法定代表人姓名及盖章：</w:t>
      </w:r>
      <w:r>
        <w:rPr>
          <w:rFonts w:hint="eastAsia" w:ascii="宋体" w:hAnsi="宋体" w:cs="Arial"/>
          <w:color w:val="000000"/>
          <w:szCs w:val="21"/>
          <w:u w:val="single"/>
        </w:rPr>
        <w:t xml:space="preserve">                                             </w:t>
      </w:r>
    </w:p>
    <w:p w14:paraId="41506333">
      <w:pPr>
        <w:autoSpaceDE w:val="0"/>
        <w:autoSpaceDN w:val="0"/>
        <w:spacing w:before="177" w:after="177" w:line="360" w:lineRule="auto"/>
        <w:ind w:firstLine="470"/>
        <w:rPr>
          <w:rFonts w:ascii="宋体" w:hAnsi="宋体" w:cs="Arial"/>
          <w:color w:val="000000"/>
          <w:szCs w:val="21"/>
        </w:rPr>
      </w:pPr>
      <w:r>
        <w:rPr>
          <w:rFonts w:hint="eastAsia" w:ascii="宋体" w:hAnsi="宋体" w:cs="Arial"/>
          <w:color w:val="000000"/>
          <w:szCs w:val="21"/>
        </w:rPr>
        <w:t>授权代表签字：</w:t>
      </w:r>
      <w:r>
        <w:rPr>
          <w:rFonts w:hint="eastAsia" w:ascii="宋体" w:hAnsi="宋体" w:cs="Arial"/>
          <w:color w:val="000000"/>
          <w:szCs w:val="21"/>
          <w:u w:val="single"/>
        </w:rPr>
        <w:t xml:space="preserve">                        </w:t>
      </w:r>
      <w:r>
        <w:rPr>
          <w:rFonts w:hint="eastAsia" w:ascii="宋体" w:hAnsi="宋体" w:cs="Arial"/>
          <w:color w:val="000000"/>
          <w:szCs w:val="21"/>
        </w:rPr>
        <w:t xml:space="preserve">职务: </w:t>
      </w:r>
      <w:r>
        <w:rPr>
          <w:rFonts w:hint="eastAsia" w:ascii="宋体" w:hAnsi="宋体" w:cs="Arial"/>
          <w:color w:val="000000"/>
          <w:szCs w:val="21"/>
          <w:u w:val="single"/>
        </w:rPr>
        <w:t xml:space="preserve">                        </w:t>
      </w:r>
    </w:p>
    <w:p w14:paraId="142BD226">
      <w:pPr>
        <w:autoSpaceDE w:val="0"/>
        <w:autoSpaceDN w:val="0"/>
        <w:adjustRightInd w:val="0"/>
        <w:spacing w:before="177" w:after="177" w:line="360" w:lineRule="auto"/>
        <w:ind w:firstLine="470"/>
        <w:rPr>
          <w:rFonts w:ascii="宋体" w:hAnsi="宋体"/>
        </w:rPr>
      </w:pPr>
      <w:r>
        <w:rPr>
          <w:rFonts w:hint="eastAsia" w:ascii="宋体" w:hAnsi="宋体" w:cs="宋体"/>
          <w:kern w:val="24"/>
          <w:sz w:val="24"/>
          <w:lang w:val="zh-CN"/>
        </w:rPr>
        <w:t>日期</w:t>
      </w:r>
      <w:r>
        <w:rPr>
          <w:rFonts w:ascii="宋体" w:hAnsi="宋体" w:cs="Arial"/>
          <w:kern w:val="0"/>
          <w:sz w:val="24"/>
          <w:lang w:val="zh-CN"/>
        </w:rPr>
        <w:t>：</w:t>
      </w:r>
      <w:r>
        <w:rPr>
          <w:rFonts w:hint="eastAsia" w:ascii="宋体" w:hAnsi="宋体" w:cs="宋体"/>
          <w:kern w:val="24"/>
          <w:sz w:val="24"/>
          <w:u w:val="single"/>
          <w:lang w:val="zh-CN"/>
        </w:rPr>
        <w:t xml:space="preserve">         </w:t>
      </w:r>
      <w:r>
        <w:rPr>
          <w:rFonts w:hint="eastAsia" w:ascii="宋体" w:hAnsi="宋体" w:cs="宋体"/>
          <w:kern w:val="24"/>
          <w:sz w:val="24"/>
          <w:lang w:val="zh-CN"/>
        </w:rPr>
        <w:t>年</w:t>
      </w:r>
      <w:r>
        <w:rPr>
          <w:rFonts w:hint="eastAsia" w:ascii="宋体" w:hAnsi="宋体" w:cs="宋体"/>
          <w:kern w:val="24"/>
          <w:sz w:val="24"/>
          <w:u w:val="single"/>
          <w:lang w:val="zh-CN"/>
        </w:rPr>
        <w:t xml:space="preserve">       </w:t>
      </w:r>
      <w:r>
        <w:rPr>
          <w:rFonts w:hint="eastAsia" w:ascii="宋体" w:hAnsi="宋体" w:cs="宋体"/>
          <w:kern w:val="24"/>
          <w:sz w:val="24"/>
          <w:lang w:val="zh-CN"/>
        </w:rPr>
        <w:t>月</w:t>
      </w:r>
      <w:r>
        <w:rPr>
          <w:rFonts w:hint="eastAsia" w:ascii="宋体" w:hAnsi="宋体" w:cs="宋体"/>
          <w:kern w:val="24"/>
          <w:sz w:val="24"/>
          <w:u w:val="single"/>
          <w:lang w:val="zh-CN"/>
        </w:rPr>
        <w:t xml:space="preserve">        </w:t>
      </w:r>
      <w:r>
        <w:rPr>
          <w:rFonts w:hint="eastAsia" w:ascii="宋体" w:hAnsi="宋体" w:cs="宋体"/>
          <w:kern w:val="24"/>
          <w:sz w:val="24"/>
          <w:lang w:val="zh-CN"/>
        </w:rPr>
        <w:t>日</w:t>
      </w:r>
    </w:p>
    <w:p w14:paraId="7DC19DE5">
      <w:pPr>
        <w:autoSpaceDE w:val="0"/>
        <w:autoSpaceDN w:val="0"/>
        <w:spacing w:before="177" w:after="177" w:line="360" w:lineRule="auto"/>
        <w:ind w:firstLine="470"/>
        <w:rPr>
          <w:rFonts w:ascii="宋体" w:hAnsi="宋体" w:cs="Arial"/>
          <w:color w:val="000000"/>
          <w:szCs w:val="21"/>
        </w:rPr>
        <w:sectPr>
          <w:pgSz w:w="11907" w:h="16840"/>
          <w:pgMar w:top="1418" w:right="1134" w:bottom="1418" w:left="1588" w:header="851" w:footer="992" w:gutter="0"/>
          <w:cols w:space="720" w:num="1"/>
          <w:docGrid w:linePitch="312" w:charSpace="0"/>
        </w:sectPr>
      </w:pPr>
      <w:r>
        <w:rPr>
          <w:rFonts w:hint="eastAsia" w:ascii="宋体" w:hAnsi="宋体" w:cs="Arial"/>
          <w:color w:val="000000"/>
          <w:szCs w:val="21"/>
        </w:rPr>
        <w:t xml:space="preserve">     </w:t>
      </w:r>
    </w:p>
    <w:p w14:paraId="38F585DE">
      <w:pPr>
        <w:keepNext/>
        <w:keepLines/>
        <w:spacing w:before="100" w:line="400" w:lineRule="exact"/>
        <w:jc w:val="center"/>
        <w:outlineLvl w:val="1"/>
        <w:rPr>
          <w:rFonts w:ascii="Times New Roman" w:hAnsi="Times New Roman" w:eastAsia="黑体" w:cs="宋体"/>
          <w:sz w:val="28"/>
          <w:szCs w:val="20"/>
        </w:rPr>
      </w:pPr>
      <w:bookmarkStart w:id="255" w:name="_Toc1325"/>
      <w:bookmarkStart w:id="256" w:name="_Toc258"/>
      <w:bookmarkStart w:id="257" w:name="_Toc53213546"/>
      <w:bookmarkStart w:id="258" w:name="_Toc499057725"/>
      <w:r>
        <w:rPr>
          <w:rFonts w:ascii="Times New Roman" w:hAnsi="Times New Roman" w:eastAsia="黑体" w:cs="宋体"/>
          <w:sz w:val="28"/>
          <w:szCs w:val="20"/>
        </w:rPr>
        <w:t>3</w:t>
      </w:r>
      <w:r>
        <w:rPr>
          <w:rFonts w:hint="eastAsia" w:ascii="Times New Roman" w:hAnsi="Times New Roman" w:eastAsia="黑体" w:cs="宋体"/>
          <w:sz w:val="28"/>
          <w:szCs w:val="20"/>
        </w:rPr>
        <w:t xml:space="preserve"> </w:t>
      </w:r>
      <w:r>
        <w:rPr>
          <w:rFonts w:ascii="Times New Roman" w:hAnsi="Times New Roman" w:eastAsia="黑体" w:cs="宋体"/>
          <w:sz w:val="28"/>
          <w:szCs w:val="20"/>
        </w:rPr>
        <w:t>施工组织设计</w:t>
      </w:r>
      <w:bookmarkEnd w:id="255"/>
      <w:bookmarkEnd w:id="256"/>
      <w:bookmarkEnd w:id="257"/>
      <w:bookmarkEnd w:id="258"/>
    </w:p>
    <w:p w14:paraId="7D9CD1D8">
      <w:pPr>
        <w:spacing w:line="440" w:lineRule="exact"/>
        <w:rPr>
          <w:rFonts w:eastAsia="黑体"/>
          <w:szCs w:val="21"/>
        </w:rPr>
      </w:pPr>
    </w:p>
    <w:p w14:paraId="122B3AAB">
      <w:pPr>
        <w:tabs>
          <w:tab w:val="left" w:pos="720"/>
        </w:tabs>
        <w:spacing w:line="440" w:lineRule="exact"/>
        <w:ind w:firstLine="420" w:firstLineChars="200"/>
        <w:rPr>
          <w:szCs w:val="21"/>
        </w:rPr>
      </w:pPr>
      <w:r>
        <w:rPr>
          <w:szCs w:val="21"/>
        </w:rPr>
        <w:t>1.</w:t>
      </w:r>
      <w:r>
        <w:rPr>
          <w:rFonts w:hint="eastAsia"/>
          <w:szCs w:val="21"/>
        </w:rPr>
        <w:t xml:space="preserve"> </w:t>
      </w:r>
      <w:r>
        <w:rPr>
          <w:rFonts w:hint="eastAsia"/>
          <w:szCs w:val="21"/>
        </w:rPr>
        <w:tab/>
      </w:r>
      <w:r>
        <w:rPr>
          <w:szCs w:val="21"/>
        </w:rPr>
        <w:t>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31151209">
      <w:pPr>
        <w:tabs>
          <w:tab w:val="left" w:pos="720"/>
        </w:tabs>
        <w:spacing w:line="440" w:lineRule="exact"/>
        <w:ind w:firstLine="420" w:firstLineChars="200"/>
      </w:pPr>
      <w:r>
        <w:rPr>
          <w:szCs w:val="21"/>
        </w:rPr>
        <w:t>2.</w:t>
      </w:r>
      <w:r>
        <w:rPr>
          <w:rFonts w:hint="eastAsia"/>
          <w:szCs w:val="21"/>
        </w:rPr>
        <w:t xml:space="preserve"> </w:t>
      </w:r>
      <w:r>
        <w:t>项目管理机构</w:t>
      </w:r>
      <w:r>
        <w:rPr>
          <w:rFonts w:hint="eastAsia"/>
        </w:rPr>
        <w:t>要求</w:t>
      </w:r>
    </w:p>
    <w:p w14:paraId="36C18B45">
      <w:pPr>
        <w:spacing w:line="440" w:lineRule="exact"/>
        <w:ind w:firstLine="420" w:firstLineChars="200"/>
      </w:pPr>
      <w:r>
        <w:rPr>
          <w:rFonts w:hint="eastAsia"/>
        </w:rPr>
        <w:t xml:space="preserve">应包括： </w:t>
      </w:r>
    </w:p>
    <w:p w14:paraId="5EC72AC3">
      <w:pPr>
        <w:spacing w:line="440" w:lineRule="exact"/>
        <w:ind w:firstLine="420" w:firstLineChars="200"/>
      </w:pPr>
      <w:r>
        <w:rPr>
          <w:rFonts w:hint="eastAsia"/>
        </w:rPr>
        <w:t>(1)、项目经理及其资质、业绩介绍；中标单位需委派项目经理入厂述标，招标方项目经理组织评审。若中标单位项目经理技术、经验、身体状况等不满足本项目要求，招标单位有权要求更换项目经理。除特殊情况，项目经理原则上不予更换。</w:t>
      </w:r>
    </w:p>
    <w:p w14:paraId="5B2DCA52">
      <w:pPr>
        <w:spacing w:line="440" w:lineRule="exact"/>
        <w:ind w:firstLine="420" w:firstLineChars="200"/>
      </w:pPr>
      <w:r>
        <w:rPr>
          <w:rFonts w:hint="eastAsia"/>
        </w:rPr>
        <w:t>(2)、工作负责人及其资质、业绩介绍；</w:t>
      </w:r>
    </w:p>
    <w:p w14:paraId="7BE2140D">
      <w:pPr>
        <w:spacing w:line="440" w:lineRule="exact"/>
        <w:ind w:firstLine="420" w:firstLineChars="200"/>
      </w:pPr>
      <w:r>
        <w:rPr>
          <w:rFonts w:hint="eastAsia"/>
        </w:rPr>
        <w:t>(3)、安全员及其资质、业绩介绍</w:t>
      </w:r>
      <w:r>
        <w:rPr>
          <w:rFonts w:hint="eastAsia"/>
          <w:color w:val="0000FF"/>
          <w:u w:val="single"/>
        </w:rPr>
        <w:t>（附资质证书）</w:t>
      </w:r>
      <w:r>
        <w:rPr>
          <w:rFonts w:hint="eastAsia"/>
        </w:rPr>
        <w:t>；</w:t>
      </w:r>
    </w:p>
    <w:p w14:paraId="2C2EA2F0">
      <w:pPr>
        <w:tabs>
          <w:tab w:val="left" w:pos="720"/>
        </w:tabs>
        <w:spacing w:line="440" w:lineRule="exact"/>
        <w:ind w:firstLine="420" w:firstLineChars="200"/>
        <w:rPr>
          <w:szCs w:val="21"/>
        </w:rPr>
      </w:pPr>
      <w:r>
        <w:rPr>
          <w:rFonts w:hint="eastAsia"/>
          <w:szCs w:val="21"/>
        </w:rPr>
        <w:t>(4)、</w:t>
      </w:r>
      <w:r>
        <w:rPr>
          <w:rFonts w:hint="eastAsia"/>
        </w:rPr>
        <w:t>主要工作人员名单。</w:t>
      </w:r>
    </w:p>
    <w:p w14:paraId="013415E1">
      <w:pPr>
        <w:spacing w:line="400" w:lineRule="exact"/>
        <w:ind w:firstLine="420" w:firstLineChars="200"/>
      </w:pPr>
      <w:r>
        <w:rPr>
          <w:rFonts w:hint="eastAsia"/>
        </w:rPr>
        <w:t>“主要人员简历表”中的项目经理应附项目经理证、身份证、职称证、学历证复印件，管理过的项目业绩须附合同协议书复印件；工作负责人及安全员应附身份证、职称证、资质证书、学历证</w:t>
      </w:r>
      <w:r>
        <w:rPr>
          <w:rFonts w:hint="eastAsia"/>
          <w:szCs w:val="21"/>
        </w:rPr>
        <w:t>复印件</w:t>
      </w:r>
      <w:r>
        <w:rPr>
          <w:rFonts w:hint="eastAsia"/>
        </w:rPr>
        <w:t>，管理过的项目业绩须附证明其所任技术职务的企业文件或用户证明；其他主要人员应附职称证（执业证或上岗证书）、</w:t>
      </w:r>
      <w:r>
        <w:rPr>
          <w:rFonts w:hint="eastAsia"/>
          <w:lang w:eastAsia="zh-Hans"/>
        </w:rPr>
        <w:t>社保证明</w:t>
      </w:r>
      <w:r>
        <w:rPr>
          <w:rFonts w:hint="eastAsia"/>
        </w:rPr>
        <w:t>复印件。</w:t>
      </w:r>
    </w:p>
    <w:p w14:paraId="2E10A901">
      <w:pPr>
        <w:tabs>
          <w:tab w:val="left" w:pos="615"/>
        </w:tabs>
        <w:spacing w:line="440" w:lineRule="exact"/>
        <w:ind w:firstLine="420" w:firstLineChars="200"/>
        <w:rPr>
          <w:rFonts w:ascii="宋体" w:hAnsi="宋体"/>
          <w:color w:val="000000"/>
          <w:kern w:val="0"/>
        </w:rPr>
      </w:pPr>
      <w:r>
        <w:rPr>
          <w:rFonts w:hint="eastAsia" w:ascii="宋体" w:hAnsi="宋体"/>
          <w:color w:val="000000"/>
          <w:kern w:val="0"/>
        </w:rPr>
        <w:t>3、安健环因素识别与评价表、个人防护用品PPE配备清单、安全培训计划、安全文明施工方案、</w:t>
      </w:r>
      <w:r>
        <w:rPr>
          <w:rFonts w:hint="eastAsia" w:ascii="宋体" w:hAnsi="宋体" w:cs="宋体"/>
          <w:kern w:val="0"/>
          <w:szCs w:val="21"/>
        </w:rPr>
        <w:t>特殊作业专项方案（如有）、</w:t>
      </w:r>
    </w:p>
    <w:p w14:paraId="7FC86854">
      <w:pPr>
        <w:tabs>
          <w:tab w:val="left" w:pos="615"/>
        </w:tabs>
        <w:spacing w:line="440" w:lineRule="exact"/>
        <w:ind w:firstLine="420" w:firstLineChars="200"/>
        <w:rPr>
          <w:rFonts w:ascii="宋体" w:hAnsi="宋体"/>
          <w:color w:val="000000"/>
          <w:kern w:val="0"/>
        </w:rPr>
      </w:pPr>
      <w:r>
        <w:rPr>
          <w:rFonts w:hint="eastAsia" w:ascii="宋体" w:hAnsi="宋体"/>
          <w:color w:val="000000"/>
          <w:kern w:val="0"/>
        </w:rPr>
        <w:t>4、施工方案介绍（技术方案、初步设计应单列）</w:t>
      </w:r>
    </w:p>
    <w:p w14:paraId="1BD6C6C6">
      <w:pPr>
        <w:tabs>
          <w:tab w:val="left" w:pos="615"/>
        </w:tabs>
        <w:spacing w:line="440" w:lineRule="exact"/>
        <w:ind w:firstLine="420" w:firstLineChars="200"/>
        <w:rPr>
          <w:u w:val="single"/>
        </w:rPr>
      </w:pPr>
      <w:r>
        <w:rPr>
          <w:rFonts w:hint="eastAsia" w:ascii="宋体" w:hAnsi="宋体"/>
          <w:color w:val="000000"/>
          <w:kern w:val="0"/>
        </w:rPr>
        <w:t>5、</w:t>
      </w:r>
      <w:r>
        <w:rPr>
          <w:rFonts w:hint="eastAsia"/>
          <w:szCs w:val="23"/>
        </w:rPr>
        <w:t>主要质量控制点和质量控制计划表</w:t>
      </w:r>
      <w:r>
        <w:rPr>
          <w:rFonts w:hint="eastAsia" w:ascii="宋体" w:hAnsi="宋体"/>
          <w:szCs w:val="21"/>
        </w:rPr>
        <w:t xml:space="preserve">  </w:t>
      </w:r>
    </w:p>
    <w:p w14:paraId="1EC8246F">
      <w:pPr>
        <w:tabs>
          <w:tab w:val="left" w:pos="615"/>
        </w:tabs>
        <w:spacing w:line="440" w:lineRule="exact"/>
        <w:ind w:firstLine="420" w:firstLineChars="200"/>
        <w:rPr>
          <w:szCs w:val="21"/>
        </w:rPr>
      </w:pPr>
      <w:r>
        <w:rPr>
          <w:rFonts w:hint="eastAsia" w:ascii="宋体" w:hAnsi="宋体"/>
          <w:color w:val="000000"/>
          <w:kern w:val="0"/>
        </w:rPr>
        <w:t>6、</w:t>
      </w:r>
      <w:r>
        <w:rPr>
          <w:szCs w:val="21"/>
        </w:rPr>
        <w:t>施工组织设计除采用文字表述外可附下列图表</w:t>
      </w:r>
      <w:r>
        <w:rPr>
          <w:rFonts w:hint="eastAsia"/>
          <w:szCs w:val="21"/>
        </w:rPr>
        <w:t>（结合施工组织设计编制，列在施工组织设计的适当位置）</w:t>
      </w:r>
      <w:r>
        <w:rPr>
          <w:szCs w:val="21"/>
        </w:rPr>
        <w:t>。</w:t>
      </w:r>
    </w:p>
    <w:p w14:paraId="492CB155">
      <w:pPr>
        <w:tabs>
          <w:tab w:val="left" w:pos="720"/>
        </w:tabs>
        <w:spacing w:line="440" w:lineRule="exact"/>
        <w:ind w:firstLine="756" w:firstLineChars="360"/>
        <w:rPr>
          <w:szCs w:val="21"/>
        </w:rPr>
      </w:pPr>
      <w:bookmarkStart w:id="259" w:name="_Toc499057726"/>
      <w:r>
        <w:rPr>
          <w:rFonts w:hint="eastAsia"/>
          <w:szCs w:val="21"/>
        </w:rPr>
        <w:t>附表一</w:t>
      </w:r>
      <w:r>
        <w:rPr>
          <w:szCs w:val="21"/>
        </w:rPr>
        <w:t xml:space="preserve">  </w:t>
      </w:r>
      <w:r>
        <w:rPr>
          <w:rFonts w:hint="eastAsia"/>
          <w:szCs w:val="21"/>
        </w:rPr>
        <w:t>拟投入本标段的主要施工设备表</w:t>
      </w:r>
    </w:p>
    <w:p w14:paraId="5B1DD982">
      <w:pPr>
        <w:tabs>
          <w:tab w:val="left" w:pos="720"/>
        </w:tabs>
        <w:spacing w:line="440" w:lineRule="exact"/>
        <w:ind w:firstLine="756" w:firstLineChars="360"/>
        <w:rPr>
          <w:szCs w:val="21"/>
        </w:rPr>
      </w:pPr>
      <w:r>
        <w:rPr>
          <w:rFonts w:hint="eastAsia"/>
          <w:szCs w:val="21"/>
        </w:rPr>
        <w:t>附表二</w:t>
      </w:r>
      <w:r>
        <w:rPr>
          <w:szCs w:val="21"/>
        </w:rPr>
        <w:t xml:space="preserve">  </w:t>
      </w:r>
      <w:r>
        <w:rPr>
          <w:rFonts w:hint="eastAsia"/>
          <w:szCs w:val="21"/>
        </w:rPr>
        <w:t>拟配备本标段的试验和检测仪器设备表</w:t>
      </w:r>
    </w:p>
    <w:p w14:paraId="25FAC9E5">
      <w:pPr>
        <w:tabs>
          <w:tab w:val="left" w:pos="720"/>
        </w:tabs>
        <w:spacing w:line="440" w:lineRule="exact"/>
        <w:ind w:firstLine="756" w:firstLineChars="360"/>
        <w:rPr>
          <w:szCs w:val="21"/>
        </w:rPr>
      </w:pPr>
      <w:r>
        <w:rPr>
          <w:rFonts w:hint="eastAsia"/>
          <w:szCs w:val="21"/>
        </w:rPr>
        <w:t>附表三</w:t>
      </w:r>
      <w:r>
        <w:rPr>
          <w:szCs w:val="21"/>
        </w:rPr>
        <w:t xml:space="preserve">  </w:t>
      </w:r>
      <w:r>
        <w:rPr>
          <w:rFonts w:hint="eastAsia"/>
          <w:szCs w:val="21"/>
        </w:rPr>
        <w:t>负责人介绍、劳动力计划表</w:t>
      </w:r>
      <w:r>
        <w:rPr>
          <w:szCs w:val="21"/>
        </w:rPr>
        <w:t>/</w:t>
      </w:r>
      <w:r>
        <w:rPr>
          <w:rFonts w:hint="eastAsia"/>
          <w:szCs w:val="21"/>
        </w:rPr>
        <w:t>主要工作人员名单</w:t>
      </w:r>
    </w:p>
    <w:p w14:paraId="03642363">
      <w:pPr>
        <w:tabs>
          <w:tab w:val="left" w:pos="720"/>
        </w:tabs>
        <w:spacing w:line="440" w:lineRule="exact"/>
        <w:ind w:firstLine="756" w:firstLineChars="360"/>
        <w:rPr>
          <w:szCs w:val="21"/>
        </w:rPr>
      </w:pPr>
      <w:r>
        <w:rPr>
          <w:rFonts w:hint="eastAsia"/>
          <w:szCs w:val="21"/>
        </w:rPr>
        <w:t>附表四</w:t>
      </w:r>
      <w:r>
        <w:rPr>
          <w:szCs w:val="21"/>
        </w:rPr>
        <w:t xml:space="preserve">  </w:t>
      </w:r>
      <w:r>
        <w:rPr>
          <w:rFonts w:hint="eastAsia"/>
          <w:szCs w:val="21"/>
        </w:rPr>
        <w:t>安全文明施工措施项目清单</w:t>
      </w:r>
    </w:p>
    <w:p w14:paraId="4397B3CD">
      <w:pPr>
        <w:tabs>
          <w:tab w:val="left" w:pos="720"/>
        </w:tabs>
        <w:spacing w:line="440" w:lineRule="exact"/>
        <w:ind w:firstLine="756" w:firstLineChars="360"/>
        <w:rPr>
          <w:szCs w:val="21"/>
        </w:rPr>
      </w:pPr>
      <w:r>
        <w:rPr>
          <w:rFonts w:hint="eastAsia"/>
          <w:szCs w:val="21"/>
        </w:rPr>
        <w:t>附表五</w:t>
      </w:r>
      <w:r>
        <w:rPr>
          <w:szCs w:val="21"/>
        </w:rPr>
        <w:t xml:space="preserve">  </w:t>
      </w:r>
      <w:r>
        <w:rPr>
          <w:rFonts w:hint="eastAsia" w:ascii="宋体" w:hAnsi="宋体"/>
          <w:color w:val="000000"/>
          <w:kern w:val="0"/>
        </w:rPr>
        <w:t>安健环因素识别与评价表</w:t>
      </w:r>
    </w:p>
    <w:p w14:paraId="7C5F88C8">
      <w:pPr>
        <w:tabs>
          <w:tab w:val="left" w:pos="720"/>
        </w:tabs>
        <w:spacing w:line="440" w:lineRule="exact"/>
        <w:ind w:firstLine="756" w:firstLineChars="360"/>
        <w:rPr>
          <w:szCs w:val="21"/>
        </w:rPr>
      </w:pPr>
      <w:r>
        <w:rPr>
          <w:rFonts w:hint="eastAsia"/>
          <w:szCs w:val="21"/>
        </w:rPr>
        <w:t>附表六</w:t>
      </w:r>
      <w:r>
        <w:rPr>
          <w:szCs w:val="21"/>
        </w:rPr>
        <w:t xml:space="preserve">  </w:t>
      </w:r>
      <w:r>
        <w:rPr>
          <w:rFonts w:hint="eastAsia"/>
          <w:szCs w:val="21"/>
        </w:rPr>
        <w:t>个人防护用品（</w:t>
      </w:r>
      <w:r>
        <w:rPr>
          <w:szCs w:val="21"/>
        </w:rPr>
        <w:t>PPE</w:t>
      </w:r>
      <w:r>
        <w:rPr>
          <w:rFonts w:hint="eastAsia"/>
          <w:szCs w:val="21"/>
        </w:rPr>
        <w:t>）配备清单</w:t>
      </w:r>
    </w:p>
    <w:p w14:paraId="0157A291">
      <w:pPr>
        <w:tabs>
          <w:tab w:val="left" w:pos="615"/>
        </w:tabs>
        <w:spacing w:line="440" w:lineRule="exact"/>
        <w:ind w:firstLine="735" w:firstLineChars="350"/>
        <w:rPr>
          <w:u w:val="single"/>
        </w:rPr>
      </w:pPr>
      <w:r>
        <w:rPr>
          <w:rFonts w:hint="eastAsia"/>
          <w:szCs w:val="21"/>
        </w:rPr>
        <w:t>附表七</w:t>
      </w:r>
      <w:r>
        <w:rPr>
          <w:szCs w:val="21"/>
        </w:rPr>
        <w:t xml:space="preserve">   </w:t>
      </w:r>
      <w:r>
        <w:rPr>
          <w:rFonts w:hint="eastAsia"/>
          <w:szCs w:val="23"/>
        </w:rPr>
        <w:t>主要质量控制点和质量控制计划表</w:t>
      </w:r>
      <w:r>
        <w:rPr>
          <w:rFonts w:hint="eastAsia" w:ascii="宋体" w:hAnsi="宋体"/>
          <w:szCs w:val="21"/>
        </w:rPr>
        <w:t xml:space="preserve">  </w:t>
      </w:r>
    </w:p>
    <w:p w14:paraId="295F4F41">
      <w:pPr>
        <w:tabs>
          <w:tab w:val="left" w:pos="720"/>
        </w:tabs>
        <w:spacing w:line="440" w:lineRule="exact"/>
        <w:ind w:firstLine="756" w:firstLineChars="360"/>
        <w:rPr>
          <w:szCs w:val="21"/>
        </w:rPr>
      </w:pPr>
    </w:p>
    <w:p w14:paraId="5B17EBB1">
      <w:pPr>
        <w:tabs>
          <w:tab w:val="left" w:pos="720"/>
        </w:tabs>
        <w:spacing w:line="440" w:lineRule="exact"/>
        <w:ind w:firstLine="756" w:firstLineChars="360"/>
        <w:rPr>
          <w:szCs w:val="21"/>
        </w:rPr>
      </w:pPr>
      <w:r>
        <w:rPr>
          <w:rFonts w:hint="eastAsia"/>
          <w:szCs w:val="21"/>
        </w:rPr>
        <w:t>附图一</w:t>
      </w:r>
      <w:r>
        <w:rPr>
          <w:szCs w:val="21"/>
        </w:rPr>
        <w:t xml:space="preserve">  </w:t>
      </w:r>
      <w:r>
        <w:rPr>
          <w:rFonts w:hint="eastAsia"/>
          <w:szCs w:val="21"/>
        </w:rPr>
        <w:t>计划开、</w:t>
      </w:r>
      <w:r>
        <w:rPr>
          <w:rFonts w:hint="eastAsia"/>
        </w:rPr>
        <w:t>竣工</w:t>
      </w:r>
      <w:r>
        <w:rPr>
          <w:rFonts w:hint="eastAsia"/>
          <w:szCs w:val="21"/>
        </w:rPr>
        <w:t>日期和施工进度网络图</w:t>
      </w:r>
    </w:p>
    <w:p w14:paraId="6C893B91">
      <w:pPr>
        <w:tabs>
          <w:tab w:val="left" w:pos="720"/>
        </w:tabs>
        <w:spacing w:line="440" w:lineRule="exact"/>
        <w:ind w:firstLine="756" w:firstLineChars="360"/>
        <w:rPr>
          <w:szCs w:val="21"/>
        </w:rPr>
      </w:pPr>
      <w:r>
        <w:rPr>
          <w:rFonts w:hint="eastAsia"/>
          <w:szCs w:val="21"/>
        </w:rPr>
        <w:t>附图二</w:t>
      </w:r>
      <w:r>
        <w:rPr>
          <w:szCs w:val="21"/>
        </w:rPr>
        <w:t xml:space="preserve">  </w:t>
      </w:r>
      <w:r>
        <w:rPr>
          <w:rFonts w:hint="eastAsia"/>
          <w:szCs w:val="21"/>
        </w:rPr>
        <w:t>施工总平面图、</w:t>
      </w:r>
      <w:r>
        <w:rPr>
          <w:rFonts w:hint="eastAsia"/>
          <w:szCs w:val="23"/>
        </w:rPr>
        <w:t>临时用地表</w:t>
      </w:r>
    </w:p>
    <w:p w14:paraId="672C8ED6">
      <w:pPr>
        <w:tabs>
          <w:tab w:val="left" w:pos="720"/>
        </w:tabs>
        <w:spacing w:line="440" w:lineRule="exact"/>
        <w:ind w:firstLine="756" w:firstLineChars="360"/>
        <w:rPr>
          <w:szCs w:val="21"/>
        </w:rPr>
      </w:pPr>
      <w:r>
        <w:rPr>
          <w:rFonts w:hint="eastAsia"/>
          <w:szCs w:val="21"/>
        </w:rPr>
        <w:t>附图三</w:t>
      </w:r>
      <w:r>
        <w:rPr>
          <w:szCs w:val="21"/>
        </w:rPr>
        <w:t xml:space="preserve">  </w:t>
      </w:r>
      <w:r>
        <w:rPr>
          <w:rFonts w:hint="eastAsia"/>
          <w:szCs w:val="21"/>
        </w:rPr>
        <w:t>脚手架搭设位置示意图</w:t>
      </w:r>
    </w:p>
    <w:p w14:paraId="0F476CBB">
      <w:pPr>
        <w:tabs>
          <w:tab w:val="left" w:pos="720"/>
        </w:tabs>
        <w:spacing w:line="440" w:lineRule="exact"/>
        <w:ind w:firstLine="756" w:firstLineChars="360"/>
        <w:rPr>
          <w:szCs w:val="21"/>
        </w:rPr>
      </w:pPr>
    </w:p>
    <w:p w14:paraId="2F9211D3">
      <w:pPr>
        <w:tabs>
          <w:tab w:val="left" w:pos="720"/>
        </w:tabs>
        <w:spacing w:line="440" w:lineRule="exact"/>
        <w:ind w:firstLine="756" w:firstLineChars="360"/>
        <w:rPr>
          <w:szCs w:val="21"/>
        </w:rPr>
      </w:pPr>
    </w:p>
    <w:p w14:paraId="43A7C18E">
      <w:pPr>
        <w:tabs>
          <w:tab w:val="left" w:pos="720"/>
        </w:tabs>
        <w:spacing w:line="440" w:lineRule="exact"/>
        <w:ind w:firstLine="756" w:firstLineChars="360"/>
        <w:rPr>
          <w:szCs w:val="21"/>
        </w:rPr>
      </w:pPr>
    </w:p>
    <w:p w14:paraId="06634E39">
      <w:pPr>
        <w:tabs>
          <w:tab w:val="left" w:pos="720"/>
        </w:tabs>
        <w:spacing w:line="440" w:lineRule="exact"/>
        <w:ind w:firstLine="756" w:firstLineChars="360"/>
        <w:rPr>
          <w:szCs w:val="21"/>
        </w:rPr>
      </w:pPr>
    </w:p>
    <w:p w14:paraId="39CEDC83">
      <w:pPr>
        <w:tabs>
          <w:tab w:val="left" w:pos="720"/>
        </w:tabs>
        <w:spacing w:line="440" w:lineRule="exact"/>
        <w:ind w:firstLine="756" w:firstLineChars="360"/>
        <w:rPr>
          <w:szCs w:val="21"/>
        </w:rPr>
      </w:pPr>
    </w:p>
    <w:p w14:paraId="7F9A2ACB">
      <w:pPr>
        <w:tabs>
          <w:tab w:val="left" w:pos="720"/>
        </w:tabs>
        <w:spacing w:line="440" w:lineRule="exact"/>
        <w:ind w:firstLine="756" w:firstLineChars="360"/>
        <w:rPr>
          <w:szCs w:val="21"/>
        </w:rPr>
      </w:pPr>
    </w:p>
    <w:p w14:paraId="64913F42">
      <w:pPr>
        <w:tabs>
          <w:tab w:val="left" w:pos="720"/>
        </w:tabs>
        <w:spacing w:line="440" w:lineRule="exact"/>
        <w:ind w:firstLine="756" w:firstLineChars="360"/>
        <w:rPr>
          <w:szCs w:val="21"/>
        </w:rPr>
      </w:pPr>
    </w:p>
    <w:p w14:paraId="2A82627E">
      <w:pPr>
        <w:tabs>
          <w:tab w:val="left" w:pos="720"/>
        </w:tabs>
        <w:spacing w:line="440" w:lineRule="exact"/>
        <w:ind w:firstLine="756" w:firstLineChars="360"/>
        <w:rPr>
          <w:szCs w:val="21"/>
        </w:rPr>
      </w:pPr>
    </w:p>
    <w:p w14:paraId="6CCEFB05">
      <w:pPr>
        <w:tabs>
          <w:tab w:val="left" w:pos="720"/>
        </w:tabs>
        <w:spacing w:line="440" w:lineRule="exact"/>
        <w:ind w:firstLine="756" w:firstLineChars="360"/>
        <w:rPr>
          <w:szCs w:val="21"/>
        </w:rPr>
      </w:pPr>
    </w:p>
    <w:p w14:paraId="6110CE48">
      <w:pPr>
        <w:tabs>
          <w:tab w:val="left" w:pos="720"/>
        </w:tabs>
        <w:spacing w:line="440" w:lineRule="exact"/>
        <w:ind w:firstLine="756" w:firstLineChars="360"/>
        <w:rPr>
          <w:szCs w:val="21"/>
        </w:rPr>
      </w:pPr>
    </w:p>
    <w:p w14:paraId="4FC7BF83">
      <w:pPr>
        <w:tabs>
          <w:tab w:val="left" w:pos="720"/>
        </w:tabs>
        <w:spacing w:line="440" w:lineRule="exact"/>
        <w:ind w:firstLine="756" w:firstLineChars="360"/>
        <w:rPr>
          <w:szCs w:val="21"/>
        </w:rPr>
      </w:pPr>
    </w:p>
    <w:p w14:paraId="3C92D883">
      <w:pPr>
        <w:tabs>
          <w:tab w:val="left" w:pos="720"/>
        </w:tabs>
        <w:spacing w:line="440" w:lineRule="exact"/>
        <w:ind w:firstLine="756" w:firstLineChars="360"/>
        <w:rPr>
          <w:szCs w:val="21"/>
        </w:rPr>
      </w:pPr>
    </w:p>
    <w:p w14:paraId="60CDABE7">
      <w:pPr>
        <w:tabs>
          <w:tab w:val="left" w:pos="720"/>
        </w:tabs>
        <w:spacing w:line="440" w:lineRule="exact"/>
        <w:ind w:firstLine="756" w:firstLineChars="360"/>
        <w:rPr>
          <w:szCs w:val="21"/>
        </w:rPr>
      </w:pPr>
    </w:p>
    <w:p w14:paraId="428A2F69">
      <w:pPr>
        <w:tabs>
          <w:tab w:val="left" w:pos="720"/>
        </w:tabs>
        <w:spacing w:line="440" w:lineRule="exact"/>
        <w:ind w:firstLine="756" w:firstLineChars="360"/>
        <w:rPr>
          <w:szCs w:val="21"/>
        </w:rPr>
      </w:pPr>
    </w:p>
    <w:p w14:paraId="6066B392">
      <w:pPr>
        <w:tabs>
          <w:tab w:val="left" w:pos="720"/>
        </w:tabs>
        <w:spacing w:line="440" w:lineRule="exact"/>
        <w:ind w:firstLine="756" w:firstLineChars="360"/>
        <w:rPr>
          <w:szCs w:val="21"/>
        </w:rPr>
      </w:pPr>
    </w:p>
    <w:p w14:paraId="69BF55AB">
      <w:pPr>
        <w:tabs>
          <w:tab w:val="left" w:pos="720"/>
        </w:tabs>
        <w:spacing w:line="440" w:lineRule="exact"/>
        <w:ind w:firstLine="756" w:firstLineChars="360"/>
        <w:rPr>
          <w:szCs w:val="21"/>
        </w:rPr>
      </w:pPr>
    </w:p>
    <w:p w14:paraId="339614A1">
      <w:pPr>
        <w:tabs>
          <w:tab w:val="left" w:pos="720"/>
        </w:tabs>
        <w:spacing w:line="440" w:lineRule="exact"/>
        <w:ind w:firstLine="756" w:firstLineChars="360"/>
        <w:rPr>
          <w:szCs w:val="21"/>
        </w:rPr>
      </w:pPr>
    </w:p>
    <w:p w14:paraId="0D8241F7">
      <w:pPr>
        <w:tabs>
          <w:tab w:val="left" w:pos="720"/>
        </w:tabs>
        <w:spacing w:line="440" w:lineRule="exact"/>
        <w:ind w:firstLine="756" w:firstLineChars="360"/>
        <w:rPr>
          <w:szCs w:val="21"/>
        </w:rPr>
      </w:pPr>
    </w:p>
    <w:p w14:paraId="238DD23A">
      <w:pPr>
        <w:tabs>
          <w:tab w:val="left" w:pos="720"/>
        </w:tabs>
        <w:spacing w:line="440" w:lineRule="exact"/>
        <w:ind w:firstLine="756" w:firstLineChars="360"/>
        <w:rPr>
          <w:szCs w:val="21"/>
        </w:rPr>
      </w:pPr>
    </w:p>
    <w:p w14:paraId="3FF0E020">
      <w:pPr>
        <w:tabs>
          <w:tab w:val="left" w:pos="720"/>
        </w:tabs>
        <w:spacing w:line="440" w:lineRule="exact"/>
        <w:ind w:firstLine="756" w:firstLineChars="360"/>
        <w:rPr>
          <w:szCs w:val="21"/>
        </w:rPr>
      </w:pPr>
    </w:p>
    <w:p w14:paraId="052732D1">
      <w:pPr>
        <w:tabs>
          <w:tab w:val="left" w:pos="720"/>
        </w:tabs>
        <w:spacing w:line="440" w:lineRule="exact"/>
        <w:ind w:firstLine="756" w:firstLineChars="360"/>
        <w:rPr>
          <w:szCs w:val="21"/>
        </w:rPr>
      </w:pPr>
    </w:p>
    <w:p w14:paraId="63044919">
      <w:pPr>
        <w:tabs>
          <w:tab w:val="left" w:pos="720"/>
        </w:tabs>
        <w:spacing w:line="440" w:lineRule="exact"/>
        <w:ind w:firstLine="756" w:firstLineChars="360"/>
        <w:rPr>
          <w:szCs w:val="21"/>
        </w:rPr>
      </w:pPr>
    </w:p>
    <w:p w14:paraId="2B6EF485">
      <w:pPr>
        <w:tabs>
          <w:tab w:val="left" w:pos="720"/>
        </w:tabs>
        <w:spacing w:line="440" w:lineRule="exact"/>
        <w:ind w:firstLine="756" w:firstLineChars="360"/>
        <w:rPr>
          <w:szCs w:val="21"/>
        </w:rPr>
      </w:pPr>
    </w:p>
    <w:p w14:paraId="285C31DE">
      <w:pPr>
        <w:tabs>
          <w:tab w:val="left" w:pos="720"/>
        </w:tabs>
        <w:spacing w:line="440" w:lineRule="exact"/>
        <w:ind w:firstLine="756" w:firstLineChars="360"/>
        <w:rPr>
          <w:szCs w:val="21"/>
        </w:rPr>
      </w:pPr>
    </w:p>
    <w:p w14:paraId="7BC11D59">
      <w:pPr>
        <w:tabs>
          <w:tab w:val="left" w:pos="720"/>
        </w:tabs>
        <w:spacing w:line="440" w:lineRule="exact"/>
        <w:ind w:firstLine="756" w:firstLineChars="360"/>
        <w:rPr>
          <w:szCs w:val="21"/>
        </w:rPr>
      </w:pPr>
    </w:p>
    <w:p w14:paraId="3C550187">
      <w:pPr>
        <w:tabs>
          <w:tab w:val="left" w:pos="720"/>
        </w:tabs>
        <w:spacing w:line="440" w:lineRule="exact"/>
        <w:ind w:firstLine="756" w:firstLineChars="360"/>
        <w:rPr>
          <w:szCs w:val="21"/>
        </w:rPr>
      </w:pPr>
    </w:p>
    <w:p w14:paraId="5EC45408">
      <w:pPr>
        <w:tabs>
          <w:tab w:val="left" w:pos="720"/>
        </w:tabs>
        <w:spacing w:line="440" w:lineRule="exact"/>
        <w:ind w:firstLine="756" w:firstLineChars="360"/>
        <w:rPr>
          <w:szCs w:val="21"/>
        </w:rPr>
      </w:pPr>
    </w:p>
    <w:p w14:paraId="47498ED3">
      <w:pPr>
        <w:tabs>
          <w:tab w:val="left" w:pos="720"/>
        </w:tabs>
        <w:spacing w:line="440" w:lineRule="exact"/>
        <w:ind w:firstLine="756" w:firstLineChars="360"/>
        <w:rPr>
          <w:szCs w:val="21"/>
        </w:rPr>
      </w:pPr>
    </w:p>
    <w:p w14:paraId="08337A32">
      <w:pPr>
        <w:tabs>
          <w:tab w:val="left" w:pos="720"/>
        </w:tabs>
        <w:spacing w:line="440" w:lineRule="exact"/>
        <w:ind w:firstLine="756" w:firstLineChars="360"/>
        <w:rPr>
          <w:szCs w:val="21"/>
        </w:rPr>
      </w:pPr>
    </w:p>
    <w:bookmarkEnd w:id="259"/>
    <w:p w14:paraId="5D75E51D">
      <w:pPr>
        <w:keepNext/>
        <w:keepLines/>
        <w:tabs>
          <w:tab w:val="left" w:pos="720"/>
        </w:tabs>
        <w:spacing w:line="400" w:lineRule="exact"/>
        <w:outlineLvl w:val="2"/>
        <w:rPr>
          <w:rFonts w:ascii="Times New Roman" w:hAnsi="Times New Roman" w:eastAsia="黑体" w:cs="宋体"/>
          <w:sz w:val="24"/>
          <w:szCs w:val="23"/>
        </w:rPr>
      </w:pPr>
      <w:bookmarkStart w:id="260" w:name="_Toc901"/>
      <w:bookmarkStart w:id="261" w:name="_Toc53213547"/>
      <w:bookmarkStart w:id="262" w:name="_Toc487537244"/>
      <w:bookmarkStart w:id="263" w:name="_Toc31761"/>
      <w:r>
        <w:rPr>
          <w:rFonts w:hint="eastAsia" w:ascii="Times New Roman" w:hAnsi="Times New Roman" w:eastAsia="黑体" w:cs="宋体"/>
          <w:sz w:val="24"/>
          <w:szCs w:val="20"/>
        </w:rPr>
        <w:t>附表一：</w:t>
      </w:r>
      <w:r>
        <w:rPr>
          <w:rFonts w:hint="eastAsia" w:ascii="Times New Roman" w:hAnsi="Times New Roman" w:eastAsia="黑体" w:cs="宋体"/>
          <w:sz w:val="24"/>
          <w:szCs w:val="23"/>
        </w:rPr>
        <w:t>拟投入本标段的主要施工设备表</w:t>
      </w:r>
      <w:bookmarkEnd w:id="260"/>
      <w:bookmarkEnd w:id="261"/>
      <w:bookmarkEnd w:id="262"/>
      <w:bookmarkEnd w:id="263"/>
    </w:p>
    <w:p w14:paraId="1DFC9CA1">
      <w:pPr>
        <w:keepNext/>
        <w:keepLines/>
        <w:tabs>
          <w:tab w:val="left" w:pos="720"/>
        </w:tabs>
        <w:spacing w:line="400" w:lineRule="exact"/>
        <w:outlineLvl w:val="2"/>
        <w:rPr>
          <w:rFonts w:ascii="Times New Roman" w:hAnsi="Times New Roman" w:eastAsia="黑体" w:cs="宋体"/>
          <w:sz w:val="24"/>
          <w:szCs w:val="23"/>
        </w:rPr>
      </w:pP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105"/>
        <w:gridCol w:w="773"/>
        <w:gridCol w:w="1007"/>
        <w:gridCol w:w="684"/>
        <w:gridCol w:w="752"/>
        <w:gridCol w:w="1243"/>
        <w:gridCol w:w="892"/>
        <w:gridCol w:w="1072"/>
        <w:gridCol w:w="1079"/>
      </w:tblGrid>
      <w:tr w14:paraId="0011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vAlign w:val="center"/>
          </w:tcPr>
          <w:p w14:paraId="41AE369D">
            <w:pPr>
              <w:snapToGrid w:val="0"/>
              <w:rPr>
                <w:rFonts w:ascii="宋体" w:hAnsi="宋体" w:eastAsia="黑体" w:cs="宋体"/>
                <w:szCs w:val="21"/>
              </w:rPr>
            </w:pPr>
            <w:r>
              <w:rPr>
                <w:rFonts w:hint="eastAsia" w:ascii="宋体" w:hAnsi="宋体" w:eastAsia="黑体" w:cs="宋体"/>
                <w:szCs w:val="21"/>
              </w:rPr>
              <w:t>序号</w:t>
            </w:r>
          </w:p>
        </w:tc>
        <w:tc>
          <w:tcPr>
            <w:tcW w:w="1105" w:type="dxa"/>
            <w:tcBorders>
              <w:top w:val="single" w:color="auto" w:sz="4" w:space="0"/>
              <w:left w:val="single" w:color="auto" w:sz="4" w:space="0"/>
              <w:bottom w:val="single" w:color="auto" w:sz="4" w:space="0"/>
              <w:right w:val="single" w:color="auto" w:sz="4" w:space="0"/>
            </w:tcBorders>
            <w:vAlign w:val="center"/>
          </w:tcPr>
          <w:p w14:paraId="2ECA13E5">
            <w:pPr>
              <w:snapToGrid w:val="0"/>
              <w:jc w:val="center"/>
              <w:rPr>
                <w:rFonts w:ascii="宋体" w:hAnsi="宋体" w:eastAsia="黑体" w:cs="宋体"/>
                <w:szCs w:val="21"/>
              </w:rPr>
            </w:pPr>
            <w:r>
              <w:rPr>
                <w:rFonts w:hint="eastAsia" w:ascii="宋体" w:hAnsi="宋体" w:eastAsia="黑体" w:cs="宋体"/>
                <w:szCs w:val="21"/>
              </w:rPr>
              <w:t>设备名称</w:t>
            </w:r>
          </w:p>
        </w:tc>
        <w:tc>
          <w:tcPr>
            <w:tcW w:w="773" w:type="dxa"/>
            <w:tcBorders>
              <w:top w:val="single" w:color="auto" w:sz="4" w:space="0"/>
              <w:left w:val="single" w:color="auto" w:sz="4" w:space="0"/>
              <w:bottom w:val="single" w:color="auto" w:sz="4" w:space="0"/>
              <w:right w:val="single" w:color="auto" w:sz="4" w:space="0"/>
            </w:tcBorders>
            <w:vAlign w:val="center"/>
          </w:tcPr>
          <w:p w14:paraId="0CCF1918">
            <w:pPr>
              <w:snapToGrid w:val="0"/>
              <w:jc w:val="center"/>
              <w:rPr>
                <w:rFonts w:ascii="宋体" w:hAnsi="宋体" w:eastAsia="黑体" w:cs="宋体"/>
                <w:szCs w:val="21"/>
              </w:rPr>
            </w:pPr>
            <w:r>
              <w:rPr>
                <w:rFonts w:hint="eastAsia" w:ascii="宋体" w:hAnsi="宋体" w:eastAsia="黑体" w:cs="宋体"/>
                <w:szCs w:val="21"/>
              </w:rPr>
              <w:t>型号</w:t>
            </w:r>
          </w:p>
          <w:p w14:paraId="3A3DEC2F">
            <w:pPr>
              <w:snapToGrid w:val="0"/>
              <w:jc w:val="center"/>
              <w:rPr>
                <w:rFonts w:ascii="宋体" w:hAnsi="宋体" w:eastAsia="黑体" w:cs="宋体"/>
                <w:szCs w:val="21"/>
              </w:rPr>
            </w:pPr>
            <w:r>
              <w:rPr>
                <w:rFonts w:hint="eastAsia" w:ascii="宋体" w:hAnsi="宋体" w:eastAsia="黑体" w:cs="宋体"/>
                <w:szCs w:val="21"/>
              </w:rPr>
              <w:t>规格</w:t>
            </w:r>
          </w:p>
        </w:tc>
        <w:tc>
          <w:tcPr>
            <w:tcW w:w="1007" w:type="dxa"/>
            <w:tcBorders>
              <w:top w:val="single" w:color="auto" w:sz="4" w:space="0"/>
              <w:left w:val="single" w:color="auto" w:sz="4" w:space="0"/>
              <w:bottom w:val="single" w:color="auto" w:sz="4" w:space="0"/>
              <w:right w:val="single" w:color="auto" w:sz="4" w:space="0"/>
            </w:tcBorders>
            <w:vAlign w:val="center"/>
          </w:tcPr>
          <w:p w14:paraId="599BFBF1">
            <w:pPr>
              <w:snapToGrid w:val="0"/>
              <w:jc w:val="center"/>
              <w:rPr>
                <w:rFonts w:ascii="宋体" w:hAnsi="宋体" w:eastAsia="黑体" w:cs="宋体"/>
                <w:szCs w:val="21"/>
              </w:rPr>
            </w:pPr>
            <w:r>
              <w:rPr>
                <w:rFonts w:hint="eastAsia" w:ascii="宋体" w:hAnsi="宋体" w:eastAsia="黑体" w:cs="宋体"/>
                <w:szCs w:val="21"/>
              </w:rPr>
              <w:t>数量</w:t>
            </w:r>
          </w:p>
        </w:tc>
        <w:tc>
          <w:tcPr>
            <w:tcW w:w="684" w:type="dxa"/>
            <w:tcBorders>
              <w:top w:val="single" w:color="auto" w:sz="4" w:space="0"/>
              <w:left w:val="single" w:color="auto" w:sz="4" w:space="0"/>
              <w:bottom w:val="single" w:color="auto" w:sz="4" w:space="0"/>
              <w:right w:val="single" w:color="auto" w:sz="4" w:space="0"/>
            </w:tcBorders>
            <w:vAlign w:val="center"/>
          </w:tcPr>
          <w:p w14:paraId="727E03A1">
            <w:pPr>
              <w:snapToGrid w:val="0"/>
              <w:jc w:val="center"/>
              <w:rPr>
                <w:rFonts w:ascii="宋体" w:hAnsi="宋体" w:eastAsia="黑体" w:cs="宋体"/>
                <w:szCs w:val="21"/>
              </w:rPr>
            </w:pPr>
            <w:r>
              <w:rPr>
                <w:rFonts w:hint="eastAsia" w:ascii="宋体" w:hAnsi="宋体" w:eastAsia="黑体" w:cs="宋体"/>
                <w:szCs w:val="21"/>
              </w:rPr>
              <w:t>国别</w:t>
            </w:r>
          </w:p>
          <w:p w14:paraId="304C170D">
            <w:pPr>
              <w:snapToGrid w:val="0"/>
              <w:jc w:val="center"/>
              <w:rPr>
                <w:rFonts w:ascii="宋体" w:hAnsi="宋体" w:eastAsia="黑体" w:cs="宋体"/>
                <w:szCs w:val="21"/>
              </w:rPr>
            </w:pPr>
            <w:r>
              <w:rPr>
                <w:rFonts w:hint="eastAsia" w:ascii="宋体" w:hAnsi="宋体" w:eastAsia="黑体" w:cs="宋体"/>
                <w:szCs w:val="21"/>
              </w:rPr>
              <w:t>产地</w:t>
            </w:r>
          </w:p>
        </w:tc>
        <w:tc>
          <w:tcPr>
            <w:tcW w:w="752" w:type="dxa"/>
            <w:tcBorders>
              <w:top w:val="single" w:color="auto" w:sz="4" w:space="0"/>
              <w:left w:val="single" w:color="auto" w:sz="4" w:space="0"/>
              <w:bottom w:val="single" w:color="auto" w:sz="4" w:space="0"/>
              <w:right w:val="single" w:color="auto" w:sz="4" w:space="0"/>
            </w:tcBorders>
            <w:vAlign w:val="center"/>
          </w:tcPr>
          <w:p w14:paraId="30A73D02">
            <w:pPr>
              <w:snapToGrid w:val="0"/>
              <w:jc w:val="center"/>
              <w:rPr>
                <w:rFonts w:ascii="宋体" w:hAnsi="宋体" w:eastAsia="黑体" w:cs="宋体"/>
                <w:szCs w:val="21"/>
              </w:rPr>
            </w:pPr>
            <w:r>
              <w:rPr>
                <w:rFonts w:hint="eastAsia" w:ascii="宋体" w:hAnsi="宋体" w:eastAsia="黑体" w:cs="宋体"/>
                <w:szCs w:val="21"/>
              </w:rPr>
              <w:t>制造</w:t>
            </w:r>
          </w:p>
          <w:p w14:paraId="19955FC3">
            <w:pPr>
              <w:snapToGrid w:val="0"/>
              <w:jc w:val="center"/>
              <w:rPr>
                <w:rFonts w:ascii="宋体" w:hAnsi="宋体" w:eastAsia="黑体" w:cs="宋体"/>
                <w:szCs w:val="21"/>
              </w:rPr>
            </w:pPr>
            <w:r>
              <w:rPr>
                <w:rFonts w:hint="eastAsia" w:ascii="宋体" w:hAnsi="宋体" w:eastAsia="黑体" w:cs="宋体"/>
                <w:szCs w:val="21"/>
              </w:rPr>
              <w:t>年份</w:t>
            </w:r>
          </w:p>
        </w:tc>
        <w:tc>
          <w:tcPr>
            <w:tcW w:w="1243" w:type="dxa"/>
            <w:tcBorders>
              <w:top w:val="single" w:color="auto" w:sz="4" w:space="0"/>
              <w:left w:val="single" w:color="auto" w:sz="4" w:space="0"/>
              <w:bottom w:val="single" w:color="auto" w:sz="4" w:space="0"/>
              <w:right w:val="single" w:color="auto" w:sz="4" w:space="0"/>
            </w:tcBorders>
            <w:vAlign w:val="center"/>
          </w:tcPr>
          <w:p w14:paraId="7D968F97">
            <w:pPr>
              <w:snapToGrid w:val="0"/>
              <w:jc w:val="center"/>
              <w:rPr>
                <w:rFonts w:ascii="宋体" w:hAnsi="宋体" w:eastAsia="黑体" w:cs="宋体"/>
                <w:szCs w:val="21"/>
              </w:rPr>
            </w:pPr>
            <w:r>
              <w:rPr>
                <w:rFonts w:hint="eastAsia" w:ascii="宋体" w:hAnsi="宋体" w:eastAsia="黑体" w:cs="宋体"/>
                <w:szCs w:val="21"/>
              </w:rPr>
              <w:t>额定功率（KW）</w:t>
            </w:r>
          </w:p>
        </w:tc>
        <w:tc>
          <w:tcPr>
            <w:tcW w:w="892" w:type="dxa"/>
            <w:tcBorders>
              <w:top w:val="single" w:color="auto" w:sz="4" w:space="0"/>
              <w:left w:val="single" w:color="auto" w:sz="4" w:space="0"/>
              <w:bottom w:val="single" w:color="auto" w:sz="4" w:space="0"/>
              <w:right w:val="single" w:color="auto" w:sz="4" w:space="0"/>
            </w:tcBorders>
            <w:vAlign w:val="center"/>
          </w:tcPr>
          <w:p w14:paraId="1087CA48">
            <w:pPr>
              <w:snapToGrid w:val="0"/>
              <w:jc w:val="center"/>
              <w:rPr>
                <w:rFonts w:ascii="宋体" w:hAnsi="宋体" w:eastAsia="黑体" w:cs="宋体"/>
                <w:szCs w:val="21"/>
              </w:rPr>
            </w:pPr>
            <w:r>
              <w:rPr>
                <w:rFonts w:hint="eastAsia" w:ascii="宋体" w:hAnsi="宋体" w:eastAsia="黑体" w:cs="宋体"/>
                <w:szCs w:val="21"/>
              </w:rPr>
              <w:t>生产</w:t>
            </w:r>
          </w:p>
          <w:p w14:paraId="121B28E6">
            <w:pPr>
              <w:snapToGrid w:val="0"/>
              <w:jc w:val="center"/>
              <w:rPr>
                <w:rFonts w:ascii="宋体" w:hAnsi="宋体" w:eastAsia="黑体" w:cs="宋体"/>
                <w:szCs w:val="21"/>
              </w:rPr>
            </w:pPr>
            <w:r>
              <w:rPr>
                <w:rFonts w:hint="eastAsia" w:ascii="宋体" w:hAnsi="宋体" w:eastAsia="黑体" w:cs="宋体"/>
                <w:szCs w:val="21"/>
              </w:rPr>
              <w:t>能力</w:t>
            </w:r>
          </w:p>
        </w:tc>
        <w:tc>
          <w:tcPr>
            <w:tcW w:w="1072" w:type="dxa"/>
            <w:tcBorders>
              <w:top w:val="single" w:color="auto" w:sz="4" w:space="0"/>
              <w:left w:val="single" w:color="auto" w:sz="4" w:space="0"/>
              <w:bottom w:val="single" w:color="auto" w:sz="4" w:space="0"/>
              <w:right w:val="single" w:color="auto" w:sz="4" w:space="0"/>
            </w:tcBorders>
            <w:vAlign w:val="center"/>
          </w:tcPr>
          <w:p w14:paraId="3583AD12">
            <w:pPr>
              <w:snapToGrid w:val="0"/>
              <w:jc w:val="center"/>
              <w:rPr>
                <w:rFonts w:ascii="宋体" w:hAnsi="宋体" w:eastAsia="黑体" w:cs="宋体"/>
                <w:szCs w:val="21"/>
              </w:rPr>
            </w:pPr>
            <w:r>
              <w:rPr>
                <w:rFonts w:hint="eastAsia" w:ascii="宋体" w:hAnsi="宋体" w:eastAsia="黑体" w:cs="宋体"/>
                <w:szCs w:val="21"/>
              </w:rPr>
              <w:t>用于施工部位</w:t>
            </w:r>
          </w:p>
        </w:tc>
        <w:tc>
          <w:tcPr>
            <w:tcW w:w="1079" w:type="dxa"/>
            <w:tcBorders>
              <w:top w:val="single" w:color="auto" w:sz="4" w:space="0"/>
              <w:left w:val="single" w:color="auto" w:sz="4" w:space="0"/>
              <w:bottom w:val="single" w:color="auto" w:sz="4" w:space="0"/>
              <w:right w:val="single" w:color="auto" w:sz="4" w:space="0"/>
            </w:tcBorders>
            <w:vAlign w:val="center"/>
          </w:tcPr>
          <w:p w14:paraId="1B860BEA">
            <w:pPr>
              <w:snapToGrid w:val="0"/>
              <w:jc w:val="center"/>
              <w:rPr>
                <w:rFonts w:ascii="宋体" w:hAnsi="宋体" w:eastAsia="黑体" w:cs="宋体"/>
                <w:szCs w:val="21"/>
              </w:rPr>
            </w:pPr>
            <w:r>
              <w:rPr>
                <w:rFonts w:hint="eastAsia" w:ascii="宋体" w:hAnsi="宋体" w:eastAsia="黑体" w:cs="宋体"/>
                <w:szCs w:val="21"/>
              </w:rPr>
              <w:t>备注（自有/租用）</w:t>
            </w:r>
          </w:p>
        </w:tc>
      </w:tr>
      <w:tr w14:paraId="3186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vAlign w:val="center"/>
          </w:tcPr>
          <w:p w14:paraId="4E7ADF85">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55F1FC1A">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vAlign w:val="center"/>
          </w:tcPr>
          <w:p w14:paraId="763CFD07">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vAlign w:val="center"/>
          </w:tcPr>
          <w:p w14:paraId="51661064">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vAlign w:val="center"/>
          </w:tcPr>
          <w:p w14:paraId="05F843A8">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vAlign w:val="center"/>
          </w:tcPr>
          <w:p w14:paraId="7BEE7A5E">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vAlign w:val="center"/>
          </w:tcPr>
          <w:p w14:paraId="6338B32B">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vAlign w:val="center"/>
          </w:tcPr>
          <w:p w14:paraId="7B8E4D29">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vAlign w:val="center"/>
          </w:tcPr>
          <w:p w14:paraId="749046F8">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vAlign w:val="center"/>
          </w:tcPr>
          <w:p w14:paraId="34460C90">
            <w:pPr>
              <w:snapToGrid w:val="0"/>
              <w:spacing w:line="360" w:lineRule="auto"/>
              <w:rPr>
                <w:rFonts w:ascii="宋体" w:hAnsi="宋体" w:eastAsia="黑体" w:cs="宋体"/>
                <w:sz w:val="28"/>
                <w:szCs w:val="21"/>
              </w:rPr>
            </w:pPr>
          </w:p>
        </w:tc>
      </w:tr>
      <w:tr w14:paraId="798A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36695CD8">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477326BB">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767F8456">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4B41528B">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18007394">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5F03BCE1">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3D5D93C3">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7EEA28DE">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4B9D9C9B">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2E3DD0F6">
            <w:pPr>
              <w:snapToGrid w:val="0"/>
              <w:spacing w:line="360" w:lineRule="auto"/>
              <w:rPr>
                <w:rFonts w:ascii="宋体" w:hAnsi="宋体" w:eastAsia="黑体" w:cs="宋体"/>
                <w:sz w:val="28"/>
                <w:szCs w:val="21"/>
              </w:rPr>
            </w:pPr>
          </w:p>
        </w:tc>
      </w:tr>
      <w:tr w14:paraId="2BE8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3DD9AF05">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67A6887C">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2E7019C0">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0E864B59">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413152C2">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0A09FABB">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393BCBBC">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0E7BB398">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51B36B16">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3DFAEF79">
            <w:pPr>
              <w:snapToGrid w:val="0"/>
              <w:spacing w:line="360" w:lineRule="auto"/>
              <w:rPr>
                <w:rFonts w:ascii="宋体" w:hAnsi="宋体" w:eastAsia="黑体" w:cs="宋体"/>
                <w:sz w:val="28"/>
                <w:szCs w:val="21"/>
              </w:rPr>
            </w:pPr>
          </w:p>
        </w:tc>
      </w:tr>
      <w:tr w14:paraId="73B4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18C034DB">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11D28EB9">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6CB8FC6D">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4D9903F4">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07142FE6">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5A6B99E8">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1AAC09A1">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1C04E6BB">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693608FA">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21028F31">
            <w:pPr>
              <w:snapToGrid w:val="0"/>
              <w:spacing w:line="360" w:lineRule="auto"/>
              <w:rPr>
                <w:rFonts w:ascii="宋体" w:hAnsi="宋体" w:eastAsia="黑体" w:cs="宋体"/>
                <w:sz w:val="28"/>
                <w:szCs w:val="21"/>
              </w:rPr>
            </w:pPr>
          </w:p>
        </w:tc>
      </w:tr>
      <w:tr w14:paraId="2FD6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0E3C4478">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7E303246">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5A5C571D">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3EE1398A">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7E17A153">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2351C1A6">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415AB442">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183288AE">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24CCE7F5">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16361428">
            <w:pPr>
              <w:snapToGrid w:val="0"/>
              <w:spacing w:line="360" w:lineRule="auto"/>
              <w:rPr>
                <w:rFonts w:ascii="宋体" w:hAnsi="宋体" w:eastAsia="黑体" w:cs="宋体"/>
                <w:sz w:val="28"/>
                <w:szCs w:val="21"/>
              </w:rPr>
            </w:pPr>
          </w:p>
        </w:tc>
      </w:tr>
      <w:tr w14:paraId="347D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658CB222">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29043116">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15A5D337">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5A0EAF7F">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6F9E1FF0">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1CDBEFB2">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6F3BAACE">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7ABB95BB">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14667A4F">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11D63C26">
            <w:pPr>
              <w:snapToGrid w:val="0"/>
              <w:spacing w:line="360" w:lineRule="auto"/>
              <w:rPr>
                <w:rFonts w:ascii="宋体" w:hAnsi="宋体" w:eastAsia="黑体" w:cs="宋体"/>
                <w:sz w:val="28"/>
                <w:szCs w:val="21"/>
              </w:rPr>
            </w:pPr>
          </w:p>
        </w:tc>
      </w:tr>
      <w:tr w14:paraId="5261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3FED45B2">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2A17EF6D">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6034662E">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2588B0CB">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13DEE08A">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207EB085">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52BA0664">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0DA6FE6E">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61A0AD55">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1D6E55F6">
            <w:pPr>
              <w:snapToGrid w:val="0"/>
              <w:spacing w:line="360" w:lineRule="auto"/>
              <w:rPr>
                <w:rFonts w:ascii="宋体" w:hAnsi="宋体" w:eastAsia="黑体" w:cs="宋体"/>
                <w:sz w:val="28"/>
                <w:szCs w:val="21"/>
              </w:rPr>
            </w:pPr>
          </w:p>
        </w:tc>
      </w:tr>
      <w:tr w14:paraId="2131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36BD3B11">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4F8E42C6">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62B3DFA2">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38908A28">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21F0E83A">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6189AC51">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31477C37">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01A4263D">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3A52C931">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414B3722">
            <w:pPr>
              <w:snapToGrid w:val="0"/>
              <w:spacing w:line="360" w:lineRule="auto"/>
              <w:rPr>
                <w:rFonts w:ascii="宋体" w:hAnsi="宋体" w:eastAsia="黑体" w:cs="宋体"/>
                <w:sz w:val="28"/>
                <w:szCs w:val="21"/>
              </w:rPr>
            </w:pPr>
          </w:p>
        </w:tc>
      </w:tr>
      <w:tr w14:paraId="3E67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2ED86E13">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509909F6">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10F1994B">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175D5E6D">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611932F6">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6D20B730">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4AEC5148">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4F30FAEC">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11D93D01">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661313DF">
            <w:pPr>
              <w:snapToGrid w:val="0"/>
              <w:spacing w:line="360" w:lineRule="auto"/>
              <w:rPr>
                <w:rFonts w:ascii="宋体" w:hAnsi="宋体" w:eastAsia="黑体" w:cs="宋体"/>
                <w:sz w:val="28"/>
                <w:szCs w:val="21"/>
              </w:rPr>
            </w:pPr>
          </w:p>
        </w:tc>
      </w:tr>
      <w:tr w14:paraId="4999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3F996FEF">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7B169C8A">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4596CDEB">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14EE5F92">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3B6B20D6">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26B4F34B">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10B22576">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0D7DD82A">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75825AA5">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7D90281C">
            <w:pPr>
              <w:snapToGrid w:val="0"/>
              <w:spacing w:line="360" w:lineRule="auto"/>
              <w:rPr>
                <w:rFonts w:ascii="宋体" w:hAnsi="宋体" w:eastAsia="黑体" w:cs="宋体"/>
                <w:sz w:val="28"/>
                <w:szCs w:val="21"/>
              </w:rPr>
            </w:pPr>
          </w:p>
        </w:tc>
      </w:tr>
      <w:tr w14:paraId="166E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3A0B73D9">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5FA1BD29">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7DF79662">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50A0F4F6">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1A7CB585">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381A778B">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57754134">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56DF9B11">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3A4002CE">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0DA25E70">
            <w:pPr>
              <w:snapToGrid w:val="0"/>
              <w:spacing w:line="360" w:lineRule="auto"/>
              <w:rPr>
                <w:rFonts w:ascii="宋体" w:hAnsi="宋体" w:eastAsia="黑体" w:cs="宋体"/>
                <w:sz w:val="28"/>
                <w:szCs w:val="21"/>
              </w:rPr>
            </w:pPr>
          </w:p>
        </w:tc>
      </w:tr>
      <w:tr w14:paraId="3EAC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15817D18">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1651535E">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0A9C3232">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2DDC1EED">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14F0AAAF">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3607DBC4">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1A728166">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71F96C67">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09978008">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72FE9079">
            <w:pPr>
              <w:snapToGrid w:val="0"/>
              <w:spacing w:line="360" w:lineRule="auto"/>
              <w:rPr>
                <w:rFonts w:ascii="宋体" w:hAnsi="宋体" w:eastAsia="黑体" w:cs="宋体"/>
                <w:sz w:val="28"/>
                <w:szCs w:val="21"/>
              </w:rPr>
            </w:pPr>
          </w:p>
        </w:tc>
      </w:tr>
      <w:tr w14:paraId="4B32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3DBAF181">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3A678BC0">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0FF5ACB6">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2076F305">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17F53553">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7E7AF00F">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2A599E5F">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794F5D84">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29362409">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27E32CF3">
            <w:pPr>
              <w:snapToGrid w:val="0"/>
              <w:spacing w:line="360" w:lineRule="auto"/>
              <w:rPr>
                <w:rFonts w:ascii="宋体" w:hAnsi="宋体" w:eastAsia="黑体" w:cs="宋体"/>
                <w:sz w:val="28"/>
                <w:szCs w:val="21"/>
              </w:rPr>
            </w:pPr>
          </w:p>
        </w:tc>
      </w:tr>
      <w:tr w14:paraId="2AEA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13715AA6">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2E1DA681">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2D0508B3">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76DD516F">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47C83957">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736B7AE5">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4E54AB6B">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5BFE0E91">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587397D3">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49A804B6">
            <w:pPr>
              <w:snapToGrid w:val="0"/>
              <w:spacing w:line="360" w:lineRule="auto"/>
              <w:rPr>
                <w:rFonts w:ascii="宋体" w:hAnsi="宋体" w:eastAsia="黑体" w:cs="宋体"/>
                <w:sz w:val="28"/>
                <w:szCs w:val="21"/>
              </w:rPr>
            </w:pPr>
          </w:p>
        </w:tc>
      </w:tr>
      <w:tr w14:paraId="2FE9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02F0EC16">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0081B76B">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6001E30B">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212DC180">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0905CAE9">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1C1B10F4">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7379DE23">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20B78ED3">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093CEC76">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4CC7B3EC">
            <w:pPr>
              <w:snapToGrid w:val="0"/>
              <w:spacing w:line="360" w:lineRule="auto"/>
              <w:rPr>
                <w:rFonts w:ascii="宋体" w:hAnsi="宋体" w:eastAsia="黑体" w:cs="宋体"/>
                <w:sz w:val="28"/>
                <w:szCs w:val="21"/>
              </w:rPr>
            </w:pPr>
          </w:p>
        </w:tc>
      </w:tr>
      <w:tr w14:paraId="6AFB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7CD58BA2">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6CA79C6F">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2D325320">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74FF4313">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45AE1627">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15D5278F">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0838F779">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4CD30378">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43A3F42B">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595A1030">
            <w:pPr>
              <w:snapToGrid w:val="0"/>
              <w:spacing w:line="360" w:lineRule="auto"/>
              <w:rPr>
                <w:rFonts w:ascii="宋体" w:hAnsi="宋体" w:eastAsia="黑体" w:cs="宋体"/>
                <w:sz w:val="28"/>
                <w:szCs w:val="21"/>
              </w:rPr>
            </w:pPr>
          </w:p>
        </w:tc>
      </w:tr>
      <w:tr w14:paraId="1597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497DF2C1">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6B93AA32">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644F17B8">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0F8CA3DB">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5BEBAACB">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04ACAE1D">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586D0200">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559D918B">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51B1F2B6">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3B341D96">
            <w:pPr>
              <w:snapToGrid w:val="0"/>
              <w:spacing w:line="360" w:lineRule="auto"/>
              <w:rPr>
                <w:rFonts w:ascii="宋体" w:hAnsi="宋体" w:eastAsia="黑体" w:cs="宋体"/>
                <w:sz w:val="28"/>
                <w:szCs w:val="21"/>
              </w:rPr>
            </w:pPr>
          </w:p>
        </w:tc>
      </w:tr>
      <w:tr w14:paraId="74F6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05ACD919">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25501E90">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176567DD">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2DFD2144">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33807EE6">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75CBB63A">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155D2BD8">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01620685">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41A279F3">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6839C41A">
            <w:pPr>
              <w:snapToGrid w:val="0"/>
              <w:spacing w:line="360" w:lineRule="auto"/>
              <w:rPr>
                <w:rFonts w:ascii="宋体" w:hAnsi="宋体" w:eastAsia="黑体" w:cs="宋体"/>
                <w:sz w:val="28"/>
                <w:szCs w:val="21"/>
              </w:rPr>
            </w:pPr>
          </w:p>
        </w:tc>
      </w:tr>
      <w:tr w14:paraId="4750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tcPr>
          <w:p w14:paraId="1FCCB0BA">
            <w:pPr>
              <w:snapToGrid w:val="0"/>
              <w:spacing w:line="360" w:lineRule="auto"/>
              <w:rPr>
                <w:rFonts w:ascii="宋体" w:hAnsi="宋体" w:eastAsia="黑体" w:cs="宋体"/>
                <w:sz w:val="28"/>
                <w:szCs w:val="21"/>
              </w:rPr>
            </w:pPr>
          </w:p>
        </w:tc>
        <w:tc>
          <w:tcPr>
            <w:tcW w:w="1105" w:type="dxa"/>
            <w:tcBorders>
              <w:top w:val="single" w:color="auto" w:sz="4" w:space="0"/>
              <w:left w:val="single" w:color="auto" w:sz="4" w:space="0"/>
              <w:bottom w:val="single" w:color="auto" w:sz="4" w:space="0"/>
              <w:right w:val="single" w:color="auto" w:sz="4" w:space="0"/>
            </w:tcBorders>
          </w:tcPr>
          <w:p w14:paraId="5C8F5115">
            <w:pPr>
              <w:snapToGrid w:val="0"/>
              <w:spacing w:line="360" w:lineRule="auto"/>
              <w:rPr>
                <w:rFonts w:ascii="宋体" w:hAnsi="宋体" w:eastAsia="黑体" w:cs="宋体"/>
                <w:sz w:val="28"/>
                <w:szCs w:val="21"/>
              </w:rPr>
            </w:pPr>
          </w:p>
        </w:tc>
        <w:tc>
          <w:tcPr>
            <w:tcW w:w="773" w:type="dxa"/>
            <w:tcBorders>
              <w:top w:val="single" w:color="auto" w:sz="4" w:space="0"/>
              <w:left w:val="single" w:color="auto" w:sz="4" w:space="0"/>
              <w:bottom w:val="single" w:color="auto" w:sz="4" w:space="0"/>
              <w:right w:val="single" w:color="auto" w:sz="4" w:space="0"/>
            </w:tcBorders>
          </w:tcPr>
          <w:p w14:paraId="07F61187">
            <w:pPr>
              <w:snapToGrid w:val="0"/>
              <w:spacing w:line="360" w:lineRule="auto"/>
              <w:rPr>
                <w:rFonts w:ascii="宋体" w:hAnsi="宋体" w:eastAsia="黑体" w:cs="宋体"/>
                <w:sz w:val="28"/>
                <w:szCs w:val="21"/>
              </w:rPr>
            </w:pPr>
          </w:p>
        </w:tc>
        <w:tc>
          <w:tcPr>
            <w:tcW w:w="1007" w:type="dxa"/>
            <w:tcBorders>
              <w:top w:val="single" w:color="auto" w:sz="4" w:space="0"/>
              <w:left w:val="single" w:color="auto" w:sz="4" w:space="0"/>
              <w:bottom w:val="single" w:color="auto" w:sz="4" w:space="0"/>
              <w:right w:val="single" w:color="auto" w:sz="4" w:space="0"/>
            </w:tcBorders>
          </w:tcPr>
          <w:p w14:paraId="1FCEC63F">
            <w:pPr>
              <w:snapToGrid w:val="0"/>
              <w:spacing w:line="360" w:lineRule="auto"/>
              <w:rPr>
                <w:rFonts w:ascii="宋体" w:hAnsi="宋体" w:eastAsia="黑体" w:cs="宋体"/>
                <w:sz w:val="28"/>
                <w:szCs w:val="21"/>
              </w:rPr>
            </w:pPr>
          </w:p>
        </w:tc>
        <w:tc>
          <w:tcPr>
            <w:tcW w:w="684" w:type="dxa"/>
            <w:tcBorders>
              <w:top w:val="single" w:color="auto" w:sz="4" w:space="0"/>
              <w:left w:val="single" w:color="auto" w:sz="4" w:space="0"/>
              <w:bottom w:val="single" w:color="auto" w:sz="4" w:space="0"/>
              <w:right w:val="single" w:color="auto" w:sz="4" w:space="0"/>
            </w:tcBorders>
          </w:tcPr>
          <w:p w14:paraId="6AE5B051">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4DEE4944">
            <w:pPr>
              <w:snapToGrid w:val="0"/>
              <w:spacing w:line="360" w:lineRule="auto"/>
              <w:rPr>
                <w:rFonts w:ascii="宋体" w:hAnsi="宋体" w:eastAsia="黑体" w:cs="宋体"/>
                <w:sz w:val="28"/>
                <w:szCs w:val="21"/>
              </w:rPr>
            </w:pPr>
          </w:p>
        </w:tc>
        <w:tc>
          <w:tcPr>
            <w:tcW w:w="1243" w:type="dxa"/>
            <w:tcBorders>
              <w:top w:val="single" w:color="auto" w:sz="4" w:space="0"/>
              <w:left w:val="single" w:color="auto" w:sz="4" w:space="0"/>
              <w:bottom w:val="single" w:color="auto" w:sz="4" w:space="0"/>
              <w:right w:val="single" w:color="auto" w:sz="4" w:space="0"/>
            </w:tcBorders>
          </w:tcPr>
          <w:p w14:paraId="379CDAD2">
            <w:pPr>
              <w:snapToGrid w:val="0"/>
              <w:spacing w:line="360" w:lineRule="auto"/>
              <w:rPr>
                <w:rFonts w:ascii="宋体" w:hAnsi="宋体" w:eastAsia="黑体" w:cs="宋体"/>
                <w:sz w:val="28"/>
                <w:szCs w:val="21"/>
              </w:rPr>
            </w:pPr>
          </w:p>
        </w:tc>
        <w:tc>
          <w:tcPr>
            <w:tcW w:w="892" w:type="dxa"/>
            <w:tcBorders>
              <w:top w:val="single" w:color="auto" w:sz="4" w:space="0"/>
              <w:left w:val="single" w:color="auto" w:sz="4" w:space="0"/>
              <w:bottom w:val="single" w:color="auto" w:sz="4" w:space="0"/>
              <w:right w:val="single" w:color="auto" w:sz="4" w:space="0"/>
            </w:tcBorders>
          </w:tcPr>
          <w:p w14:paraId="4793F2EE">
            <w:pPr>
              <w:snapToGrid w:val="0"/>
              <w:spacing w:line="360" w:lineRule="auto"/>
              <w:rPr>
                <w:rFonts w:ascii="宋体" w:hAnsi="宋体" w:eastAsia="黑体" w:cs="宋体"/>
                <w:sz w:val="28"/>
                <w:szCs w:val="21"/>
              </w:rPr>
            </w:pPr>
          </w:p>
        </w:tc>
        <w:tc>
          <w:tcPr>
            <w:tcW w:w="1072" w:type="dxa"/>
            <w:tcBorders>
              <w:top w:val="single" w:color="auto" w:sz="4" w:space="0"/>
              <w:left w:val="single" w:color="auto" w:sz="4" w:space="0"/>
              <w:bottom w:val="single" w:color="auto" w:sz="4" w:space="0"/>
              <w:right w:val="single" w:color="auto" w:sz="4" w:space="0"/>
            </w:tcBorders>
          </w:tcPr>
          <w:p w14:paraId="6C89E073">
            <w:pPr>
              <w:snapToGrid w:val="0"/>
              <w:spacing w:line="360" w:lineRule="auto"/>
              <w:rPr>
                <w:rFonts w:ascii="宋体" w:hAnsi="宋体" w:eastAsia="黑体" w:cs="宋体"/>
                <w:sz w:val="28"/>
                <w:szCs w:val="21"/>
              </w:rPr>
            </w:pPr>
          </w:p>
        </w:tc>
        <w:tc>
          <w:tcPr>
            <w:tcW w:w="1079" w:type="dxa"/>
            <w:tcBorders>
              <w:top w:val="single" w:color="auto" w:sz="4" w:space="0"/>
              <w:left w:val="single" w:color="auto" w:sz="4" w:space="0"/>
              <w:bottom w:val="single" w:color="auto" w:sz="4" w:space="0"/>
              <w:right w:val="single" w:color="auto" w:sz="4" w:space="0"/>
            </w:tcBorders>
          </w:tcPr>
          <w:p w14:paraId="37C14340">
            <w:pPr>
              <w:snapToGrid w:val="0"/>
              <w:spacing w:line="360" w:lineRule="auto"/>
              <w:rPr>
                <w:rFonts w:ascii="宋体" w:hAnsi="宋体" w:eastAsia="黑体" w:cs="宋体"/>
                <w:sz w:val="28"/>
                <w:szCs w:val="21"/>
              </w:rPr>
            </w:pPr>
          </w:p>
        </w:tc>
      </w:tr>
    </w:tbl>
    <w:p w14:paraId="2A0F8202">
      <w:pPr>
        <w:spacing w:line="440" w:lineRule="exact"/>
        <w:rPr>
          <w:rFonts w:eastAsia="黑体"/>
          <w:sz w:val="20"/>
          <w:szCs w:val="20"/>
        </w:rPr>
      </w:pPr>
    </w:p>
    <w:p w14:paraId="5F630394">
      <w:pPr>
        <w:spacing w:line="440" w:lineRule="exact"/>
      </w:pPr>
      <w:r>
        <w:rPr>
          <w:rFonts w:eastAsia="黑体"/>
          <w:sz w:val="20"/>
          <w:szCs w:val="20"/>
        </w:rPr>
        <w:br w:type="page"/>
      </w:r>
      <w:bookmarkStart w:id="264" w:name="_Toc179632818"/>
      <w:bookmarkStart w:id="265" w:name="_Toc487537245"/>
      <w:bookmarkStart w:id="266" w:name="_Toc144974866"/>
      <w:bookmarkStart w:id="267" w:name="_Toc152045798"/>
      <w:bookmarkStart w:id="268" w:name="_Toc152042587"/>
      <w:r>
        <w:rPr>
          <w:rFonts w:hint="eastAsia"/>
        </w:rPr>
        <w:t>附表二：拟配备本标段的试验和检测仪器设备表</w:t>
      </w:r>
      <w:bookmarkEnd w:id="264"/>
      <w:bookmarkEnd w:id="265"/>
      <w:bookmarkEnd w:id="266"/>
      <w:bookmarkEnd w:id="267"/>
      <w:bookmarkEnd w:id="268"/>
    </w:p>
    <w:p w14:paraId="4F98FF37">
      <w:pPr>
        <w:spacing w:line="440" w:lineRule="exact"/>
      </w:pP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107"/>
        <w:gridCol w:w="774"/>
        <w:gridCol w:w="1009"/>
        <w:gridCol w:w="686"/>
        <w:gridCol w:w="752"/>
        <w:gridCol w:w="1236"/>
        <w:gridCol w:w="781"/>
        <w:gridCol w:w="1558"/>
      </w:tblGrid>
      <w:tr w14:paraId="71F9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vAlign w:val="center"/>
          </w:tcPr>
          <w:p w14:paraId="471CE6D9">
            <w:pPr>
              <w:snapToGrid w:val="0"/>
              <w:rPr>
                <w:rFonts w:ascii="宋体" w:hAnsi="宋体" w:eastAsia="黑体" w:cs="宋体"/>
                <w:szCs w:val="21"/>
              </w:rPr>
            </w:pPr>
            <w:r>
              <w:rPr>
                <w:rFonts w:hint="eastAsia" w:ascii="宋体" w:hAnsi="宋体" w:eastAsia="黑体" w:cs="宋体"/>
                <w:szCs w:val="21"/>
              </w:rPr>
              <w:t>序号</w:t>
            </w:r>
          </w:p>
        </w:tc>
        <w:tc>
          <w:tcPr>
            <w:tcW w:w="1107" w:type="dxa"/>
            <w:tcBorders>
              <w:top w:val="single" w:color="auto" w:sz="4" w:space="0"/>
              <w:left w:val="single" w:color="auto" w:sz="4" w:space="0"/>
              <w:bottom w:val="single" w:color="auto" w:sz="4" w:space="0"/>
              <w:right w:val="single" w:color="auto" w:sz="4" w:space="0"/>
            </w:tcBorders>
            <w:vAlign w:val="center"/>
          </w:tcPr>
          <w:p w14:paraId="0A3DCF94">
            <w:pPr>
              <w:snapToGrid w:val="0"/>
              <w:rPr>
                <w:rFonts w:ascii="宋体" w:hAnsi="宋体" w:eastAsia="黑体" w:cs="宋体"/>
                <w:szCs w:val="21"/>
              </w:rPr>
            </w:pPr>
            <w:r>
              <w:rPr>
                <w:rFonts w:hint="eastAsia" w:ascii="宋体" w:hAnsi="宋体" w:eastAsia="黑体" w:cs="宋体"/>
                <w:szCs w:val="21"/>
              </w:rPr>
              <w:t>仪器设备名称</w:t>
            </w:r>
          </w:p>
        </w:tc>
        <w:tc>
          <w:tcPr>
            <w:tcW w:w="774" w:type="dxa"/>
            <w:tcBorders>
              <w:top w:val="single" w:color="auto" w:sz="4" w:space="0"/>
              <w:left w:val="single" w:color="auto" w:sz="4" w:space="0"/>
              <w:bottom w:val="single" w:color="auto" w:sz="4" w:space="0"/>
              <w:right w:val="single" w:color="auto" w:sz="4" w:space="0"/>
            </w:tcBorders>
            <w:vAlign w:val="center"/>
          </w:tcPr>
          <w:p w14:paraId="41DC8809">
            <w:pPr>
              <w:snapToGrid w:val="0"/>
              <w:rPr>
                <w:rFonts w:ascii="宋体" w:hAnsi="宋体" w:eastAsia="黑体" w:cs="宋体"/>
                <w:szCs w:val="21"/>
              </w:rPr>
            </w:pPr>
            <w:r>
              <w:rPr>
                <w:rFonts w:hint="eastAsia" w:ascii="宋体" w:hAnsi="宋体" w:eastAsia="黑体" w:cs="宋体"/>
                <w:szCs w:val="21"/>
              </w:rPr>
              <w:t>型号</w:t>
            </w:r>
          </w:p>
          <w:p w14:paraId="568EC6DF">
            <w:pPr>
              <w:snapToGrid w:val="0"/>
              <w:rPr>
                <w:rFonts w:ascii="宋体" w:hAnsi="宋体" w:eastAsia="黑体" w:cs="宋体"/>
                <w:szCs w:val="21"/>
              </w:rPr>
            </w:pPr>
            <w:r>
              <w:rPr>
                <w:rFonts w:hint="eastAsia" w:ascii="宋体" w:hAnsi="宋体" w:eastAsia="黑体" w:cs="宋体"/>
                <w:szCs w:val="21"/>
              </w:rPr>
              <w:t>规格</w:t>
            </w:r>
          </w:p>
        </w:tc>
        <w:tc>
          <w:tcPr>
            <w:tcW w:w="1009" w:type="dxa"/>
            <w:tcBorders>
              <w:top w:val="single" w:color="auto" w:sz="4" w:space="0"/>
              <w:left w:val="single" w:color="auto" w:sz="4" w:space="0"/>
              <w:bottom w:val="single" w:color="auto" w:sz="4" w:space="0"/>
              <w:right w:val="single" w:color="auto" w:sz="4" w:space="0"/>
            </w:tcBorders>
            <w:vAlign w:val="center"/>
          </w:tcPr>
          <w:p w14:paraId="40FD9C65">
            <w:pPr>
              <w:snapToGrid w:val="0"/>
              <w:rPr>
                <w:rFonts w:ascii="宋体" w:hAnsi="宋体" w:eastAsia="黑体" w:cs="宋体"/>
                <w:szCs w:val="21"/>
              </w:rPr>
            </w:pPr>
            <w:r>
              <w:rPr>
                <w:rFonts w:hint="eastAsia" w:ascii="宋体" w:hAnsi="宋体" w:eastAsia="黑体" w:cs="宋体"/>
                <w:szCs w:val="21"/>
              </w:rPr>
              <w:t>数量</w:t>
            </w:r>
          </w:p>
        </w:tc>
        <w:tc>
          <w:tcPr>
            <w:tcW w:w="686" w:type="dxa"/>
            <w:tcBorders>
              <w:top w:val="single" w:color="auto" w:sz="4" w:space="0"/>
              <w:left w:val="single" w:color="auto" w:sz="4" w:space="0"/>
              <w:bottom w:val="single" w:color="auto" w:sz="4" w:space="0"/>
              <w:right w:val="single" w:color="auto" w:sz="4" w:space="0"/>
            </w:tcBorders>
            <w:vAlign w:val="center"/>
          </w:tcPr>
          <w:p w14:paraId="7FF67A55">
            <w:pPr>
              <w:snapToGrid w:val="0"/>
              <w:rPr>
                <w:rFonts w:ascii="宋体" w:hAnsi="宋体" w:eastAsia="黑体" w:cs="宋体"/>
                <w:szCs w:val="21"/>
              </w:rPr>
            </w:pPr>
            <w:r>
              <w:rPr>
                <w:rFonts w:hint="eastAsia" w:ascii="宋体" w:hAnsi="宋体" w:eastAsia="黑体" w:cs="宋体"/>
                <w:szCs w:val="21"/>
              </w:rPr>
              <w:t>国别</w:t>
            </w:r>
          </w:p>
          <w:p w14:paraId="15B64BCD">
            <w:pPr>
              <w:snapToGrid w:val="0"/>
              <w:rPr>
                <w:rFonts w:ascii="宋体" w:hAnsi="宋体" w:eastAsia="黑体" w:cs="宋体"/>
                <w:szCs w:val="21"/>
              </w:rPr>
            </w:pPr>
            <w:r>
              <w:rPr>
                <w:rFonts w:hint="eastAsia" w:ascii="宋体" w:hAnsi="宋体" w:eastAsia="黑体" w:cs="宋体"/>
                <w:szCs w:val="21"/>
              </w:rPr>
              <w:t>产地</w:t>
            </w:r>
          </w:p>
        </w:tc>
        <w:tc>
          <w:tcPr>
            <w:tcW w:w="752" w:type="dxa"/>
            <w:tcBorders>
              <w:top w:val="single" w:color="auto" w:sz="4" w:space="0"/>
              <w:left w:val="single" w:color="auto" w:sz="4" w:space="0"/>
              <w:bottom w:val="single" w:color="auto" w:sz="4" w:space="0"/>
              <w:right w:val="single" w:color="auto" w:sz="4" w:space="0"/>
            </w:tcBorders>
            <w:vAlign w:val="center"/>
          </w:tcPr>
          <w:p w14:paraId="10C382FC">
            <w:pPr>
              <w:snapToGrid w:val="0"/>
              <w:rPr>
                <w:rFonts w:ascii="宋体" w:hAnsi="宋体" w:eastAsia="黑体" w:cs="宋体"/>
                <w:szCs w:val="21"/>
              </w:rPr>
            </w:pPr>
            <w:r>
              <w:rPr>
                <w:rFonts w:hint="eastAsia" w:ascii="宋体" w:hAnsi="宋体" w:eastAsia="黑体" w:cs="宋体"/>
                <w:szCs w:val="21"/>
              </w:rPr>
              <w:t>制造</w:t>
            </w:r>
          </w:p>
          <w:p w14:paraId="0F45319F">
            <w:pPr>
              <w:snapToGrid w:val="0"/>
              <w:rPr>
                <w:rFonts w:ascii="宋体" w:hAnsi="宋体" w:eastAsia="黑体" w:cs="宋体"/>
                <w:szCs w:val="21"/>
              </w:rPr>
            </w:pPr>
            <w:r>
              <w:rPr>
                <w:rFonts w:hint="eastAsia" w:ascii="宋体" w:hAnsi="宋体" w:eastAsia="黑体" w:cs="宋体"/>
                <w:szCs w:val="21"/>
              </w:rPr>
              <w:t>年份</w:t>
            </w:r>
          </w:p>
        </w:tc>
        <w:tc>
          <w:tcPr>
            <w:tcW w:w="1236" w:type="dxa"/>
            <w:tcBorders>
              <w:top w:val="single" w:color="auto" w:sz="4" w:space="0"/>
              <w:left w:val="single" w:color="auto" w:sz="4" w:space="0"/>
              <w:bottom w:val="single" w:color="auto" w:sz="4" w:space="0"/>
              <w:right w:val="single" w:color="auto" w:sz="4" w:space="0"/>
            </w:tcBorders>
            <w:vAlign w:val="center"/>
          </w:tcPr>
          <w:p w14:paraId="37CD59C2">
            <w:pPr>
              <w:snapToGrid w:val="0"/>
              <w:rPr>
                <w:rFonts w:ascii="宋体" w:hAnsi="宋体" w:eastAsia="黑体" w:cs="宋体"/>
                <w:szCs w:val="21"/>
              </w:rPr>
            </w:pPr>
            <w:r>
              <w:rPr>
                <w:rFonts w:hint="eastAsia" w:ascii="宋体" w:hAnsi="宋体" w:eastAsia="黑体" w:cs="宋体"/>
                <w:szCs w:val="21"/>
              </w:rPr>
              <w:t>已使用台时数</w:t>
            </w:r>
          </w:p>
        </w:tc>
        <w:tc>
          <w:tcPr>
            <w:tcW w:w="781" w:type="dxa"/>
            <w:tcBorders>
              <w:top w:val="single" w:color="auto" w:sz="4" w:space="0"/>
              <w:left w:val="single" w:color="auto" w:sz="4" w:space="0"/>
              <w:bottom w:val="single" w:color="auto" w:sz="4" w:space="0"/>
              <w:right w:val="single" w:color="auto" w:sz="4" w:space="0"/>
            </w:tcBorders>
            <w:vAlign w:val="center"/>
          </w:tcPr>
          <w:p w14:paraId="316FD494">
            <w:pPr>
              <w:snapToGrid w:val="0"/>
              <w:rPr>
                <w:rFonts w:ascii="宋体" w:hAnsi="宋体" w:eastAsia="黑体" w:cs="宋体"/>
                <w:szCs w:val="21"/>
              </w:rPr>
            </w:pPr>
            <w:r>
              <w:rPr>
                <w:rFonts w:hint="eastAsia" w:ascii="宋体" w:hAnsi="宋体" w:eastAsia="黑体" w:cs="宋体"/>
                <w:szCs w:val="21"/>
              </w:rPr>
              <w:t>用途</w:t>
            </w:r>
          </w:p>
        </w:tc>
        <w:tc>
          <w:tcPr>
            <w:tcW w:w="1558" w:type="dxa"/>
            <w:tcBorders>
              <w:top w:val="single" w:color="auto" w:sz="4" w:space="0"/>
              <w:left w:val="single" w:color="auto" w:sz="4" w:space="0"/>
              <w:bottom w:val="single" w:color="auto" w:sz="4" w:space="0"/>
              <w:right w:val="single" w:color="auto" w:sz="4" w:space="0"/>
            </w:tcBorders>
            <w:vAlign w:val="center"/>
          </w:tcPr>
          <w:p w14:paraId="3A516388">
            <w:pPr>
              <w:snapToGrid w:val="0"/>
              <w:rPr>
                <w:rFonts w:ascii="宋体" w:hAnsi="宋体" w:eastAsia="黑体" w:cs="宋体"/>
                <w:szCs w:val="21"/>
              </w:rPr>
            </w:pPr>
            <w:r>
              <w:rPr>
                <w:rFonts w:hint="eastAsia" w:ascii="宋体" w:hAnsi="宋体" w:eastAsia="黑体" w:cs="宋体"/>
                <w:szCs w:val="21"/>
              </w:rPr>
              <w:t>备注（自有/租用）</w:t>
            </w:r>
          </w:p>
        </w:tc>
      </w:tr>
      <w:tr w14:paraId="52C2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vAlign w:val="center"/>
          </w:tcPr>
          <w:p w14:paraId="509418D7">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01C6626C">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57F70BA1">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54107FEF">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vAlign w:val="center"/>
          </w:tcPr>
          <w:p w14:paraId="15CC0417">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vAlign w:val="center"/>
          </w:tcPr>
          <w:p w14:paraId="187D5EF7">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vAlign w:val="center"/>
          </w:tcPr>
          <w:p w14:paraId="12F95D1F">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vAlign w:val="center"/>
          </w:tcPr>
          <w:p w14:paraId="7E36BD83">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vAlign w:val="center"/>
          </w:tcPr>
          <w:p w14:paraId="2F2B90AF">
            <w:pPr>
              <w:snapToGrid w:val="0"/>
              <w:spacing w:line="360" w:lineRule="auto"/>
              <w:rPr>
                <w:rFonts w:ascii="宋体" w:hAnsi="宋体" w:eastAsia="黑体" w:cs="宋体"/>
                <w:sz w:val="28"/>
                <w:szCs w:val="21"/>
              </w:rPr>
            </w:pPr>
          </w:p>
        </w:tc>
      </w:tr>
      <w:tr w14:paraId="774D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vAlign w:val="center"/>
          </w:tcPr>
          <w:p w14:paraId="0A6FCEB0">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vAlign w:val="center"/>
          </w:tcPr>
          <w:p w14:paraId="210644A1">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2E046F52">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48564709">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vAlign w:val="center"/>
          </w:tcPr>
          <w:p w14:paraId="642597DA">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vAlign w:val="center"/>
          </w:tcPr>
          <w:p w14:paraId="7830161C">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vAlign w:val="center"/>
          </w:tcPr>
          <w:p w14:paraId="5412AB28">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vAlign w:val="center"/>
          </w:tcPr>
          <w:p w14:paraId="4F2981EC">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vAlign w:val="center"/>
          </w:tcPr>
          <w:p w14:paraId="6F608644">
            <w:pPr>
              <w:snapToGrid w:val="0"/>
              <w:spacing w:line="360" w:lineRule="auto"/>
              <w:rPr>
                <w:rFonts w:ascii="宋体" w:hAnsi="宋体" w:eastAsia="黑体" w:cs="宋体"/>
                <w:sz w:val="28"/>
                <w:szCs w:val="21"/>
              </w:rPr>
            </w:pPr>
          </w:p>
        </w:tc>
      </w:tr>
      <w:tr w14:paraId="476A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0398D1F2">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453564F8">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2410FF34">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596CEE09">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3DD8DE61">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34CEDD0C">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7742A7F2">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450C20CC">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6D8B3FCB">
            <w:pPr>
              <w:snapToGrid w:val="0"/>
              <w:spacing w:line="360" w:lineRule="auto"/>
              <w:rPr>
                <w:rFonts w:ascii="宋体" w:hAnsi="宋体" w:eastAsia="黑体" w:cs="宋体"/>
                <w:sz w:val="28"/>
                <w:szCs w:val="21"/>
              </w:rPr>
            </w:pPr>
          </w:p>
        </w:tc>
      </w:tr>
      <w:tr w14:paraId="0BC7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06E78B88">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1CD33B69">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7FA351D9">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075B4005">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458403CA">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2B1663E3">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7019C30D">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3076B811">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6172F412">
            <w:pPr>
              <w:snapToGrid w:val="0"/>
              <w:spacing w:line="360" w:lineRule="auto"/>
              <w:rPr>
                <w:rFonts w:ascii="宋体" w:hAnsi="宋体" w:eastAsia="黑体" w:cs="宋体"/>
                <w:sz w:val="28"/>
                <w:szCs w:val="21"/>
              </w:rPr>
            </w:pPr>
          </w:p>
        </w:tc>
      </w:tr>
      <w:tr w14:paraId="7A87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17CFC807">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15E25626">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414D60C7">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1F5DE376">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53FBE725">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23792D25">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7D50067A">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15672B1D">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4B7F59D4">
            <w:pPr>
              <w:snapToGrid w:val="0"/>
              <w:spacing w:line="360" w:lineRule="auto"/>
              <w:rPr>
                <w:rFonts w:ascii="宋体" w:hAnsi="宋体" w:eastAsia="黑体" w:cs="宋体"/>
                <w:sz w:val="28"/>
                <w:szCs w:val="21"/>
              </w:rPr>
            </w:pPr>
          </w:p>
        </w:tc>
      </w:tr>
      <w:tr w14:paraId="3C65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017CDE7A">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6795402B">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4F729A25">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7E121DD6">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08FBF356">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232CA08F">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6FD25B66">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2CEE05AC">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54C7880E">
            <w:pPr>
              <w:snapToGrid w:val="0"/>
              <w:spacing w:line="360" w:lineRule="auto"/>
              <w:rPr>
                <w:rFonts w:ascii="宋体" w:hAnsi="宋体" w:eastAsia="黑体" w:cs="宋体"/>
                <w:sz w:val="28"/>
                <w:szCs w:val="21"/>
              </w:rPr>
            </w:pPr>
          </w:p>
        </w:tc>
      </w:tr>
      <w:tr w14:paraId="53F8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620DDCEF">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14D60655">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48D26788">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4F624BC6">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07BB7165">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1EFED454">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2BB9BB10">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42F4CB1D">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1004D92F">
            <w:pPr>
              <w:snapToGrid w:val="0"/>
              <w:spacing w:line="360" w:lineRule="auto"/>
              <w:rPr>
                <w:rFonts w:ascii="宋体" w:hAnsi="宋体" w:eastAsia="黑体" w:cs="宋体"/>
                <w:sz w:val="28"/>
                <w:szCs w:val="21"/>
              </w:rPr>
            </w:pPr>
          </w:p>
        </w:tc>
      </w:tr>
      <w:tr w14:paraId="28C6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233BB477">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360C4816">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7E610AE3">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02C2C207">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15171D65">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1D4861D8">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6EF2333B">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3AF628CB">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3D04906E">
            <w:pPr>
              <w:snapToGrid w:val="0"/>
              <w:spacing w:line="360" w:lineRule="auto"/>
              <w:rPr>
                <w:rFonts w:ascii="宋体" w:hAnsi="宋体" w:eastAsia="黑体" w:cs="宋体"/>
                <w:sz w:val="28"/>
                <w:szCs w:val="21"/>
              </w:rPr>
            </w:pPr>
          </w:p>
        </w:tc>
      </w:tr>
      <w:tr w14:paraId="0886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5D682114">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537D12F9">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1428B163">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5A37F3D8">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67E3BF93">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18E7148A">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6CCB6155">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7B1729FD">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444ED2A0">
            <w:pPr>
              <w:snapToGrid w:val="0"/>
              <w:spacing w:line="360" w:lineRule="auto"/>
              <w:rPr>
                <w:rFonts w:ascii="宋体" w:hAnsi="宋体" w:eastAsia="黑体" w:cs="宋体"/>
                <w:sz w:val="28"/>
                <w:szCs w:val="21"/>
              </w:rPr>
            </w:pPr>
          </w:p>
        </w:tc>
      </w:tr>
      <w:tr w14:paraId="7E43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01B248D2">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2769F508">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01519B5A">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431B3994">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78698B0A">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1FB6BDED">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619D2B92">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274EE0E0">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5FC34A0A">
            <w:pPr>
              <w:snapToGrid w:val="0"/>
              <w:spacing w:line="360" w:lineRule="auto"/>
              <w:rPr>
                <w:rFonts w:ascii="宋体" w:hAnsi="宋体" w:eastAsia="黑体" w:cs="宋体"/>
                <w:sz w:val="28"/>
                <w:szCs w:val="21"/>
              </w:rPr>
            </w:pPr>
          </w:p>
        </w:tc>
      </w:tr>
      <w:tr w14:paraId="2B45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266C44E8">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484113F1">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4989F442">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09710EAF">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2A56F57C">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5662161B">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3262BD58">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6135FD55">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698668B1">
            <w:pPr>
              <w:snapToGrid w:val="0"/>
              <w:spacing w:line="360" w:lineRule="auto"/>
              <w:rPr>
                <w:rFonts w:ascii="宋体" w:hAnsi="宋体" w:eastAsia="黑体" w:cs="宋体"/>
                <w:sz w:val="28"/>
                <w:szCs w:val="21"/>
              </w:rPr>
            </w:pPr>
          </w:p>
        </w:tc>
      </w:tr>
      <w:tr w14:paraId="2242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24A21137">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56C20845">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4B46498F">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451C920E">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4FDEBEDD">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356A72D6">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2797AE25">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781B0106">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742356E1">
            <w:pPr>
              <w:snapToGrid w:val="0"/>
              <w:spacing w:line="360" w:lineRule="auto"/>
              <w:rPr>
                <w:rFonts w:ascii="宋体" w:hAnsi="宋体" w:eastAsia="黑体" w:cs="宋体"/>
                <w:sz w:val="28"/>
                <w:szCs w:val="21"/>
              </w:rPr>
            </w:pPr>
          </w:p>
        </w:tc>
      </w:tr>
      <w:tr w14:paraId="2518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5AF250EB">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41CE18EB">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0103F485">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73223D22">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2BA933D3">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38015C4C">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75268C23">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428BA68C">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667AAF99">
            <w:pPr>
              <w:snapToGrid w:val="0"/>
              <w:spacing w:line="360" w:lineRule="auto"/>
              <w:rPr>
                <w:rFonts w:ascii="宋体" w:hAnsi="宋体" w:eastAsia="黑体" w:cs="宋体"/>
                <w:sz w:val="28"/>
                <w:szCs w:val="21"/>
              </w:rPr>
            </w:pPr>
          </w:p>
        </w:tc>
      </w:tr>
      <w:tr w14:paraId="7BFC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11BAE52C">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45E47C68">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4E2EA275">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22C59A54">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43817A29">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381FD26B">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584EDD6C">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6ED9ED22">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70E32DAF">
            <w:pPr>
              <w:snapToGrid w:val="0"/>
              <w:spacing w:line="360" w:lineRule="auto"/>
              <w:rPr>
                <w:rFonts w:ascii="宋体" w:hAnsi="宋体" w:eastAsia="黑体" w:cs="宋体"/>
                <w:sz w:val="28"/>
                <w:szCs w:val="21"/>
              </w:rPr>
            </w:pPr>
          </w:p>
        </w:tc>
      </w:tr>
      <w:tr w14:paraId="130C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1BD796BF">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5A87D9A6">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289A7CC1">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1DE7CC99">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336E8D36">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7615956D">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50EE2D01">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3F1391C6">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4A393879">
            <w:pPr>
              <w:snapToGrid w:val="0"/>
              <w:spacing w:line="360" w:lineRule="auto"/>
              <w:rPr>
                <w:rFonts w:ascii="宋体" w:hAnsi="宋体" w:eastAsia="黑体" w:cs="宋体"/>
                <w:sz w:val="28"/>
                <w:szCs w:val="21"/>
              </w:rPr>
            </w:pPr>
          </w:p>
        </w:tc>
      </w:tr>
      <w:tr w14:paraId="6982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02D0BF10">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259E9D86">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39B47708">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3B39CBA8">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09409430">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273F3B8A">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4145FC14">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5A3538BF">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52FF2DA4">
            <w:pPr>
              <w:snapToGrid w:val="0"/>
              <w:spacing w:line="360" w:lineRule="auto"/>
              <w:rPr>
                <w:rFonts w:ascii="宋体" w:hAnsi="宋体" w:eastAsia="黑体" w:cs="宋体"/>
                <w:sz w:val="28"/>
                <w:szCs w:val="21"/>
              </w:rPr>
            </w:pPr>
          </w:p>
        </w:tc>
      </w:tr>
      <w:tr w14:paraId="6297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6C58DFCF">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55A020DB">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2570FA48">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06CDE2EF">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5D12C0D5">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6FB797F1">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748AA346">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3313DACD">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4A174773">
            <w:pPr>
              <w:snapToGrid w:val="0"/>
              <w:spacing w:line="360" w:lineRule="auto"/>
              <w:rPr>
                <w:rFonts w:ascii="宋体" w:hAnsi="宋体" w:eastAsia="黑体" w:cs="宋体"/>
                <w:sz w:val="28"/>
                <w:szCs w:val="21"/>
              </w:rPr>
            </w:pPr>
          </w:p>
        </w:tc>
      </w:tr>
      <w:tr w14:paraId="4362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Borders>
              <w:top w:val="single" w:color="auto" w:sz="4" w:space="0"/>
              <w:left w:val="single" w:color="auto" w:sz="4" w:space="0"/>
              <w:bottom w:val="single" w:color="auto" w:sz="4" w:space="0"/>
              <w:right w:val="single" w:color="auto" w:sz="4" w:space="0"/>
            </w:tcBorders>
          </w:tcPr>
          <w:p w14:paraId="2C64E6C4">
            <w:pPr>
              <w:snapToGrid w:val="0"/>
              <w:spacing w:line="360" w:lineRule="auto"/>
              <w:rPr>
                <w:rFonts w:ascii="宋体" w:hAnsi="宋体" w:eastAsia="黑体" w:cs="宋体"/>
                <w:sz w:val="28"/>
                <w:szCs w:val="21"/>
              </w:rPr>
            </w:pPr>
          </w:p>
        </w:tc>
        <w:tc>
          <w:tcPr>
            <w:tcW w:w="1107" w:type="dxa"/>
            <w:tcBorders>
              <w:top w:val="single" w:color="auto" w:sz="4" w:space="0"/>
              <w:left w:val="single" w:color="auto" w:sz="4" w:space="0"/>
              <w:bottom w:val="single" w:color="auto" w:sz="4" w:space="0"/>
              <w:right w:val="single" w:color="auto" w:sz="4" w:space="0"/>
            </w:tcBorders>
          </w:tcPr>
          <w:p w14:paraId="0186A858">
            <w:pPr>
              <w:snapToGrid w:val="0"/>
              <w:spacing w:line="360" w:lineRule="auto"/>
              <w:rPr>
                <w:rFonts w:ascii="宋体" w:hAnsi="宋体" w:eastAsia="黑体" w:cs="宋体"/>
                <w:sz w:val="28"/>
                <w:szCs w:val="21"/>
              </w:rPr>
            </w:pPr>
          </w:p>
        </w:tc>
        <w:tc>
          <w:tcPr>
            <w:tcW w:w="774" w:type="dxa"/>
            <w:tcBorders>
              <w:top w:val="single" w:color="auto" w:sz="4" w:space="0"/>
              <w:left w:val="single" w:color="auto" w:sz="4" w:space="0"/>
              <w:bottom w:val="single" w:color="auto" w:sz="4" w:space="0"/>
              <w:right w:val="single" w:color="auto" w:sz="4" w:space="0"/>
            </w:tcBorders>
          </w:tcPr>
          <w:p w14:paraId="12BDB575">
            <w:pPr>
              <w:snapToGrid w:val="0"/>
              <w:spacing w:line="360" w:lineRule="auto"/>
              <w:rPr>
                <w:rFonts w:ascii="宋体" w:hAnsi="宋体" w:eastAsia="黑体" w:cs="宋体"/>
                <w:sz w:val="28"/>
                <w:szCs w:val="21"/>
              </w:rPr>
            </w:pPr>
          </w:p>
        </w:tc>
        <w:tc>
          <w:tcPr>
            <w:tcW w:w="1009" w:type="dxa"/>
            <w:tcBorders>
              <w:top w:val="single" w:color="auto" w:sz="4" w:space="0"/>
              <w:left w:val="single" w:color="auto" w:sz="4" w:space="0"/>
              <w:bottom w:val="single" w:color="auto" w:sz="4" w:space="0"/>
              <w:right w:val="single" w:color="auto" w:sz="4" w:space="0"/>
            </w:tcBorders>
          </w:tcPr>
          <w:p w14:paraId="0B482A6C">
            <w:pPr>
              <w:snapToGrid w:val="0"/>
              <w:spacing w:line="360" w:lineRule="auto"/>
              <w:rPr>
                <w:rFonts w:ascii="宋体" w:hAnsi="宋体" w:eastAsia="黑体" w:cs="宋体"/>
                <w:sz w:val="28"/>
                <w:szCs w:val="21"/>
              </w:rPr>
            </w:pPr>
          </w:p>
        </w:tc>
        <w:tc>
          <w:tcPr>
            <w:tcW w:w="686" w:type="dxa"/>
            <w:tcBorders>
              <w:top w:val="single" w:color="auto" w:sz="4" w:space="0"/>
              <w:left w:val="single" w:color="auto" w:sz="4" w:space="0"/>
              <w:bottom w:val="single" w:color="auto" w:sz="4" w:space="0"/>
              <w:right w:val="single" w:color="auto" w:sz="4" w:space="0"/>
            </w:tcBorders>
          </w:tcPr>
          <w:p w14:paraId="54DD083F">
            <w:pPr>
              <w:snapToGrid w:val="0"/>
              <w:spacing w:line="360" w:lineRule="auto"/>
              <w:rPr>
                <w:rFonts w:ascii="宋体" w:hAnsi="宋体" w:eastAsia="黑体" w:cs="宋体"/>
                <w:sz w:val="28"/>
                <w:szCs w:val="21"/>
              </w:rPr>
            </w:pPr>
          </w:p>
        </w:tc>
        <w:tc>
          <w:tcPr>
            <w:tcW w:w="752" w:type="dxa"/>
            <w:tcBorders>
              <w:top w:val="single" w:color="auto" w:sz="4" w:space="0"/>
              <w:left w:val="single" w:color="auto" w:sz="4" w:space="0"/>
              <w:bottom w:val="single" w:color="auto" w:sz="4" w:space="0"/>
              <w:right w:val="single" w:color="auto" w:sz="4" w:space="0"/>
            </w:tcBorders>
          </w:tcPr>
          <w:p w14:paraId="03572840">
            <w:pPr>
              <w:snapToGrid w:val="0"/>
              <w:spacing w:line="360" w:lineRule="auto"/>
              <w:rPr>
                <w:rFonts w:ascii="宋体" w:hAnsi="宋体" w:eastAsia="黑体" w:cs="宋体"/>
                <w:sz w:val="28"/>
                <w:szCs w:val="21"/>
              </w:rPr>
            </w:pPr>
          </w:p>
        </w:tc>
        <w:tc>
          <w:tcPr>
            <w:tcW w:w="1236" w:type="dxa"/>
            <w:tcBorders>
              <w:top w:val="single" w:color="auto" w:sz="4" w:space="0"/>
              <w:left w:val="single" w:color="auto" w:sz="4" w:space="0"/>
              <w:bottom w:val="single" w:color="auto" w:sz="4" w:space="0"/>
              <w:right w:val="single" w:color="auto" w:sz="4" w:space="0"/>
            </w:tcBorders>
          </w:tcPr>
          <w:p w14:paraId="11AB69FF">
            <w:pPr>
              <w:snapToGrid w:val="0"/>
              <w:spacing w:line="360" w:lineRule="auto"/>
              <w:rPr>
                <w:rFonts w:ascii="宋体" w:hAnsi="宋体" w:eastAsia="黑体" w:cs="宋体"/>
                <w:sz w:val="28"/>
                <w:szCs w:val="21"/>
              </w:rPr>
            </w:pPr>
          </w:p>
        </w:tc>
        <w:tc>
          <w:tcPr>
            <w:tcW w:w="781" w:type="dxa"/>
            <w:tcBorders>
              <w:top w:val="single" w:color="auto" w:sz="4" w:space="0"/>
              <w:left w:val="single" w:color="auto" w:sz="4" w:space="0"/>
              <w:bottom w:val="single" w:color="auto" w:sz="4" w:space="0"/>
              <w:right w:val="single" w:color="auto" w:sz="4" w:space="0"/>
            </w:tcBorders>
          </w:tcPr>
          <w:p w14:paraId="132CFABD">
            <w:pPr>
              <w:snapToGrid w:val="0"/>
              <w:spacing w:line="360" w:lineRule="auto"/>
              <w:rPr>
                <w:rFonts w:ascii="宋体" w:hAnsi="宋体" w:eastAsia="黑体" w:cs="宋体"/>
                <w:sz w:val="28"/>
                <w:szCs w:val="21"/>
              </w:rPr>
            </w:pPr>
          </w:p>
        </w:tc>
        <w:tc>
          <w:tcPr>
            <w:tcW w:w="1558" w:type="dxa"/>
            <w:tcBorders>
              <w:top w:val="single" w:color="auto" w:sz="4" w:space="0"/>
              <w:left w:val="single" w:color="auto" w:sz="4" w:space="0"/>
              <w:bottom w:val="single" w:color="auto" w:sz="4" w:space="0"/>
              <w:right w:val="single" w:color="auto" w:sz="4" w:space="0"/>
            </w:tcBorders>
          </w:tcPr>
          <w:p w14:paraId="38822391">
            <w:pPr>
              <w:snapToGrid w:val="0"/>
              <w:spacing w:line="360" w:lineRule="auto"/>
              <w:rPr>
                <w:rFonts w:ascii="宋体" w:hAnsi="宋体" w:eastAsia="黑体" w:cs="宋体"/>
                <w:sz w:val="28"/>
                <w:szCs w:val="21"/>
              </w:rPr>
            </w:pPr>
          </w:p>
        </w:tc>
      </w:tr>
    </w:tbl>
    <w:p w14:paraId="3CF4C856">
      <w:pPr>
        <w:spacing w:line="440" w:lineRule="exact"/>
      </w:pPr>
      <w:r>
        <w:rPr>
          <w:rFonts w:eastAsia="黑体"/>
          <w:sz w:val="20"/>
          <w:szCs w:val="20"/>
        </w:rPr>
        <w:br w:type="page"/>
      </w:r>
      <w:bookmarkStart w:id="269" w:name="_Toc487537246"/>
      <w:r>
        <w:rPr>
          <w:rFonts w:hint="eastAsia"/>
        </w:rPr>
        <w:t>附表三：</w:t>
      </w:r>
      <w:r>
        <w:rPr>
          <w:rFonts w:hint="eastAsia"/>
          <w:szCs w:val="21"/>
        </w:rPr>
        <w:t>负责人介绍、</w:t>
      </w:r>
      <w:r>
        <w:rPr>
          <w:rFonts w:hint="eastAsia"/>
        </w:rPr>
        <w:t>劳动力计划表</w:t>
      </w:r>
      <w:r>
        <w:t>/</w:t>
      </w:r>
      <w:r>
        <w:rPr>
          <w:rFonts w:hint="eastAsia"/>
          <w:szCs w:val="21"/>
        </w:rPr>
        <w:t>主要工作人员名单</w:t>
      </w:r>
      <w:bookmarkEnd w:id="269"/>
    </w:p>
    <w:p w14:paraId="6A231B7E">
      <w:pPr>
        <w:spacing w:line="440" w:lineRule="exact"/>
        <w:rPr>
          <w:rFonts w:eastAsia="黑体"/>
          <w:sz w:val="20"/>
          <w:szCs w:val="20"/>
        </w:rPr>
      </w:pPr>
    </w:p>
    <w:p w14:paraId="5E5E0AC5">
      <w:pPr>
        <w:ind w:firstLine="720"/>
        <w:rPr>
          <w:rFonts w:ascii="宋体" w:hAnsi="宋体"/>
          <w:szCs w:val="21"/>
        </w:rPr>
      </w:pPr>
      <w:r>
        <w:rPr>
          <w:rFonts w:hint="eastAsia" w:ascii="宋体" w:hAnsi="宋体"/>
          <w:szCs w:val="21"/>
        </w:rPr>
        <w:t>拟在本施工现场或不在施工现场的管理人员和主要施工人员、检修技术人员情况（含班长）。投标人必须保证这些人员将来实施本合同时不得更换（招标人同意的除外）。提供完成本合同拟采用的主要施工机械设备情况等等。</w:t>
      </w:r>
    </w:p>
    <w:p w14:paraId="2F63A06F">
      <w:pPr>
        <w:snapToGrid w:val="0"/>
        <w:spacing w:line="360" w:lineRule="auto"/>
        <w:rPr>
          <w:rFonts w:ascii="宋体" w:hAnsi="宋体"/>
          <w:b/>
          <w:bCs/>
          <w:szCs w:val="21"/>
        </w:rPr>
      </w:pPr>
    </w:p>
    <w:p w14:paraId="0C092D63">
      <w:pPr>
        <w:snapToGrid w:val="0"/>
        <w:spacing w:line="360" w:lineRule="auto"/>
        <w:rPr>
          <w:rFonts w:ascii="宋体" w:hAnsi="宋体"/>
          <w:szCs w:val="21"/>
        </w:rPr>
      </w:pPr>
      <w:r>
        <w:rPr>
          <w:rFonts w:hint="eastAsia" w:ascii="宋体" w:hAnsi="宋体"/>
          <w:b/>
          <w:bCs/>
          <w:szCs w:val="21"/>
        </w:rPr>
        <w:t>附表三-1 项目经理简历表</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488"/>
        <w:gridCol w:w="237"/>
        <w:gridCol w:w="1250"/>
        <w:gridCol w:w="476"/>
        <w:gridCol w:w="1012"/>
        <w:gridCol w:w="823"/>
        <w:gridCol w:w="664"/>
        <w:gridCol w:w="1488"/>
      </w:tblGrid>
      <w:tr w14:paraId="614E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487" w:type="dxa"/>
            <w:tcBorders>
              <w:top w:val="single" w:color="auto" w:sz="4" w:space="0"/>
              <w:left w:val="single" w:color="auto" w:sz="4" w:space="0"/>
              <w:bottom w:val="single" w:color="auto" w:sz="4" w:space="0"/>
              <w:right w:val="single" w:color="auto" w:sz="4" w:space="0"/>
            </w:tcBorders>
            <w:vAlign w:val="center"/>
          </w:tcPr>
          <w:p w14:paraId="6BC8FCAD">
            <w:pPr>
              <w:snapToGrid w:val="0"/>
              <w:spacing w:line="360" w:lineRule="auto"/>
              <w:rPr>
                <w:rFonts w:ascii="宋体" w:hAnsi="宋体"/>
                <w:szCs w:val="21"/>
              </w:rPr>
            </w:pPr>
            <w:r>
              <w:rPr>
                <w:rFonts w:hint="eastAsia" w:ascii="宋体" w:hAnsi="宋体"/>
                <w:szCs w:val="21"/>
              </w:rPr>
              <w:t>姓名</w:t>
            </w:r>
          </w:p>
        </w:tc>
        <w:tc>
          <w:tcPr>
            <w:tcW w:w="1488" w:type="dxa"/>
            <w:tcBorders>
              <w:top w:val="single" w:color="auto" w:sz="4" w:space="0"/>
              <w:left w:val="single" w:color="auto" w:sz="4" w:space="0"/>
              <w:bottom w:val="single" w:color="auto" w:sz="4" w:space="0"/>
              <w:right w:val="single" w:color="auto" w:sz="4" w:space="0"/>
            </w:tcBorders>
            <w:vAlign w:val="center"/>
          </w:tcPr>
          <w:p w14:paraId="7D204467">
            <w:pPr>
              <w:snapToGrid w:val="0"/>
              <w:spacing w:line="360" w:lineRule="auto"/>
              <w:rPr>
                <w:rFonts w:ascii="宋体" w:hAnsi="宋体"/>
                <w:szCs w:val="21"/>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14:paraId="5BA37C0F">
            <w:pPr>
              <w:snapToGrid w:val="0"/>
              <w:spacing w:line="360" w:lineRule="auto"/>
              <w:rPr>
                <w:rFonts w:ascii="宋体" w:hAnsi="宋体"/>
                <w:szCs w:val="21"/>
              </w:rPr>
            </w:pPr>
            <w:r>
              <w:rPr>
                <w:rFonts w:hint="eastAsia" w:ascii="宋体" w:hAnsi="宋体"/>
                <w:szCs w:val="21"/>
              </w:rPr>
              <w:t>性别</w:t>
            </w:r>
          </w:p>
        </w:tc>
        <w:tc>
          <w:tcPr>
            <w:tcW w:w="1488" w:type="dxa"/>
            <w:gridSpan w:val="2"/>
            <w:tcBorders>
              <w:top w:val="single" w:color="auto" w:sz="4" w:space="0"/>
              <w:left w:val="single" w:color="auto" w:sz="4" w:space="0"/>
              <w:bottom w:val="single" w:color="auto" w:sz="4" w:space="0"/>
              <w:right w:val="single" w:color="auto" w:sz="4" w:space="0"/>
            </w:tcBorders>
            <w:vAlign w:val="center"/>
          </w:tcPr>
          <w:p w14:paraId="6E421393">
            <w:pPr>
              <w:snapToGrid w:val="0"/>
              <w:spacing w:line="360" w:lineRule="auto"/>
              <w:rPr>
                <w:rFonts w:ascii="宋体" w:hAnsi="宋体"/>
                <w:szCs w:val="21"/>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14:paraId="0A2CECAD">
            <w:pPr>
              <w:snapToGrid w:val="0"/>
              <w:spacing w:line="360" w:lineRule="auto"/>
              <w:rPr>
                <w:rFonts w:ascii="宋体" w:hAnsi="宋体"/>
                <w:szCs w:val="21"/>
              </w:rPr>
            </w:pPr>
            <w:r>
              <w:rPr>
                <w:rFonts w:hint="eastAsia" w:ascii="宋体" w:hAnsi="宋体"/>
                <w:szCs w:val="21"/>
              </w:rPr>
              <w:t>年龄</w:t>
            </w:r>
          </w:p>
        </w:tc>
        <w:tc>
          <w:tcPr>
            <w:tcW w:w="1488" w:type="dxa"/>
            <w:tcBorders>
              <w:top w:val="single" w:color="auto" w:sz="4" w:space="0"/>
              <w:left w:val="single" w:color="auto" w:sz="4" w:space="0"/>
              <w:bottom w:val="single" w:color="auto" w:sz="4" w:space="0"/>
              <w:right w:val="single" w:color="auto" w:sz="4" w:space="0"/>
            </w:tcBorders>
            <w:vAlign w:val="center"/>
          </w:tcPr>
          <w:p w14:paraId="51784FF0">
            <w:pPr>
              <w:snapToGrid w:val="0"/>
              <w:spacing w:line="360" w:lineRule="auto"/>
              <w:rPr>
                <w:rFonts w:ascii="宋体" w:hAnsi="宋体"/>
                <w:szCs w:val="21"/>
              </w:rPr>
            </w:pPr>
          </w:p>
        </w:tc>
      </w:tr>
      <w:tr w14:paraId="674E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487" w:type="dxa"/>
            <w:tcBorders>
              <w:top w:val="single" w:color="auto" w:sz="4" w:space="0"/>
              <w:left w:val="single" w:color="auto" w:sz="4" w:space="0"/>
              <w:bottom w:val="single" w:color="auto" w:sz="4" w:space="0"/>
              <w:right w:val="single" w:color="auto" w:sz="4" w:space="0"/>
            </w:tcBorders>
            <w:vAlign w:val="center"/>
          </w:tcPr>
          <w:p w14:paraId="55214F0A">
            <w:pPr>
              <w:snapToGrid w:val="0"/>
              <w:spacing w:line="360" w:lineRule="auto"/>
              <w:rPr>
                <w:rFonts w:ascii="宋体" w:hAnsi="宋体"/>
                <w:szCs w:val="21"/>
              </w:rPr>
            </w:pPr>
            <w:r>
              <w:rPr>
                <w:rFonts w:hint="eastAsia" w:ascii="宋体" w:hAnsi="宋体"/>
                <w:szCs w:val="21"/>
              </w:rPr>
              <w:t>职务</w:t>
            </w:r>
          </w:p>
        </w:tc>
        <w:tc>
          <w:tcPr>
            <w:tcW w:w="1488" w:type="dxa"/>
            <w:tcBorders>
              <w:top w:val="single" w:color="auto" w:sz="4" w:space="0"/>
              <w:left w:val="single" w:color="auto" w:sz="4" w:space="0"/>
              <w:bottom w:val="single" w:color="auto" w:sz="4" w:space="0"/>
              <w:right w:val="single" w:color="auto" w:sz="4" w:space="0"/>
            </w:tcBorders>
            <w:vAlign w:val="center"/>
          </w:tcPr>
          <w:p w14:paraId="36FCEFF3">
            <w:pPr>
              <w:snapToGrid w:val="0"/>
              <w:spacing w:line="360" w:lineRule="auto"/>
              <w:rPr>
                <w:rFonts w:ascii="宋体" w:hAnsi="宋体"/>
                <w:szCs w:val="21"/>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14:paraId="2689085D">
            <w:pPr>
              <w:snapToGrid w:val="0"/>
              <w:spacing w:line="360" w:lineRule="auto"/>
              <w:rPr>
                <w:rFonts w:ascii="宋体" w:hAnsi="宋体"/>
                <w:szCs w:val="21"/>
              </w:rPr>
            </w:pPr>
            <w:r>
              <w:rPr>
                <w:rFonts w:hint="eastAsia" w:ascii="宋体" w:hAnsi="宋体"/>
                <w:szCs w:val="21"/>
              </w:rPr>
              <w:t>职称</w:t>
            </w:r>
          </w:p>
        </w:tc>
        <w:tc>
          <w:tcPr>
            <w:tcW w:w="1488" w:type="dxa"/>
            <w:gridSpan w:val="2"/>
            <w:tcBorders>
              <w:top w:val="single" w:color="auto" w:sz="4" w:space="0"/>
              <w:left w:val="single" w:color="auto" w:sz="4" w:space="0"/>
              <w:bottom w:val="single" w:color="auto" w:sz="4" w:space="0"/>
              <w:right w:val="single" w:color="auto" w:sz="4" w:space="0"/>
            </w:tcBorders>
            <w:vAlign w:val="center"/>
          </w:tcPr>
          <w:p w14:paraId="0CDCCC4E">
            <w:pPr>
              <w:snapToGrid w:val="0"/>
              <w:spacing w:line="360" w:lineRule="auto"/>
              <w:rPr>
                <w:rFonts w:ascii="宋体" w:hAnsi="宋体"/>
                <w:szCs w:val="21"/>
              </w:rPr>
            </w:pPr>
          </w:p>
        </w:tc>
        <w:tc>
          <w:tcPr>
            <w:tcW w:w="1487" w:type="dxa"/>
            <w:gridSpan w:val="2"/>
            <w:tcBorders>
              <w:top w:val="single" w:color="auto" w:sz="4" w:space="0"/>
              <w:left w:val="single" w:color="auto" w:sz="4" w:space="0"/>
              <w:bottom w:val="single" w:color="auto" w:sz="4" w:space="0"/>
              <w:right w:val="single" w:color="auto" w:sz="4" w:space="0"/>
            </w:tcBorders>
            <w:vAlign w:val="center"/>
          </w:tcPr>
          <w:p w14:paraId="6747F463">
            <w:pPr>
              <w:snapToGrid w:val="0"/>
              <w:spacing w:line="360" w:lineRule="auto"/>
              <w:rPr>
                <w:rFonts w:ascii="宋体" w:hAnsi="宋体"/>
                <w:szCs w:val="21"/>
              </w:rPr>
            </w:pPr>
            <w:r>
              <w:rPr>
                <w:rFonts w:hint="eastAsia" w:ascii="宋体" w:hAnsi="宋体"/>
                <w:szCs w:val="21"/>
              </w:rPr>
              <w:t>学历</w:t>
            </w:r>
          </w:p>
        </w:tc>
        <w:tc>
          <w:tcPr>
            <w:tcW w:w="1488" w:type="dxa"/>
            <w:tcBorders>
              <w:top w:val="single" w:color="auto" w:sz="4" w:space="0"/>
              <w:left w:val="single" w:color="auto" w:sz="4" w:space="0"/>
              <w:bottom w:val="single" w:color="auto" w:sz="4" w:space="0"/>
              <w:right w:val="single" w:color="auto" w:sz="4" w:space="0"/>
            </w:tcBorders>
            <w:vAlign w:val="center"/>
          </w:tcPr>
          <w:p w14:paraId="0D2219D5">
            <w:pPr>
              <w:snapToGrid w:val="0"/>
              <w:spacing w:line="360" w:lineRule="auto"/>
              <w:rPr>
                <w:rFonts w:ascii="宋体" w:hAnsi="宋体"/>
                <w:szCs w:val="21"/>
              </w:rPr>
            </w:pPr>
          </w:p>
        </w:tc>
      </w:tr>
      <w:tr w14:paraId="55A3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975" w:type="dxa"/>
            <w:gridSpan w:val="2"/>
            <w:tcBorders>
              <w:top w:val="single" w:color="auto" w:sz="4" w:space="0"/>
              <w:left w:val="single" w:color="auto" w:sz="4" w:space="0"/>
              <w:bottom w:val="single" w:color="auto" w:sz="4" w:space="0"/>
              <w:right w:val="single" w:color="auto" w:sz="4" w:space="0"/>
            </w:tcBorders>
            <w:vAlign w:val="center"/>
          </w:tcPr>
          <w:p w14:paraId="1454EACE">
            <w:pPr>
              <w:snapToGrid w:val="0"/>
              <w:spacing w:line="360" w:lineRule="auto"/>
              <w:rPr>
                <w:rFonts w:ascii="宋体" w:hAnsi="宋体"/>
                <w:szCs w:val="21"/>
              </w:rPr>
            </w:pPr>
            <w:r>
              <w:rPr>
                <w:rFonts w:hint="eastAsia" w:ascii="宋体" w:hAnsi="宋体"/>
                <w:szCs w:val="21"/>
              </w:rPr>
              <w:t xml:space="preserve">参加工作时间： </w:t>
            </w:r>
          </w:p>
        </w:tc>
        <w:tc>
          <w:tcPr>
            <w:tcW w:w="2975" w:type="dxa"/>
            <w:gridSpan w:val="4"/>
            <w:tcBorders>
              <w:top w:val="single" w:color="auto" w:sz="4" w:space="0"/>
              <w:left w:val="single" w:color="auto" w:sz="4" w:space="0"/>
              <w:bottom w:val="single" w:color="auto" w:sz="4" w:space="0"/>
              <w:right w:val="single" w:color="auto" w:sz="4" w:space="0"/>
            </w:tcBorders>
            <w:vAlign w:val="center"/>
          </w:tcPr>
          <w:p w14:paraId="5A3C5F41">
            <w:pPr>
              <w:snapToGrid w:val="0"/>
              <w:spacing w:line="360" w:lineRule="auto"/>
              <w:rPr>
                <w:rFonts w:ascii="宋体" w:hAnsi="宋体"/>
                <w:szCs w:val="21"/>
              </w:rPr>
            </w:pPr>
            <w:r>
              <w:rPr>
                <w:rFonts w:hint="eastAsia" w:ascii="宋体" w:hAnsi="宋体"/>
                <w:szCs w:val="21"/>
              </w:rPr>
              <w:t>从事项目经理年限：</w:t>
            </w:r>
          </w:p>
        </w:tc>
        <w:tc>
          <w:tcPr>
            <w:tcW w:w="2975" w:type="dxa"/>
            <w:gridSpan w:val="3"/>
            <w:tcBorders>
              <w:top w:val="single" w:color="auto" w:sz="4" w:space="0"/>
              <w:left w:val="single" w:color="auto" w:sz="4" w:space="0"/>
              <w:bottom w:val="single" w:color="auto" w:sz="4" w:space="0"/>
              <w:right w:val="single" w:color="auto" w:sz="4" w:space="0"/>
            </w:tcBorders>
            <w:vAlign w:val="center"/>
          </w:tcPr>
          <w:p w14:paraId="0851682E">
            <w:pPr>
              <w:snapToGrid w:val="0"/>
              <w:spacing w:line="360" w:lineRule="auto"/>
              <w:rPr>
                <w:rFonts w:ascii="宋体" w:hAnsi="宋体"/>
                <w:szCs w:val="21"/>
              </w:rPr>
            </w:pPr>
            <w:r>
              <w:rPr>
                <w:rFonts w:hint="eastAsia" w:ascii="宋体" w:hAnsi="宋体"/>
                <w:szCs w:val="21"/>
              </w:rPr>
              <w:t xml:space="preserve">项目经理级别： </w:t>
            </w:r>
          </w:p>
        </w:tc>
      </w:tr>
      <w:tr w14:paraId="56C3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925" w:type="dxa"/>
            <w:gridSpan w:val="9"/>
            <w:tcBorders>
              <w:top w:val="single" w:color="auto" w:sz="4" w:space="0"/>
              <w:left w:val="single" w:color="auto" w:sz="4" w:space="0"/>
              <w:bottom w:val="single" w:color="auto" w:sz="4" w:space="0"/>
              <w:right w:val="single" w:color="auto" w:sz="4" w:space="0"/>
            </w:tcBorders>
            <w:vAlign w:val="center"/>
          </w:tcPr>
          <w:p w14:paraId="27E6449D">
            <w:pPr>
              <w:snapToGrid w:val="0"/>
              <w:spacing w:line="360" w:lineRule="auto"/>
              <w:rPr>
                <w:rFonts w:ascii="宋体" w:hAnsi="宋体"/>
                <w:szCs w:val="21"/>
              </w:rPr>
            </w:pPr>
            <w:r>
              <w:rPr>
                <w:rFonts w:hint="eastAsia" w:ascii="宋体" w:hAnsi="宋体"/>
                <w:szCs w:val="21"/>
              </w:rPr>
              <w:t>已完项目情况</w:t>
            </w:r>
          </w:p>
        </w:tc>
      </w:tr>
      <w:tr w14:paraId="7333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212" w:type="dxa"/>
            <w:gridSpan w:val="3"/>
            <w:tcBorders>
              <w:top w:val="single" w:color="auto" w:sz="4" w:space="0"/>
              <w:left w:val="single" w:color="auto" w:sz="4" w:space="0"/>
              <w:bottom w:val="single" w:color="auto" w:sz="4" w:space="0"/>
              <w:right w:val="single" w:color="auto" w:sz="4" w:space="0"/>
            </w:tcBorders>
            <w:vAlign w:val="center"/>
          </w:tcPr>
          <w:p w14:paraId="2C8761B6">
            <w:pPr>
              <w:snapToGrid w:val="0"/>
              <w:spacing w:line="360" w:lineRule="auto"/>
              <w:rPr>
                <w:rFonts w:ascii="宋体" w:hAnsi="宋体"/>
                <w:szCs w:val="21"/>
              </w:rPr>
            </w:pPr>
            <w:r>
              <w:rPr>
                <w:rFonts w:hint="eastAsia" w:ascii="宋体" w:hAnsi="宋体"/>
                <w:szCs w:val="21"/>
              </w:rPr>
              <w:t>项目名称</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635096C9">
            <w:pPr>
              <w:snapToGrid w:val="0"/>
              <w:spacing w:line="360" w:lineRule="auto"/>
              <w:rPr>
                <w:rFonts w:ascii="宋体" w:hAnsi="宋体"/>
                <w:szCs w:val="21"/>
              </w:rPr>
            </w:pPr>
            <w:r>
              <w:rPr>
                <w:rFonts w:hint="eastAsia" w:ascii="宋体" w:hAnsi="宋体"/>
                <w:szCs w:val="21"/>
              </w:rPr>
              <w:t>项目规模</w:t>
            </w:r>
          </w:p>
        </w:tc>
        <w:tc>
          <w:tcPr>
            <w:tcW w:w="1835" w:type="dxa"/>
            <w:gridSpan w:val="2"/>
            <w:tcBorders>
              <w:top w:val="single" w:color="auto" w:sz="4" w:space="0"/>
              <w:left w:val="single" w:color="auto" w:sz="4" w:space="0"/>
              <w:bottom w:val="single" w:color="auto" w:sz="4" w:space="0"/>
              <w:right w:val="single" w:color="auto" w:sz="4" w:space="0"/>
            </w:tcBorders>
            <w:vAlign w:val="center"/>
          </w:tcPr>
          <w:p w14:paraId="09436796">
            <w:pPr>
              <w:snapToGrid w:val="0"/>
              <w:spacing w:line="360" w:lineRule="auto"/>
              <w:rPr>
                <w:rFonts w:ascii="宋体" w:hAnsi="宋体"/>
                <w:szCs w:val="21"/>
              </w:rPr>
            </w:pPr>
            <w:r>
              <w:rPr>
                <w:rFonts w:hint="eastAsia" w:ascii="宋体" w:hAnsi="宋体"/>
                <w:szCs w:val="21"/>
              </w:rPr>
              <w:t>开、完</w:t>
            </w:r>
            <w:r>
              <w:rPr>
                <w:rFonts w:hint="eastAsia" w:ascii="宋体" w:hAnsi="宋体" w:cs="宋体"/>
                <w:szCs w:val="21"/>
              </w:rPr>
              <w:t>项目</w:t>
            </w:r>
            <w:r>
              <w:rPr>
                <w:rFonts w:hint="eastAsia" w:ascii="宋体" w:hAnsi="宋体"/>
                <w:szCs w:val="21"/>
              </w:rPr>
              <w:t>日期</w:t>
            </w:r>
          </w:p>
        </w:tc>
        <w:tc>
          <w:tcPr>
            <w:tcW w:w="2152" w:type="dxa"/>
            <w:gridSpan w:val="2"/>
            <w:tcBorders>
              <w:top w:val="single" w:color="auto" w:sz="4" w:space="0"/>
              <w:left w:val="single" w:color="auto" w:sz="4" w:space="0"/>
              <w:bottom w:val="single" w:color="auto" w:sz="4" w:space="0"/>
              <w:right w:val="single" w:color="auto" w:sz="4" w:space="0"/>
            </w:tcBorders>
            <w:vAlign w:val="center"/>
          </w:tcPr>
          <w:p w14:paraId="0A7F8991">
            <w:pPr>
              <w:snapToGrid w:val="0"/>
              <w:spacing w:line="360" w:lineRule="auto"/>
              <w:rPr>
                <w:rFonts w:ascii="宋体" w:hAnsi="宋体"/>
                <w:szCs w:val="21"/>
              </w:rPr>
            </w:pPr>
            <w:r>
              <w:rPr>
                <w:rFonts w:hint="eastAsia" w:ascii="宋体" w:hAnsi="宋体" w:cs="宋体"/>
                <w:szCs w:val="21"/>
              </w:rPr>
              <w:t>项目</w:t>
            </w:r>
            <w:r>
              <w:rPr>
                <w:rFonts w:hint="eastAsia" w:ascii="宋体" w:hAnsi="宋体"/>
                <w:szCs w:val="21"/>
              </w:rPr>
              <w:t>质量</w:t>
            </w:r>
          </w:p>
        </w:tc>
      </w:tr>
      <w:tr w14:paraId="66B7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212" w:type="dxa"/>
            <w:gridSpan w:val="3"/>
            <w:tcBorders>
              <w:top w:val="single" w:color="auto" w:sz="4" w:space="0"/>
              <w:left w:val="single" w:color="auto" w:sz="4" w:space="0"/>
              <w:bottom w:val="single" w:color="auto" w:sz="4" w:space="0"/>
              <w:right w:val="single" w:color="auto" w:sz="4" w:space="0"/>
            </w:tcBorders>
            <w:vAlign w:val="center"/>
          </w:tcPr>
          <w:p w14:paraId="50D38F38">
            <w:pPr>
              <w:snapToGrid w:val="0"/>
              <w:spacing w:line="360" w:lineRule="auto"/>
              <w:rPr>
                <w:rFonts w:ascii="宋体" w:hAnsi="宋体"/>
                <w:szCs w:val="21"/>
              </w:rPr>
            </w:pP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5FA30F8F">
            <w:pPr>
              <w:snapToGrid w:val="0"/>
              <w:spacing w:line="360" w:lineRule="auto"/>
              <w:rPr>
                <w:rFonts w:ascii="宋体" w:hAnsi="宋体"/>
                <w:szCs w:val="21"/>
              </w:rPr>
            </w:pPr>
          </w:p>
        </w:tc>
        <w:tc>
          <w:tcPr>
            <w:tcW w:w="1835" w:type="dxa"/>
            <w:gridSpan w:val="2"/>
            <w:tcBorders>
              <w:top w:val="single" w:color="auto" w:sz="4" w:space="0"/>
              <w:left w:val="single" w:color="auto" w:sz="4" w:space="0"/>
              <w:bottom w:val="single" w:color="auto" w:sz="4" w:space="0"/>
              <w:right w:val="single" w:color="auto" w:sz="4" w:space="0"/>
            </w:tcBorders>
            <w:vAlign w:val="center"/>
          </w:tcPr>
          <w:p w14:paraId="27421724">
            <w:pPr>
              <w:snapToGrid w:val="0"/>
              <w:spacing w:line="360" w:lineRule="auto"/>
              <w:rPr>
                <w:rFonts w:ascii="宋体" w:hAnsi="宋体"/>
                <w:szCs w:val="21"/>
              </w:rPr>
            </w:pPr>
          </w:p>
        </w:tc>
        <w:tc>
          <w:tcPr>
            <w:tcW w:w="2152" w:type="dxa"/>
            <w:gridSpan w:val="2"/>
            <w:tcBorders>
              <w:top w:val="single" w:color="auto" w:sz="4" w:space="0"/>
              <w:left w:val="single" w:color="auto" w:sz="4" w:space="0"/>
              <w:bottom w:val="single" w:color="auto" w:sz="4" w:space="0"/>
              <w:right w:val="single" w:color="auto" w:sz="4" w:space="0"/>
            </w:tcBorders>
            <w:vAlign w:val="center"/>
          </w:tcPr>
          <w:p w14:paraId="4DEE4DCA">
            <w:pPr>
              <w:snapToGrid w:val="0"/>
              <w:spacing w:line="360" w:lineRule="auto"/>
              <w:rPr>
                <w:rFonts w:ascii="宋体" w:hAnsi="宋体"/>
                <w:szCs w:val="21"/>
              </w:rPr>
            </w:pPr>
          </w:p>
        </w:tc>
      </w:tr>
      <w:tr w14:paraId="357D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212" w:type="dxa"/>
            <w:gridSpan w:val="3"/>
            <w:tcBorders>
              <w:top w:val="single" w:color="auto" w:sz="4" w:space="0"/>
              <w:left w:val="single" w:color="auto" w:sz="4" w:space="0"/>
              <w:bottom w:val="single" w:color="auto" w:sz="4" w:space="0"/>
              <w:right w:val="single" w:color="auto" w:sz="4" w:space="0"/>
            </w:tcBorders>
            <w:vAlign w:val="center"/>
          </w:tcPr>
          <w:p w14:paraId="7821B121">
            <w:pPr>
              <w:snapToGrid w:val="0"/>
              <w:spacing w:line="360" w:lineRule="auto"/>
              <w:rPr>
                <w:rFonts w:ascii="宋体" w:hAnsi="宋体"/>
                <w:szCs w:val="21"/>
              </w:rPr>
            </w:pP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0343F8C7">
            <w:pPr>
              <w:snapToGrid w:val="0"/>
              <w:spacing w:line="360" w:lineRule="auto"/>
              <w:rPr>
                <w:rFonts w:ascii="宋体" w:hAnsi="宋体"/>
                <w:szCs w:val="21"/>
              </w:rPr>
            </w:pPr>
          </w:p>
        </w:tc>
        <w:tc>
          <w:tcPr>
            <w:tcW w:w="1835" w:type="dxa"/>
            <w:gridSpan w:val="2"/>
            <w:tcBorders>
              <w:top w:val="single" w:color="auto" w:sz="4" w:space="0"/>
              <w:left w:val="single" w:color="auto" w:sz="4" w:space="0"/>
              <w:bottom w:val="single" w:color="auto" w:sz="4" w:space="0"/>
              <w:right w:val="single" w:color="auto" w:sz="4" w:space="0"/>
            </w:tcBorders>
            <w:vAlign w:val="center"/>
          </w:tcPr>
          <w:p w14:paraId="0F209FD0">
            <w:pPr>
              <w:snapToGrid w:val="0"/>
              <w:spacing w:line="360" w:lineRule="auto"/>
              <w:rPr>
                <w:rFonts w:ascii="宋体" w:hAnsi="宋体"/>
                <w:szCs w:val="21"/>
              </w:rPr>
            </w:pPr>
          </w:p>
        </w:tc>
        <w:tc>
          <w:tcPr>
            <w:tcW w:w="2152" w:type="dxa"/>
            <w:gridSpan w:val="2"/>
            <w:tcBorders>
              <w:top w:val="single" w:color="auto" w:sz="4" w:space="0"/>
              <w:left w:val="single" w:color="auto" w:sz="4" w:space="0"/>
              <w:bottom w:val="single" w:color="auto" w:sz="4" w:space="0"/>
              <w:right w:val="single" w:color="auto" w:sz="4" w:space="0"/>
            </w:tcBorders>
            <w:vAlign w:val="center"/>
          </w:tcPr>
          <w:p w14:paraId="3E0DF539">
            <w:pPr>
              <w:snapToGrid w:val="0"/>
              <w:spacing w:line="360" w:lineRule="auto"/>
              <w:rPr>
                <w:rFonts w:ascii="宋体" w:hAnsi="宋体"/>
                <w:szCs w:val="21"/>
              </w:rPr>
            </w:pPr>
          </w:p>
        </w:tc>
      </w:tr>
      <w:tr w14:paraId="1D1C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212" w:type="dxa"/>
            <w:gridSpan w:val="3"/>
            <w:tcBorders>
              <w:top w:val="single" w:color="auto" w:sz="4" w:space="0"/>
              <w:left w:val="single" w:color="auto" w:sz="4" w:space="0"/>
              <w:bottom w:val="single" w:color="auto" w:sz="4" w:space="0"/>
              <w:right w:val="single" w:color="auto" w:sz="4" w:space="0"/>
            </w:tcBorders>
            <w:vAlign w:val="center"/>
          </w:tcPr>
          <w:p w14:paraId="1D60132B">
            <w:pPr>
              <w:snapToGrid w:val="0"/>
              <w:spacing w:line="360" w:lineRule="auto"/>
              <w:rPr>
                <w:rFonts w:ascii="宋体" w:hAnsi="宋体"/>
                <w:szCs w:val="21"/>
              </w:rPr>
            </w:pP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12991724">
            <w:pPr>
              <w:snapToGrid w:val="0"/>
              <w:spacing w:line="360" w:lineRule="auto"/>
              <w:rPr>
                <w:rFonts w:ascii="宋体" w:hAnsi="宋体"/>
                <w:szCs w:val="21"/>
              </w:rPr>
            </w:pPr>
          </w:p>
        </w:tc>
        <w:tc>
          <w:tcPr>
            <w:tcW w:w="1835" w:type="dxa"/>
            <w:gridSpan w:val="2"/>
            <w:tcBorders>
              <w:top w:val="single" w:color="auto" w:sz="4" w:space="0"/>
              <w:left w:val="single" w:color="auto" w:sz="4" w:space="0"/>
              <w:bottom w:val="single" w:color="auto" w:sz="4" w:space="0"/>
              <w:right w:val="single" w:color="auto" w:sz="4" w:space="0"/>
            </w:tcBorders>
            <w:vAlign w:val="center"/>
          </w:tcPr>
          <w:p w14:paraId="2B9BAE1B">
            <w:pPr>
              <w:snapToGrid w:val="0"/>
              <w:spacing w:line="360" w:lineRule="auto"/>
              <w:rPr>
                <w:rFonts w:ascii="宋体" w:hAnsi="宋体"/>
                <w:szCs w:val="21"/>
              </w:rPr>
            </w:pPr>
          </w:p>
        </w:tc>
        <w:tc>
          <w:tcPr>
            <w:tcW w:w="2152" w:type="dxa"/>
            <w:gridSpan w:val="2"/>
            <w:tcBorders>
              <w:top w:val="single" w:color="auto" w:sz="4" w:space="0"/>
              <w:left w:val="single" w:color="auto" w:sz="4" w:space="0"/>
              <w:bottom w:val="single" w:color="auto" w:sz="4" w:space="0"/>
              <w:right w:val="single" w:color="auto" w:sz="4" w:space="0"/>
            </w:tcBorders>
            <w:vAlign w:val="center"/>
          </w:tcPr>
          <w:p w14:paraId="56060A5B">
            <w:pPr>
              <w:snapToGrid w:val="0"/>
              <w:spacing w:line="360" w:lineRule="auto"/>
              <w:rPr>
                <w:rFonts w:ascii="宋体" w:hAnsi="宋体"/>
                <w:szCs w:val="21"/>
              </w:rPr>
            </w:pPr>
          </w:p>
        </w:tc>
      </w:tr>
      <w:tr w14:paraId="6B77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212" w:type="dxa"/>
            <w:gridSpan w:val="3"/>
            <w:tcBorders>
              <w:top w:val="single" w:color="auto" w:sz="4" w:space="0"/>
              <w:left w:val="single" w:color="auto" w:sz="4" w:space="0"/>
              <w:bottom w:val="single" w:color="auto" w:sz="4" w:space="0"/>
              <w:right w:val="single" w:color="auto" w:sz="4" w:space="0"/>
            </w:tcBorders>
            <w:vAlign w:val="center"/>
          </w:tcPr>
          <w:p w14:paraId="1621B91C">
            <w:pPr>
              <w:snapToGrid w:val="0"/>
              <w:spacing w:line="360" w:lineRule="auto"/>
              <w:rPr>
                <w:rFonts w:ascii="宋体" w:hAnsi="宋体"/>
                <w:szCs w:val="21"/>
              </w:rPr>
            </w:pP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64A495AC">
            <w:pPr>
              <w:snapToGrid w:val="0"/>
              <w:spacing w:line="360" w:lineRule="auto"/>
              <w:rPr>
                <w:rFonts w:ascii="宋体" w:hAnsi="宋体"/>
                <w:szCs w:val="21"/>
              </w:rPr>
            </w:pPr>
          </w:p>
        </w:tc>
        <w:tc>
          <w:tcPr>
            <w:tcW w:w="1835" w:type="dxa"/>
            <w:gridSpan w:val="2"/>
            <w:tcBorders>
              <w:top w:val="single" w:color="auto" w:sz="4" w:space="0"/>
              <w:left w:val="single" w:color="auto" w:sz="4" w:space="0"/>
              <w:bottom w:val="single" w:color="auto" w:sz="4" w:space="0"/>
              <w:right w:val="single" w:color="auto" w:sz="4" w:space="0"/>
            </w:tcBorders>
            <w:vAlign w:val="center"/>
          </w:tcPr>
          <w:p w14:paraId="72852FEB">
            <w:pPr>
              <w:snapToGrid w:val="0"/>
              <w:spacing w:line="360" w:lineRule="auto"/>
              <w:rPr>
                <w:rFonts w:ascii="宋体" w:hAnsi="宋体"/>
                <w:szCs w:val="21"/>
              </w:rPr>
            </w:pPr>
          </w:p>
        </w:tc>
        <w:tc>
          <w:tcPr>
            <w:tcW w:w="2152" w:type="dxa"/>
            <w:gridSpan w:val="2"/>
            <w:tcBorders>
              <w:top w:val="single" w:color="auto" w:sz="4" w:space="0"/>
              <w:left w:val="single" w:color="auto" w:sz="4" w:space="0"/>
              <w:bottom w:val="single" w:color="auto" w:sz="4" w:space="0"/>
              <w:right w:val="single" w:color="auto" w:sz="4" w:space="0"/>
            </w:tcBorders>
            <w:vAlign w:val="center"/>
          </w:tcPr>
          <w:p w14:paraId="6D180339">
            <w:pPr>
              <w:snapToGrid w:val="0"/>
              <w:spacing w:line="360" w:lineRule="auto"/>
              <w:rPr>
                <w:rFonts w:ascii="宋体" w:hAnsi="宋体"/>
                <w:szCs w:val="21"/>
              </w:rPr>
            </w:pPr>
          </w:p>
        </w:tc>
      </w:tr>
    </w:tbl>
    <w:p w14:paraId="4E64CE28">
      <w:pPr>
        <w:snapToGrid w:val="0"/>
        <w:spacing w:line="360" w:lineRule="auto"/>
        <w:rPr>
          <w:rFonts w:ascii="宋体" w:hAnsi="宋体"/>
          <w:szCs w:val="21"/>
        </w:rPr>
      </w:pPr>
    </w:p>
    <w:p w14:paraId="38C1D0EA">
      <w:pPr>
        <w:snapToGrid w:val="0"/>
        <w:spacing w:line="360" w:lineRule="auto"/>
        <w:rPr>
          <w:rFonts w:ascii="宋体" w:hAnsi="宋体"/>
          <w:szCs w:val="21"/>
        </w:rPr>
      </w:pPr>
      <w:r>
        <w:rPr>
          <w:rFonts w:hint="eastAsia" w:ascii="宋体" w:hAnsi="宋体"/>
          <w:b/>
          <w:bCs/>
          <w:szCs w:val="21"/>
        </w:rPr>
        <w:t>附表三-2 主要管理人员表</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2250"/>
        <w:gridCol w:w="990"/>
        <w:gridCol w:w="1050"/>
        <w:gridCol w:w="1095"/>
        <w:gridCol w:w="3333"/>
      </w:tblGrid>
      <w:tr w14:paraId="2135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640" w:type="dxa"/>
            <w:gridSpan w:val="2"/>
            <w:tcBorders>
              <w:top w:val="single" w:color="auto" w:sz="4" w:space="0"/>
              <w:left w:val="single" w:color="auto" w:sz="4" w:space="0"/>
              <w:bottom w:val="single" w:color="auto" w:sz="4" w:space="0"/>
              <w:right w:val="single" w:color="auto" w:sz="4" w:space="0"/>
            </w:tcBorders>
            <w:vAlign w:val="center"/>
          </w:tcPr>
          <w:p w14:paraId="3B349B3C">
            <w:pPr>
              <w:snapToGrid w:val="0"/>
              <w:spacing w:line="360" w:lineRule="auto"/>
              <w:rPr>
                <w:rFonts w:ascii="宋体" w:hAnsi="宋体"/>
                <w:szCs w:val="21"/>
              </w:rPr>
            </w:pPr>
            <w:r>
              <w:rPr>
                <w:rFonts w:hint="eastAsia" w:ascii="宋体" w:hAnsi="宋体"/>
                <w:szCs w:val="21"/>
              </w:rPr>
              <w:t>名称</w:t>
            </w:r>
          </w:p>
        </w:tc>
        <w:tc>
          <w:tcPr>
            <w:tcW w:w="990" w:type="dxa"/>
            <w:tcBorders>
              <w:top w:val="single" w:color="auto" w:sz="4" w:space="0"/>
              <w:left w:val="single" w:color="auto" w:sz="4" w:space="0"/>
              <w:bottom w:val="single" w:color="auto" w:sz="4" w:space="0"/>
              <w:right w:val="single" w:color="auto" w:sz="4" w:space="0"/>
            </w:tcBorders>
            <w:vAlign w:val="center"/>
          </w:tcPr>
          <w:p w14:paraId="60FD36F9">
            <w:pPr>
              <w:snapToGrid w:val="0"/>
              <w:spacing w:line="360" w:lineRule="auto"/>
              <w:rPr>
                <w:rFonts w:ascii="宋体" w:hAnsi="宋体"/>
                <w:szCs w:val="21"/>
              </w:rPr>
            </w:pPr>
            <w:r>
              <w:rPr>
                <w:rFonts w:hint="eastAsia" w:ascii="宋体" w:hAnsi="宋体"/>
                <w:szCs w:val="21"/>
              </w:rPr>
              <w:t>姓 名</w:t>
            </w:r>
          </w:p>
        </w:tc>
        <w:tc>
          <w:tcPr>
            <w:tcW w:w="1050" w:type="dxa"/>
            <w:tcBorders>
              <w:top w:val="single" w:color="auto" w:sz="4" w:space="0"/>
              <w:left w:val="single" w:color="auto" w:sz="4" w:space="0"/>
              <w:bottom w:val="single" w:color="auto" w:sz="4" w:space="0"/>
              <w:right w:val="single" w:color="auto" w:sz="4" w:space="0"/>
            </w:tcBorders>
            <w:vAlign w:val="center"/>
          </w:tcPr>
          <w:p w14:paraId="38E1A914">
            <w:pPr>
              <w:snapToGrid w:val="0"/>
              <w:spacing w:line="360" w:lineRule="auto"/>
              <w:rPr>
                <w:rFonts w:ascii="宋体" w:hAnsi="宋体"/>
                <w:szCs w:val="21"/>
              </w:rPr>
            </w:pPr>
            <w:r>
              <w:rPr>
                <w:rFonts w:hint="eastAsia" w:ascii="宋体" w:hAnsi="宋体"/>
                <w:szCs w:val="21"/>
              </w:rPr>
              <w:t>职 务</w:t>
            </w:r>
          </w:p>
        </w:tc>
        <w:tc>
          <w:tcPr>
            <w:tcW w:w="1095" w:type="dxa"/>
            <w:tcBorders>
              <w:top w:val="single" w:color="auto" w:sz="4" w:space="0"/>
              <w:left w:val="single" w:color="auto" w:sz="4" w:space="0"/>
              <w:bottom w:val="single" w:color="auto" w:sz="4" w:space="0"/>
              <w:right w:val="single" w:color="auto" w:sz="4" w:space="0"/>
            </w:tcBorders>
            <w:vAlign w:val="center"/>
          </w:tcPr>
          <w:p w14:paraId="1B0A43EA">
            <w:pPr>
              <w:snapToGrid w:val="0"/>
              <w:spacing w:line="360" w:lineRule="auto"/>
              <w:rPr>
                <w:rFonts w:ascii="宋体" w:hAnsi="宋体"/>
                <w:szCs w:val="21"/>
              </w:rPr>
            </w:pPr>
            <w:r>
              <w:rPr>
                <w:rFonts w:hint="eastAsia" w:ascii="宋体" w:hAnsi="宋体"/>
                <w:szCs w:val="21"/>
              </w:rPr>
              <w:t>职 称</w:t>
            </w:r>
          </w:p>
        </w:tc>
        <w:tc>
          <w:tcPr>
            <w:tcW w:w="3333" w:type="dxa"/>
            <w:tcBorders>
              <w:top w:val="single" w:color="auto" w:sz="4" w:space="0"/>
              <w:left w:val="single" w:color="auto" w:sz="4" w:space="0"/>
              <w:bottom w:val="single" w:color="auto" w:sz="4" w:space="0"/>
              <w:right w:val="single" w:color="auto" w:sz="4" w:space="0"/>
            </w:tcBorders>
            <w:vAlign w:val="center"/>
          </w:tcPr>
          <w:p w14:paraId="6EF31181">
            <w:pPr>
              <w:snapToGrid w:val="0"/>
              <w:spacing w:line="360" w:lineRule="auto"/>
              <w:rPr>
                <w:rFonts w:ascii="宋体" w:hAnsi="宋体"/>
                <w:szCs w:val="21"/>
              </w:rPr>
            </w:pPr>
            <w:r>
              <w:rPr>
                <w:rFonts w:hint="eastAsia" w:ascii="宋体" w:hAnsi="宋体"/>
                <w:szCs w:val="21"/>
              </w:rPr>
              <w:t>主要资历、经验及承担的项目</w:t>
            </w:r>
          </w:p>
        </w:tc>
      </w:tr>
      <w:tr w14:paraId="025A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90" w:type="dxa"/>
            <w:vMerge w:val="restart"/>
            <w:tcBorders>
              <w:top w:val="single" w:color="auto" w:sz="4" w:space="0"/>
              <w:left w:val="single" w:color="auto" w:sz="4" w:space="0"/>
              <w:bottom w:val="single" w:color="auto" w:sz="4" w:space="0"/>
              <w:right w:val="single" w:color="auto" w:sz="4" w:space="0"/>
            </w:tcBorders>
            <w:vAlign w:val="center"/>
          </w:tcPr>
          <w:p w14:paraId="2D9FE177">
            <w:pPr>
              <w:snapToGrid w:val="0"/>
              <w:spacing w:line="360" w:lineRule="auto"/>
              <w:rPr>
                <w:rFonts w:ascii="宋体" w:hAnsi="宋体"/>
                <w:szCs w:val="21"/>
              </w:rPr>
            </w:pPr>
            <w:r>
              <w:rPr>
                <w:rFonts w:hint="eastAsia" w:ascii="宋体" w:hAnsi="宋体"/>
                <w:szCs w:val="21"/>
              </w:rPr>
              <w:t>总</w:t>
            </w:r>
          </w:p>
          <w:p w14:paraId="6069D88B">
            <w:pPr>
              <w:snapToGrid w:val="0"/>
              <w:spacing w:line="360" w:lineRule="auto"/>
              <w:rPr>
                <w:rFonts w:ascii="宋体" w:hAnsi="宋体"/>
                <w:szCs w:val="21"/>
              </w:rPr>
            </w:pPr>
            <w:r>
              <w:rPr>
                <w:rFonts w:hint="eastAsia" w:ascii="宋体" w:hAnsi="宋体"/>
                <w:szCs w:val="21"/>
              </w:rPr>
              <w:t>部</w:t>
            </w:r>
          </w:p>
        </w:tc>
        <w:tc>
          <w:tcPr>
            <w:tcW w:w="2250" w:type="dxa"/>
            <w:tcBorders>
              <w:top w:val="single" w:color="auto" w:sz="4" w:space="0"/>
              <w:left w:val="single" w:color="auto" w:sz="4" w:space="0"/>
              <w:bottom w:val="single" w:color="auto" w:sz="4" w:space="0"/>
              <w:right w:val="single" w:color="auto" w:sz="4" w:space="0"/>
            </w:tcBorders>
            <w:vAlign w:val="center"/>
          </w:tcPr>
          <w:p w14:paraId="4D903511">
            <w:pPr>
              <w:snapToGrid w:val="0"/>
              <w:spacing w:line="360" w:lineRule="auto"/>
              <w:rPr>
                <w:rFonts w:ascii="宋体" w:hAnsi="宋体"/>
                <w:szCs w:val="21"/>
              </w:rPr>
            </w:pPr>
            <w:r>
              <w:rPr>
                <w:rFonts w:hint="eastAsia" w:ascii="宋体" w:hAnsi="宋体"/>
                <w:szCs w:val="21"/>
              </w:rPr>
              <w:t>1、项目主管</w:t>
            </w:r>
          </w:p>
        </w:tc>
        <w:tc>
          <w:tcPr>
            <w:tcW w:w="990" w:type="dxa"/>
            <w:tcBorders>
              <w:top w:val="single" w:color="auto" w:sz="4" w:space="0"/>
              <w:left w:val="single" w:color="auto" w:sz="4" w:space="0"/>
              <w:bottom w:val="single" w:color="auto" w:sz="4" w:space="0"/>
              <w:right w:val="single" w:color="auto" w:sz="4" w:space="0"/>
            </w:tcBorders>
            <w:vAlign w:val="center"/>
          </w:tcPr>
          <w:p w14:paraId="28CA8461">
            <w:pPr>
              <w:snapToGrid w:val="0"/>
              <w:spacing w:line="360" w:lineRule="auto"/>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2C102B55">
            <w:pPr>
              <w:snapToGrid w:val="0"/>
              <w:spacing w:line="360" w:lineRule="auto"/>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7611C148">
            <w:pPr>
              <w:snapToGrid w:val="0"/>
              <w:spacing w:line="360" w:lineRule="auto"/>
              <w:rPr>
                <w:rFonts w:ascii="宋体" w:hAnsi="宋体"/>
                <w:szCs w:val="21"/>
              </w:rPr>
            </w:pPr>
          </w:p>
        </w:tc>
        <w:tc>
          <w:tcPr>
            <w:tcW w:w="3333" w:type="dxa"/>
            <w:tcBorders>
              <w:top w:val="single" w:color="auto" w:sz="4" w:space="0"/>
              <w:left w:val="single" w:color="auto" w:sz="4" w:space="0"/>
              <w:bottom w:val="single" w:color="auto" w:sz="4" w:space="0"/>
              <w:right w:val="single" w:color="auto" w:sz="4" w:space="0"/>
            </w:tcBorders>
            <w:vAlign w:val="center"/>
          </w:tcPr>
          <w:p w14:paraId="54169762">
            <w:pPr>
              <w:snapToGrid w:val="0"/>
              <w:spacing w:line="360" w:lineRule="auto"/>
              <w:rPr>
                <w:rFonts w:ascii="宋体" w:hAnsi="宋体"/>
                <w:szCs w:val="21"/>
              </w:rPr>
            </w:pPr>
          </w:p>
        </w:tc>
      </w:tr>
      <w:tr w14:paraId="0323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90" w:type="dxa"/>
            <w:vMerge w:val="continue"/>
            <w:tcBorders>
              <w:top w:val="single" w:color="auto" w:sz="4" w:space="0"/>
              <w:left w:val="single" w:color="auto" w:sz="4" w:space="0"/>
              <w:bottom w:val="single" w:color="auto" w:sz="4" w:space="0"/>
              <w:right w:val="single" w:color="auto" w:sz="4" w:space="0"/>
            </w:tcBorders>
            <w:vAlign w:val="center"/>
          </w:tcPr>
          <w:p w14:paraId="0EBE558F">
            <w:pPr>
              <w:widowControl/>
              <w:jc w:val="left"/>
              <w:rPr>
                <w:rFonts w:ascii="宋体" w:hAnsi="宋体"/>
                <w:szCs w:val="21"/>
              </w:rPr>
            </w:pPr>
          </w:p>
        </w:tc>
        <w:tc>
          <w:tcPr>
            <w:tcW w:w="2250" w:type="dxa"/>
            <w:tcBorders>
              <w:top w:val="single" w:color="auto" w:sz="4" w:space="0"/>
              <w:left w:val="single" w:color="auto" w:sz="4" w:space="0"/>
              <w:bottom w:val="single" w:color="auto" w:sz="4" w:space="0"/>
              <w:right w:val="single" w:color="auto" w:sz="4" w:space="0"/>
            </w:tcBorders>
            <w:vAlign w:val="center"/>
          </w:tcPr>
          <w:p w14:paraId="4FDF062F">
            <w:pPr>
              <w:snapToGrid w:val="0"/>
              <w:spacing w:line="360" w:lineRule="auto"/>
              <w:rPr>
                <w:rFonts w:ascii="宋体" w:hAnsi="宋体"/>
                <w:szCs w:val="21"/>
              </w:rPr>
            </w:pPr>
            <w:r>
              <w:rPr>
                <w:rFonts w:hint="eastAsia" w:ascii="宋体" w:hAnsi="宋体"/>
                <w:szCs w:val="21"/>
              </w:rPr>
              <w:t>2、其他人员</w:t>
            </w:r>
          </w:p>
        </w:tc>
        <w:tc>
          <w:tcPr>
            <w:tcW w:w="990" w:type="dxa"/>
            <w:tcBorders>
              <w:top w:val="single" w:color="auto" w:sz="4" w:space="0"/>
              <w:left w:val="single" w:color="auto" w:sz="4" w:space="0"/>
              <w:bottom w:val="single" w:color="auto" w:sz="4" w:space="0"/>
              <w:right w:val="single" w:color="auto" w:sz="4" w:space="0"/>
            </w:tcBorders>
            <w:vAlign w:val="center"/>
          </w:tcPr>
          <w:p w14:paraId="2B5A2E0F">
            <w:pPr>
              <w:snapToGrid w:val="0"/>
              <w:spacing w:line="360" w:lineRule="auto"/>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606FD120">
            <w:pPr>
              <w:snapToGrid w:val="0"/>
              <w:spacing w:line="360" w:lineRule="auto"/>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575BF4A2">
            <w:pPr>
              <w:snapToGrid w:val="0"/>
              <w:spacing w:line="360" w:lineRule="auto"/>
              <w:rPr>
                <w:rFonts w:ascii="宋体" w:hAnsi="宋体"/>
                <w:szCs w:val="21"/>
              </w:rPr>
            </w:pPr>
          </w:p>
        </w:tc>
        <w:tc>
          <w:tcPr>
            <w:tcW w:w="3333" w:type="dxa"/>
            <w:tcBorders>
              <w:top w:val="single" w:color="auto" w:sz="4" w:space="0"/>
              <w:left w:val="single" w:color="auto" w:sz="4" w:space="0"/>
              <w:bottom w:val="single" w:color="auto" w:sz="4" w:space="0"/>
              <w:right w:val="single" w:color="auto" w:sz="4" w:space="0"/>
            </w:tcBorders>
            <w:vAlign w:val="center"/>
          </w:tcPr>
          <w:p w14:paraId="125CEA46">
            <w:pPr>
              <w:snapToGrid w:val="0"/>
              <w:spacing w:line="360" w:lineRule="auto"/>
              <w:rPr>
                <w:rFonts w:ascii="宋体" w:hAnsi="宋体"/>
                <w:szCs w:val="21"/>
              </w:rPr>
            </w:pPr>
          </w:p>
        </w:tc>
      </w:tr>
      <w:tr w14:paraId="4C0E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90" w:type="dxa"/>
            <w:vMerge w:val="restart"/>
            <w:tcBorders>
              <w:top w:val="single" w:color="auto" w:sz="4" w:space="0"/>
              <w:left w:val="single" w:color="auto" w:sz="4" w:space="0"/>
              <w:bottom w:val="single" w:color="auto" w:sz="4" w:space="0"/>
              <w:right w:val="single" w:color="auto" w:sz="4" w:space="0"/>
            </w:tcBorders>
            <w:vAlign w:val="center"/>
          </w:tcPr>
          <w:p w14:paraId="4291D003">
            <w:pPr>
              <w:snapToGrid w:val="0"/>
              <w:spacing w:line="360" w:lineRule="auto"/>
              <w:rPr>
                <w:rFonts w:ascii="宋体" w:hAnsi="宋体"/>
                <w:szCs w:val="21"/>
              </w:rPr>
            </w:pPr>
            <w:r>
              <w:rPr>
                <w:rFonts w:hint="eastAsia" w:ascii="宋体" w:hAnsi="宋体"/>
                <w:szCs w:val="21"/>
              </w:rPr>
              <w:t>现</w:t>
            </w:r>
          </w:p>
          <w:p w14:paraId="28CBBA08">
            <w:pPr>
              <w:snapToGrid w:val="0"/>
              <w:spacing w:line="360" w:lineRule="auto"/>
              <w:rPr>
                <w:rFonts w:ascii="宋体" w:hAnsi="宋体"/>
                <w:szCs w:val="21"/>
              </w:rPr>
            </w:pPr>
          </w:p>
          <w:p w14:paraId="15F1F0D2">
            <w:pPr>
              <w:snapToGrid w:val="0"/>
              <w:spacing w:line="360" w:lineRule="auto"/>
              <w:rPr>
                <w:rFonts w:ascii="宋体" w:hAnsi="宋体"/>
                <w:szCs w:val="21"/>
              </w:rPr>
            </w:pPr>
          </w:p>
          <w:p w14:paraId="42546E74">
            <w:pPr>
              <w:snapToGrid w:val="0"/>
              <w:spacing w:line="360" w:lineRule="auto"/>
              <w:rPr>
                <w:rFonts w:ascii="宋体" w:hAnsi="宋体"/>
                <w:szCs w:val="21"/>
              </w:rPr>
            </w:pPr>
          </w:p>
          <w:p w14:paraId="3C9727CF">
            <w:pPr>
              <w:snapToGrid w:val="0"/>
              <w:spacing w:line="360" w:lineRule="auto"/>
              <w:rPr>
                <w:rFonts w:ascii="宋体" w:hAnsi="宋体"/>
                <w:szCs w:val="21"/>
              </w:rPr>
            </w:pPr>
            <w:r>
              <w:rPr>
                <w:rFonts w:hint="eastAsia" w:ascii="宋体" w:hAnsi="宋体"/>
                <w:szCs w:val="21"/>
              </w:rPr>
              <w:t>场</w:t>
            </w:r>
          </w:p>
        </w:tc>
        <w:tc>
          <w:tcPr>
            <w:tcW w:w="2250" w:type="dxa"/>
            <w:tcBorders>
              <w:top w:val="single" w:color="auto" w:sz="4" w:space="0"/>
              <w:left w:val="single" w:color="auto" w:sz="4" w:space="0"/>
              <w:bottom w:val="single" w:color="auto" w:sz="4" w:space="0"/>
              <w:right w:val="single" w:color="auto" w:sz="4" w:space="0"/>
            </w:tcBorders>
            <w:vAlign w:val="center"/>
          </w:tcPr>
          <w:p w14:paraId="10B7FC63">
            <w:pPr>
              <w:snapToGrid w:val="0"/>
              <w:spacing w:line="360" w:lineRule="auto"/>
              <w:rPr>
                <w:rFonts w:ascii="宋体" w:hAnsi="宋体"/>
                <w:szCs w:val="21"/>
              </w:rPr>
            </w:pPr>
            <w:r>
              <w:rPr>
                <w:rFonts w:hint="eastAsia" w:ascii="宋体" w:hAnsi="宋体"/>
                <w:szCs w:val="21"/>
              </w:rPr>
              <w:t>1、项目经理</w:t>
            </w:r>
          </w:p>
        </w:tc>
        <w:tc>
          <w:tcPr>
            <w:tcW w:w="990" w:type="dxa"/>
            <w:tcBorders>
              <w:top w:val="single" w:color="auto" w:sz="4" w:space="0"/>
              <w:left w:val="single" w:color="auto" w:sz="4" w:space="0"/>
              <w:bottom w:val="single" w:color="auto" w:sz="4" w:space="0"/>
              <w:right w:val="single" w:color="auto" w:sz="4" w:space="0"/>
            </w:tcBorders>
            <w:vAlign w:val="center"/>
          </w:tcPr>
          <w:p w14:paraId="02FB95F0">
            <w:pPr>
              <w:snapToGrid w:val="0"/>
              <w:spacing w:line="360" w:lineRule="auto"/>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0163106D">
            <w:pPr>
              <w:snapToGrid w:val="0"/>
              <w:spacing w:line="360" w:lineRule="auto"/>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1E6E1681">
            <w:pPr>
              <w:snapToGrid w:val="0"/>
              <w:spacing w:line="360" w:lineRule="auto"/>
              <w:rPr>
                <w:rFonts w:ascii="宋体" w:hAnsi="宋体"/>
                <w:szCs w:val="21"/>
              </w:rPr>
            </w:pPr>
          </w:p>
        </w:tc>
        <w:tc>
          <w:tcPr>
            <w:tcW w:w="3333" w:type="dxa"/>
            <w:tcBorders>
              <w:top w:val="single" w:color="auto" w:sz="4" w:space="0"/>
              <w:left w:val="single" w:color="auto" w:sz="4" w:space="0"/>
              <w:bottom w:val="single" w:color="auto" w:sz="4" w:space="0"/>
              <w:right w:val="single" w:color="auto" w:sz="4" w:space="0"/>
            </w:tcBorders>
            <w:vAlign w:val="center"/>
          </w:tcPr>
          <w:p w14:paraId="0963A443">
            <w:pPr>
              <w:snapToGrid w:val="0"/>
              <w:spacing w:line="360" w:lineRule="auto"/>
              <w:rPr>
                <w:rFonts w:ascii="宋体" w:hAnsi="宋体"/>
                <w:szCs w:val="21"/>
              </w:rPr>
            </w:pPr>
          </w:p>
        </w:tc>
      </w:tr>
      <w:tr w14:paraId="21CD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90" w:type="dxa"/>
            <w:vMerge w:val="continue"/>
            <w:tcBorders>
              <w:top w:val="single" w:color="auto" w:sz="4" w:space="0"/>
              <w:left w:val="single" w:color="auto" w:sz="4" w:space="0"/>
              <w:bottom w:val="single" w:color="auto" w:sz="4" w:space="0"/>
              <w:right w:val="single" w:color="auto" w:sz="4" w:space="0"/>
            </w:tcBorders>
            <w:vAlign w:val="center"/>
          </w:tcPr>
          <w:p w14:paraId="6BB330CD">
            <w:pPr>
              <w:widowControl/>
              <w:jc w:val="left"/>
              <w:rPr>
                <w:rFonts w:ascii="宋体" w:hAnsi="宋体"/>
                <w:szCs w:val="21"/>
              </w:rPr>
            </w:pPr>
          </w:p>
        </w:tc>
        <w:tc>
          <w:tcPr>
            <w:tcW w:w="2250" w:type="dxa"/>
            <w:tcBorders>
              <w:top w:val="single" w:color="auto" w:sz="4" w:space="0"/>
              <w:left w:val="single" w:color="auto" w:sz="4" w:space="0"/>
              <w:bottom w:val="single" w:color="auto" w:sz="4" w:space="0"/>
              <w:right w:val="single" w:color="auto" w:sz="4" w:space="0"/>
            </w:tcBorders>
            <w:vAlign w:val="center"/>
          </w:tcPr>
          <w:p w14:paraId="4FBF4484">
            <w:pPr>
              <w:snapToGrid w:val="0"/>
              <w:spacing w:line="360" w:lineRule="auto"/>
              <w:rPr>
                <w:rFonts w:ascii="宋体" w:hAnsi="宋体"/>
                <w:szCs w:val="21"/>
              </w:rPr>
            </w:pPr>
            <w:r>
              <w:rPr>
                <w:rFonts w:hint="eastAsia" w:ascii="宋体" w:hAnsi="宋体"/>
                <w:szCs w:val="21"/>
              </w:rPr>
              <w:t>2、项目副经理</w:t>
            </w:r>
          </w:p>
        </w:tc>
        <w:tc>
          <w:tcPr>
            <w:tcW w:w="990" w:type="dxa"/>
            <w:tcBorders>
              <w:top w:val="single" w:color="auto" w:sz="4" w:space="0"/>
              <w:left w:val="single" w:color="auto" w:sz="4" w:space="0"/>
              <w:bottom w:val="single" w:color="auto" w:sz="4" w:space="0"/>
              <w:right w:val="single" w:color="auto" w:sz="4" w:space="0"/>
            </w:tcBorders>
            <w:vAlign w:val="center"/>
          </w:tcPr>
          <w:p w14:paraId="251ED19D">
            <w:pPr>
              <w:snapToGrid w:val="0"/>
              <w:spacing w:line="360" w:lineRule="auto"/>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66DB52D8">
            <w:pPr>
              <w:snapToGrid w:val="0"/>
              <w:spacing w:line="360" w:lineRule="auto"/>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491E0D9B">
            <w:pPr>
              <w:snapToGrid w:val="0"/>
              <w:spacing w:line="360" w:lineRule="auto"/>
              <w:rPr>
                <w:rFonts w:ascii="宋体" w:hAnsi="宋体"/>
                <w:szCs w:val="21"/>
              </w:rPr>
            </w:pPr>
          </w:p>
        </w:tc>
        <w:tc>
          <w:tcPr>
            <w:tcW w:w="3333" w:type="dxa"/>
            <w:tcBorders>
              <w:top w:val="single" w:color="auto" w:sz="4" w:space="0"/>
              <w:left w:val="single" w:color="auto" w:sz="4" w:space="0"/>
              <w:bottom w:val="single" w:color="auto" w:sz="4" w:space="0"/>
              <w:right w:val="single" w:color="auto" w:sz="4" w:space="0"/>
            </w:tcBorders>
            <w:vAlign w:val="center"/>
          </w:tcPr>
          <w:p w14:paraId="07C4E72B">
            <w:pPr>
              <w:snapToGrid w:val="0"/>
              <w:spacing w:line="360" w:lineRule="auto"/>
              <w:rPr>
                <w:rFonts w:ascii="宋体" w:hAnsi="宋体"/>
                <w:szCs w:val="21"/>
              </w:rPr>
            </w:pPr>
          </w:p>
        </w:tc>
      </w:tr>
      <w:tr w14:paraId="0051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trPr>
        <w:tc>
          <w:tcPr>
            <w:tcW w:w="390" w:type="dxa"/>
            <w:vMerge w:val="continue"/>
            <w:tcBorders>
              <w:top w:val="single" w:color="auto" w:sz="4" w:space="0"/>
              <w:left w:val="single" w:color="auto" w:sz="4" w:space="0"/>
              <w:bottom w:val="single" w:color="auto" w:sz="4" w:space="0"/>
              <w:right w:val="single" w:color="auto" w:sz="4" w:space="0"/>
            </w:tcBorders>
            <w:vAlign w:val="center"/>
          </w:tcPr>
          <w:p w14:paraId="0125A7D2">
            <w:pPr>
              <w:widowControl/>
              <w:jc w:val="left"/>
              <w:rPr>
                <w:rFonts w:ascii="宋体" w:hAnsi="宋体"/>
                <w:szCs w:val="21"/>
              </w:rPr>
            </w:pPr>
          </w:p>
        </w:tc>
        <w:tc>
          <w:tcPr>
            <w:tcW w:w="2250" w:type="dxa"/>
            <w:tcBorders>
              <w:top w:val="single" w:color="auto" w:sz="4" w:space="0"/>
              <w:left w:val="single" w:color="auto" w:sz="4" w:space="0"/>
              <w:bottom w:val="single" w:color="auto" w:sz="4" w:space="0"/>
              <w:right w:val="single" w:color="auto" w:sz="4" w:space="0"/>
            </w:tcBorders>
            <w:vAlign w:val="center"/>
          </w:tcPr>
          <w:p w14:paraId="24A712DE">
            <w:pPr>
              <w:snapToGrid w:val="0"/>
              <w:spacing w:line="360" w:lineRule="auto"/>
              <w:rPr>
                <w:rFonts w:ascii="宋体" w:hAnsi="宋体"/>
                <w:szCs w:val="21"/>
              </w:rPr>
            </w:pPr>
            <w:r>
              <w:rPr>
                <w:rFonts w:hint="eastAsia" w:ascii="宋体" w:hAnsi="宋体"/>
                <w:szCs w:val="21"/>
              </w:rPr>
              <w:t>3、各专业负责人</w:t>
            </w:r>
          </w:p>
        </w:tc>
        <w:tc>
          <w:tcPr>
            <w:tcW w:w="990" w:type="dxa"/>
            <w:tcBorders>
              <w:top w:val="single" w:color="auto" w:sz="4" w:space="0"/>
              <w:left w:val="single" w:color="auto" w:sz="4" w:space="0"/>
              <w:bottom w:val="single" w:color="auto" w:sz="4" w:space="0"/>
              <w:right w:val="single" w:color="auto" w:sz="4" w:space="0"/>
            </w:tcBorders>
            <w:vAlign w:val="center"/>
          </w:tcPr>
          <w:p w14:paraId="49A03950">
            <w:pPr>
              <w:snapToGrid w:val="0"/>
              <w:spacing w:line="360" w:lineRule="auto"/>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37F36D4A">
            <w:pPr>
              <w:snapToGrid w:val="0"/>
              <w:spacing w:line="360" w:lineRule="auto"/>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6693B4F2">
            <w:pPr>
              <w:snapToGrid w:val="0"/>
              <w:spacing w:line="360" w:lineRule="auto"/>
              <w:rPr>
                <w:rFonts w:ascii="宋体" w:hAnsi="宋体"/>
                <w:szCs w:val="21"/>
              </w:rPr>
            </w:pPr>
          </w:p>
        </w:tc>
        <w:tc>
          <w:tcPr>
            <w:tcW w:w="3333" w:type="dxa"/>
            <w:tcBorders>
              <w:top w:val="single" w:color="auto" w:sz="4" w:space="0"/>
              <w:left w:val="single" w:color="auto" w:sz="4" w:space="0"/>
              <w:bottom w:val="single" w:color="auto" w:sz="4" w:space="0"/>
              <w:right w:val="single" w:color="auto" w:sz="4" w:space="0"/>
            </w:tcBorders>
            <w:vAlign w:val="center"/>
          </w:tcPr>
          <w:p w14:paraId="080B8128">
            <w:pPr>
              <w:snapToGrid w:val="0"/>
              <w:spacing w:line="360" w:lineRule="auto"/>
              <w:rPr>
                <w:rFonts w:ascii="宋体" w:hAnsi="宋体"/>
                <w:szCs w:val="21"/>
              </w:rPr>
            </w:pPr>
          </w:p>
        </w:tc>
      </w:tr>
      <w:tr w14:paraId="5BAA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90" w:type="dxa"/>
            <w:vMerge w:val="continue"/>
            <w:tcBorders>
              <w:top w:val="single" w:color="auto" w:sz="4" w:space="0"/>
              <w:left w:val="single" w:color="auto" w:sz="4" w:space="0"/>
              <w:bottom w:val="single" w:color="auto" w:sz="4" w:space="0"/>
              <w:right w:val="single" w:color="auto" w:sz="4" w:space="0"/>
            </w:tcBorders>
            <w:vAlign w:val="center"/>
          </w:tcPr>
          <w:p w14:paraId="6AD1F917">
            <w:pPr>
              <w:widowControl/>
              <w:jc w:val="left"/>
              <w:rPr>
                <w:rFonts w:ascii="宋体" w:hAnsi="宋体"/>
                <w:szCs w:val="21"/>
              </w:rPr>
            </w:pPr>
          </w:p>
        </w:tc>
        <w:tc>
          <w:tcPr>
            <w:tcW w:w="2250" w:type="dxa"/>
            <w:tcBorders>
              <w:top w:val="single" w:color="auto" w:sz="4" w:space="0"/>
              <w:left w:val="single" w:color="auto" w:sz="4" w:space="0"/>
              <w:bottom w:val="single" w:color="auto" w:sz="4" w:space="0"/>
              <w:right w:val="single" w:color="auto" w:sz="4" w:space="0"/>
            </w:tcBorders>
            <w:vAlign w:val="center"/>
          </w:tcPr>
          <w:p w14:paraId="64D6A8AA">
            <w:pPr>
              <w:snapToGrid w:val="0"/>
              <w:spacing w:line="360" w:lineRule="auto"/>
              <w:rPr>
                <w:rFonts w:ascii="宋体" w:hAnsi="宋体"/>
                <w:szCs w:val="21"/>
              </w:rPr>
            </w:pPr>
            <w:r>
              <w:rPr>
                <w:rFonts w:hint="eastAsia" w:ascii="宋体" w:hAnsi="宋体"/>
                <w:szCs w:val="21"/>
              </w:rPr>
              <w:t>4、质量管理</w:t>
            </w:r>
          </w:p>
        </w:tc>
        <w:tc>
          <w:tcPr>
            <w:tcW w:w="990" w:type="dxa"/>
            <w:tcBorders>
              <w:top w:val="single" w:color="auto" w:sz="4" w:space="0"/>
              <w:left w:val="single" w:color="auto" w:sz="4" w:space="0"/>
              <w:bottom w:val="single" w:color="auto" w:sz="4" w:space="0"/>
              <w:right w:val="single" w:color="auto" w:sz="4" w:space="0"/>
            </w:tcBorders>
            <w:vAlign w:val="center"/>
          </w:tcPr>
          <w:p w14:paraId="1CA41F85">
            <w:pPr>
              <w:snapToGrid w:val="0"/>
              <w:spacing w:line="360" w:lineRule="auto"/>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29BCAFD4">
            <w:pPr>
              <w:snapToGrid w:val="0"/>
              <w:spacing w:line="360" w:lineRule="auto"/>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6BCF4ABF">
            <w:pPr>
              <w:snapToGrid w:val="0"/>
              <w:spacing w:line="360" w:lineRule="auto"/>
              <w:rPr>
                <w:rFonts w:ascii="宋体" w:hAnsi="宋体"/>
                <w:szCs w:val="21"/>
              </w:rPr>
            </w:pPr>
          </w:p>
        </w:tc>
        <w:tc>
          <w:tcPr>
            <w:tcW w:w="3333" w:type="dxa"/>
            <w:tcBorders>
              <w:top w:val="single" w:color="auto" w:sz="4" w:space="0"/>
              <w:left w:val="single" w:color="auto" w:sz="4" w:space="0"/>
              <w:bottom w:val="single" w:color="auto" w:sz="4" w:space="0"/>
              <w:right w:val="single" w:color="auto" w:sz="4" w:space="0"/>
            </w:tcBorders>
            <w:vAlign w:val="center"/>
          </w:tcPr>
          <w:p w14:paraId="5F204CCC">
            <w:pPr>
              <w:snapToGrid w:val="0"/>
              <w:spacing w:line="360" w:lineRule="auto"/>
              <w:rPr>
                <w:rFonts w:ascii="宋体" w:hAnsi="宋体"/>
                <w:szCs w:val="21"/>
              </w:rPr>
            </w:pPr>
          </w:p>
        </w:tc>
      </w:tr>
      <w:tr w14:paraId="4A7B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trPr>
        <w:tc>
          <w:tcPr>
            <w:tcW w:w="390" w:type="dxa"/>
            <w:vMerge w:val="continue"/>
            <w:tcBorders>
              <w:top w:val="single" w:color="auto" w:sz="4" w:space="0"/>
              <w:left w:val="single" w:color="auto" w:sz="4" w:space="0"/>
              <w:bottom w:val="single" w:color="auto" w:sz="4" w:space="0"/>
              <w:right w:val="single" w:color="auto" w:sz="4" w:space="0"/>
            </w:tcBorders>
            <w:vAlign w:val="center"/>
          </w:tcPr>
          <w:p w14:paraId="2DE0ADC4">
            <w:pPr>
              <w:widowControl/>
              <w:jc w:val="left"/>
              <w:rPr>
                <w:rFonts w:ascii="宋体" w:hAnsi="宋体"/>
                <w:szCs w:val="21"/>
              </w:rPr>
            </w:pPr>
          </w:p>
        </w:tc>
        <w:tc>
          <w:tcPr>
            <w:tcW w:w="2250" w:type="dxa"/>
            <w:tcBorders>
              <w:top w:val="single" w:color="auto" w:sz="4" w:space="0"/>
              <w:left w:val="single" w:color="auto" w:sz="4" w:space="0"/>
              <w:bottom w:val="single" w:color="auto" w:sz="4" w:space="0"/>
              <w:right w:val="single" w:color="auto" w:sz="4" w:space="0"/>
            </w:tcBorders>
            <w:vAlign w:val="center"/>
          </w:tcPr>
          <w:p w14:paraId="2195C9B0">
            <w:pPr>
              <w:snapToGrid w:val="0"/>
              <w:spacing w:line="360" w:lineRule="auto"/>
              <w:rPr>
                <w:rFonts w:ascii="宋体" w:hAnsi="宋体"/>
                <w:szCs w:val="21"/>
              </w:rPr>
            </w:pPr>
            <w:r>
              <w:rPr>
                <w:rFonts w:hint="eastAsia" w:ascii="宋体" w:hAnsi="宋体"/>
                <w:szCs w:val="21"/>
              </w:rPr>
              <w:t>5、安全管理</w:t>
            </w:r>
          </w:p>
        </w:tc>
        <w:tc>
          <w:tcPr>
            <w:tcW w:w="990" w:type="dxa"/>
            <w:tcBorders>
              <w:top w:val="single" w:color="auto" w:sz="4" w:space="0"/>
              <w:left w:val="single" w:color="auto" w:sz="4" w:space="0"/>
              <w:bottom w:val="single" w:color="auto" w:sz="4" w:space="0"/>
              <w:right w:val="single" w:color="auto" w:sz="4" w:space="0"/>
            </w:tcBorders>
            <w:vAlign w:val="center"/>
          </w:tcPr>
          <w:p w14:paraId="332DA1A0">
            <w:pPr>
              <w:snapToGrid w:val="0"/>
              <w:spacing w:line="360" w:lineRule="auto"/>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4831F41D">
            <w:pPr>
              <w:snapToGrid w:val="0"/>
              <w:spacing w:line="360" w:lineRule="auto"/>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6AA78CAA">
            <w:pPr>
              <w:snapToGrid w:val="0"/>
              <w:spacing w:line="360" w:lineRule="auto"/>
              <w:rPr>
                <w:rFonts w:ascii="宋体" w:hAnsi="宋体"/>
                <w:szCs w:val="21"/>
              </w:rPr>
            </w:pPr>
          </w:p>
        </w:tc>
        <w:tc>
          <w:tcPr>
            <w:tcW w:w="3333" w:type="dxa"/>
            <w:tcBorders>
              <w:top w:val="single" w:color="auto" w:sz="4" w:space="0"/>
              <w:left w:val="single" w:color="auto" w:sz="4" w:space="0"/>
              <w:bottom w:val="single" w:color="auto" w:sz="4" w:space="0"/>
              <w:right w:val="single" w:color="auto" w:sz="4" w:space="0"/>
            </w:tcBorders>
            <w:vAlign w:val="center"/>
          </w:tcPr>
          <w:p w14:paraId="5923599C">
            <w:pPr>
              <w:snapToGrid w:val="0"/>
              <w:spacing w:line="360" w:lineRule="auto"/>
              <w:rPr>
                <w:rFonts w:ascii="宋体" w:hAnsi="宋体"/>
                <w:szCs w:val="21"/>
              </w:rPr>
            </w:pPr>
          </w:p>
        </w:tc>
      </w:tr>
      <w:tr w14:paraId="27A7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90" w:type="dxa"/>
            <w:vMerge w:val="continue"/>
            <w:tcBorders>
              <w:top w:val="single" w:color="auto" w:sz="4" w:space="0"/>
              <w:left w:val="single" w:color="auto" w:sz="4" w:space="0"/>
              <w:bottom w:val="single" w:color="auto" w:sz="4" w:space="0"/>
              <w:right w:val="single" w:color="auto" w:sz="4" w:space="0"/>
            </w:tcBorders>
            <w:vAlign w:val="center"/>
          </w:tcPr>
          <w:p w14:paraId="6B2351EC">
            <w:pPr>
              <w:widowControl/>
              <w:jc w:val="left"/>
              <w:rPr>
                <w:rFonts w:ascii="宋体" w:hAnsi="宋体"/>
                <w:szCs w:val="21"/>
              </w:rPr>
            </w:pPr>
          </w:p>
        </w:tc>
        <w:tc>
          <w:tcPr>
            <w:tcW w:w="2250" w:type="dxa"/>
            <w:tcBorders>
              <w:top w:val="single" w:color="auto" w:sz="4" w:space="0"/>
              <w:left w:val="single" w:color="auto" w:sz="4" w:space="0"/>
              <w:bottom w:val="single" w:color="auto" w:sz="4" w:space="0"/>
              <w:right w:val="single" w:color="auto" w:sz="4" w:space="0"/>
            </w:tcBorders>
            <w:vAlign w:val="center"/>
          </w:tcPr>
          <w:p w14:paraId="2D943809">
            <w:pPr>
              <w:snapToGrid w:val="0"/>
              <w:spacing w:line="360" w:lineRule="auto"/>
              <w:rPr>
                <w:rFonts w:ascii="宋体" w:hAnsi="宋体"/>
                <w:szCs w:val="21"/>
              </w:rPr>
            </w:pPr>
          </w:p>
        </w:tc>
        <w:tc>
          <w:tcPr>
            <w:tcW w:w="990" w:type="dxa"/>
            <w:tcBorders>
              <w:top w:val="single" w:color="auto" w:sz="4" w:space="0"/>
              <w:left w:val="single" w:color="auto" w:sz="4" w:space="0"/>
              <w:bottom w:val="single" w:color="auto" w:sz="4" w:space="0"/>
              <w:right w:val="single" w:color="auto" w:sz="4" w:space="0"/>
            </w:tcBorders>
            <w:vAlign w:val="center"/>
          </w:tcPr>
          <w:p w14:paraId="55807C69">
            <w:pPr>
              <w:snapToGrid w:val="0"/>
              <w:spacing w:line="360" w:lineRule="auto"/>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53478F43">
            <w:pPr>
              <w:snapToGrid w:val="0"/>
              <w:spacing w:line="360" w:lineRule="auto"/>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42566A1F">
            <w:pPr>
              <w:snapToGrid w:val="0"/>
              <w:spacing w:line="360" w:lineRule="auto"/>
              <w:rPr>
                <w:rFonts w:ascii="宋体" w:hAnsi="宋体"/>
                <w:szCs w:val="21"/>
              </w:rPr>
            </w:pPr>
          </w:p>
        </w:tc>
        <w:tc>
          <w:tcPr>
            <w:tcW w:w="3333" w:type="dxa"/>
            <w:tcBorders>
              <w:top w:val="single" w:color="auto" w:sz="4" w:space="0"/>
              <w:left w:val="single" w:color="auto" w:sz="4" w:space="0"/>
              <w:bottom w:val="single" w:color="auto" w:sz="4" w:space="0"/>
              <w:right w:val="single" w:color="auto" w:sz="4" w:space="0"/>
            </w:tcBorders>
            <w:vAlign w:val="center"/>
          </w:tcPr>
          <w:p w14:paraId="25118AC2">
            <w:pPr>
              <w:snapToGrid w:val="0"/>
              <w:spacing w:line="360" w:lineRule="auto"/>
              <w:rPr>
                <w:rFonts w:ascii="宋体" w:hAnsi="宋体"/>
                <w:szCs w:val="21"/>
              </w:rPr>
            </w:pPr>
          </w:p>
        </w:tc>
      </w:tr>
      <w:tr w14:paraId="19AE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90" w:type="dxa"/>
            <w:vMerge w:val="continue"/>
            <w:tcBorders>
              <w:top w:val="single" w:color="auto" w:sz="4" w:space="0"/>
              <w:left w:val="single" w:color="auto" w:sz="4" w:space="0"/>
              <w:bottom w:val="single" w:color="auto" w:sz="4" w:space="0"/>
              <w:right w:val="single" w:color="auto" w:sz="4" w:space="0"/>
            </w:tcBorders>
            <w:vAlign w:val="center"/>
          </w:tcPr>
          <w:p w14:paraId="1F44A7C2">
            <w:pPr>
              <w:widowControl/>
              <w:jc w:val="left"/>
              <w:rPr>
                <w:rFonts w:ascii="宋体" w:hAnsi="宋体"/>
                <w:szCs w:val="21"/>
              </w:rPr>
            </w:pPr>
          </w:p>
        </w:tc>
        <w:tc>
          <w:tcPr>
            <w:tcW w:w="2250" w:type="dxa"/>
            <w:tcBorders>
              <w:top w:val="single" w:color="auto" w:sz="4" w:space="0"/>
              <w:left w:val="single" w:color="auto" w:sz="4" w:space="0"/>
              <w:bottom w:val="single" w:color="auto" w:sz="4" w:space="0"/>
              <w:right w:val="single" w:color="auto" w:sz="4" w:space="0"/>
            </w:tcBorders>
            <w:vAlign w:val="center"/>
          </w:tcPr>
          <w:p w14:paraId="735B1CD5">
            <w:pPr>
              <w:snapToGrid w:val="0"/>
              <w:spacing w:line="360" w:lineRule="auto"/>
              <w:rPr>
                <w:rFonts w:ascii="宋体" w:hAnsi="宋体"/>
                <w:szCs w:val="21"/>
              </w:rPr>
            </w:pPr>
          </w:p>
        </w:tc>
        <w:tc>
          <w:tcPr>
            <w:tcW w:w="990" w:type="dxa"/>
            <w:tcBorders>
              <w:top w:val="single" w:color="auto" w:sz="4" w:space="0"/>
              <w:left w:val="single" w:color="auto" w:sz="4" w:space="0"/>
              <w:bottom w:val="single" w:color="auto" w:sz="4" w:space="0"/>
              <w:right w:val="single" w:color="auto" w:sz="4" w:space="0"/>
            </w:tcBorders>
            <w:vAlign w:val="center"/>
          </w:tcPr>
          <w:p w14:paraId="57E644AB">
            <w:pPr>
              <w:snapToGrid w:val="0"/>
              <w:spacing w:line="360" w:lineRule="auto"/>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7C0B1A56">
            <w:pPr>
              <w:snapToGrid w:val="0"/>
              <w:spacing w:line="360" w:lineRule="auto"/>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182D9049">
            <w:pPr>
              <w:snapToGrid w:val="0"/>
              <w:spacing w:line="360" w:lineRule="auto"/>
              <w:rPr>
                <w:rFonts w:ascii="宋体" w:hAnsi="宋体"/>
                <w:szCs w:val="21"/>
              </w:rPr>
            </w:pPr>
          </w:p>
        </w:tc>
        <w:tc>
          <w:tcPr>
            <w:tcW w:w="3333" w:type="dxa"/>
            <w:tcBorders>
              <w:top w:val="single" w:color="auto" w:sz="4" w:space="0"/>
              <w:left w:val="single" w:color="auto" w:sz="4" w:space="0"/>
              <w:bottom w:val="single" w:color="auto" w:sz="4" w:space="0"/>
              <w:right w:val="single" w:color="auto" w:sz="4" w:space="0"/>
            </w:tcBorders>
            <w:vAlign w:val="center"/>
          </w:tcPr>
          <w:p w14:paraId="52816D1A">
            <w:pPr>
              <w:snapToGrid w:val="0"/>
              <w:spacing w:line="360" w:lineRule="auto"/>
              <w:rPr>
                <w:rFonts w:ascii="宋体" w:hAnsi="宋体"/>
                <w:szCs w:val="21"/>
              </w:rPr>
            </w:pPr>
          </w:p>
        </w:tc>
      </w:tr>
      <w:tr w14:paraId="1547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90" w:type="dxa"/>
            <w:vMerge w:val="continue"/>
            <w:tcBorders>
              <w:top w:val="single" w:color="auto" w:sz="4" w:space="0"/>
              <w:left w:val="single" w:color="auto" w:sz="4" w:space="0"/>
              <w:bottom w:val="single" w:color="auto" w:sz="4" w:space="0"/>
              <w:right w:val="single" w:color="auto" w:sz="4" w:space="0"/>
            </w:tcBorders>
            <w:vAlign w:val="center"/>
          </w:tcPr>
          <w:p w14:paraId="6683D865">
            <w:pPr>
              <w:widowControl/>
              <w:jc w:val="left"/>
              <w:rPr>
                <w:rFonts w:ascii="宋体" w:hAnsi="宋体"/>
                <w:szCs w:val="21"/>
              </w:rPr>
            </w:pPr>
          </w:p>
        </w:tc>
        <w:tc>
          <w:tcPr>
            <w:tcW w:w="2250" w:type="dxa"/>
            <w:tcBorders>
              <w:top w:val="single" w:color="auto" w:sz="4" w:space="0"/>
              <w:left w:val="single" w:color="auto" w:sz="4" w:space="0"/>
              <w:bottom w:val="single" w:color="auto" w:sz="4" w:space="0"/>
              <w:right w:val="single" w:color="auto" w:sz="4" w:space="0"/>
            </w:tcBorders>
            <w:vAlign w:val="center"/>
          </w:tcPr>
          <w:p w14:paraId="2D7C0AA2">
            <w:pPr>
              <w:snapToGrid w:val="0"/>
              <w:spacing w:line="360" w:lineRule="auto"/>
              <w:rPr>
                <w:rFonts w:ascii="宋体" w:hAnsi="宋体"/>
                <w:szCs w:val="21"/>
              </w:rPr>
            </w:pPr>
          </w:p>
        </w:tc>
        <w:tc>
          <w:tcPr>
            <w:tcW w:w="990" w:type="dxa"/>
            <w:tcBorders>
              <w:top w:val="single" w:color="auto" w:sz="4" w:space="0"/>
              <w:left w:val="single" w:color="auto" w:sz="4" w:space="0"/>
              <w:bottom w:val="single" w:color="auto" w:sz="4" w:space="0"/>
              <w:right w:val="single" w:color="auto" w:sz="4" w:space="0"/>
            </w:tcBorders>
            <w:vAlign w:val="center"/>
          </w:tcPr>
          <w:p w14:paraId="451DE42A">
            <w:pPr>
              <w:snapToGrid w:val="0"/>
              <w:spacing w:line="360" w:lineRule="auto"/>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5BED1B44">
            <w:pPr>
              <w:snapToGrid w:val="0"/>
              <w:spacing w:line="360" w:lineRule="auto"/>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48211B11">
            <w:pPr>
              <w:snapToGrid w:val="0"/>
              <w:spacing w:line="360" w:lineRule="auto"/>
              <w:rPr>
                <w:rFonts w:ascii="宋体" w:hAnsi="宋体"/>
                <w:szCs w:val="21"/>
              </w:rPr>
            </w:pPr>
          </w:p>
        </w:tc>
        <w:tc>
          <w:tcPr>
            <w:tcW w:w="3333" w:type="dxa"/>
            <w:tcBorders>
              <w:top w:val="single" w:color="auto" w:sz="4" w:space="0"/>
              <w:left w:val="single" w:color="auto" w:sz="4" w:space="0"/>
              <w:bottom w:val="single" w:color="auto" w:sz="4" w:space="0"/>
              <w:right w:val="single" w:color="auto" w:sz="4" w:space="0"/>
            </w:tcBorders>
            <w:vAlign w:val="center"/>
          </w:tcPr>
          <w:p w14:paraId="32DDA27B">
            <w:pPr>
              <w:snapToGrid w:val="0"/>
              <w:spacing w:line="360" w:lineRule="auto"/>
              <w:rPr>
                <w:rFonts w:ascii="宋体" w:hAnsi="宋体"/>
                <w:szCs w:val="21"/>
              </w:rPr>
            </w:pPr>
          </w:p>
        </w:tc>
      </w:tr>
      <w:tr w14:paraId="2FE6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trPr>
        <w:tc>
          <w:tcPr>
            <w:tcW w:w="390" w:type="dxa"/>
            <w:vMerge w:val="continue"/>
            <w:tcBorders>
              <w:top w:val="single" w:color="auto" w:sz="4" w:space="0"/>
              <w:left w:val="single" w:color="auto" w:sz="4" w:space="0"/>
              <w:bottom w:val="single" w:color="auto" w:sz="4" w:space="0"/>
              <w:right w:val="single" w:color="auto" w:sz="4" w:space="0"/>
            </w:tcBorders>
            <w:vAlign w:val="center"/>
          </w:tcPr>
          <w:p w14:paraId="273D024A">
            <w:pPr>
              <w:widowControl/>
              <w:jc w:val="left"/>
              <w:rPr>
                <w:rFonts w:ascii="宋体" w:hAnsi="宋体"/>
                <w:szCs w:val="21"/>
              </w:rPr>
            </w:pPr>
          </w:p>
        </w:tc>
        <w:tc>
          <w:tcPr>
            <w:tcW w:w="2250" w:type="dxa"/>
            <w:tcBorders>
              <w:top w:val="single" w:color="auto" w:sz="4" w:space="0"/>
              <w:left w:val="single" w:color="auto" w:sz="4" w:space="0"/>
              <w:bottom w:val="single" w:color="auto" w:sz="4" w:space="0"/>
              <w:right w:val="single" w:color="auto" w:sz="4" w:space="0"/>
            </w:tcBorders>
            <w:vAlign w:val="center"/>
          </w:tcPr>
          <w:p w14:paraId="326F8FD8">
            <w:pPr>
              <w:snapToGrid w:val="0"/>
              <w:spacing w:line="360" w:lineRule="auto"/>
              <w:rPr>
                <w:rFonts w:ascii="宋体" w:hAnsi="宋体"/>
                <w:szCs w:val="21"/>
              </w:rPr>
            </w:pPr>
          </w:p>
        </w:tc>
        <w:tc>
          <w:tcPr>
            <w:tcW w:w="990" w:type="dxa"/>
            <w:tcBorders>
              <w:top w:val="single" w:color="auto" w:sz="4" w:space="0"/>
              <w:left w:val="single" w:color="auto" w:sz="4" w:space="0"/>
              <w:bottom w:val="single" w:color="auto" w:sz="4" w:space="0"/>
              <w:right w:val="single" w:color="auto" w:sz="4" w:space="0"/>
            </w:tcBorders>
            <w:vAlign w:val="center"/>
          </w:tcPr>
          <w:p w14:paraId="56E3F259">
            <w:pPr>
              <w:snapToGrid w:val="0"/>
              <w:spacing w:line="360" w:lineRule="auto"/>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vAlign w:val="center"/>
          </w:tcPr>
          <w:p w14:paraId="42228900">
            <w:pPr>
              <w:snapToGrid w:val="0"/>
              <w:spacing w:line="360" w:lineRule="auto"/>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27FCDF84">
            <w:pPr>
              <w:snapToGrid w:val="0"/>
              <w:spacing w:line="360" w:lineRule="auto"/>
              <w:rPr>
                <w:rFonts w:ascii="宋体" w:hAnsi="宋体"/>
                <w:szCs w:val="21"/>
              </w:rPr>
            </w:pPr>
          </w:p>
        </w:tc>
        <w:tc>
          <w:tcPr>
            <w:tcW w:w="3333" w:type="dxa"/>
            <w:tcBorders>
              <w:top w:val="single" w:color="auto" w:sz="4" w:space="0"/>
              <w:left w:val="single" w:color="auto" w:sz="4" w:space="0"/>
              <w:bottom w:val="single" w:color="auto" w:sz="4" w:space="0"/>
              <w:right w:val="single" w:color="auto" w:sz="4" w:space="0"/>
            </w:tcBorders>
            <w:vAlign w:val="center"/>
          </w:tcPr>
          <w:p w14:paraId="615F223A">
            <w:pPr>
              <w:snapToGrid w:val="0"/>
              <w:spacing w:line="360" w:lineRule="auto"/>
              <w:rPr>
                <w:rFonts w:ascii="宋体" w:hAnsi="宋体"/>
                <w:szCs w:val="21"/>
              </w:rPr>
            </w:pPr>
          </w:p>
        </w:tc>
      </w:tr>
    </w:tbl>
    <w:p w14:paraId="33F2F2A7">
      <w:pPr>
        <w:snapToGrid w:val="0"/>
        <w:spacing w:line="360" w:lineRule="auto"/>
        <w:rPr>
          <w:rFonts w:ascii="宋体" w:hAnsi="宋体"/>
          <w:szCs w:val="21"/>
        </w:rPr>
      </w:pPr>
    </w:p>
    <w:p w14:paraId="290AFF56">
      <w:pPr>
        <w:snapToGrid w:val="0"/>
        <w:spacing w:line="360" w:lineRule="auto"/>
        <w:rPr>
          <w:rFonts w:ascii="宋体" w:hAnsi="宋体"/>
          <w:b/>
          <w:szCs w:val="21"/>
        </w:rPr>
      </w:pPr>
      <w:r>
        <w:rPr>
          <w:rFonts w:hint="eastAsia" w:ascii="宋体" w:hAnsi="宋体"/>
          <w:b/>
          <w:bCs/>
          <w:szCs w:val="21"/>
        </w:rPr>
        <w:t>附表三-</w:t>
      </w:r>
      <w:r>
        <w:rPr>
          <w:rFonts w:hint="eastAsia" w:ascii="宋体" w:hAnsi="宋体"/>
          <w:b/>
          <w:szCs w:val="21"/>
        </w:rPr>
        <w:t xml:space="preserve">3  </w:t>
      </w:r>
      <w:r>
        <w:rPr>
          <w:rFonts w:hint="eastAsia" w:ascii="宋体" w:hAnsi="宋体"/>
          <w:b/>
          <w:bCs/>
          <w:szCs w:val="21"/>
        </w:rPr>
        <w:t>主要</w:t>
      </w:r>
      <w:r>
        <w:rPr>
          <w:rFonts w:hint="eastAsia" w:ascii="宋体" w:hAnsi="宋体"/>
          <w:b/>
          <w:szCs w:val="21"/>
        </w:rPr>
        <w:t>技术人员表</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656"/>
        <w:gridCol w:w="978"/>
        <w:gridCol w:w="753"/>
        <w:gridCol w:w="305"/>
        <w:gridCol w:w="1342"/>
        <w:gridCol w:w="2642"/>
      </w:tblGrid>
      <w:tr w14:paraId="4EC9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4" w:type="dxa"/>
            <w:gridSpan w:val="7"/>
            <w:tcBorders>
              <w:top w:val="single" w:color="auto" w:sz="4" w:space="0"/>
              <w:left w:val="single" w:color="auto" w:sz="4" w:space="0"/>
              <w:bottom w:val="single" w:color="auto" w:sz="4" w:space="0"/>
              <w:right w:val="single" w:color="auto" w:sz="4" w:space="0"/>
            </w:tcBorders>
            <w:vAlign w:val="center"/>
          </w:tcPr>
          <w:p w14:paraId="69AF4C43">
            <w:pPr>
              <w:spacing w:line="360" w:lineRule="auto"/>
              <w:rPr>
                <w:rFonts w:ascii="宋体" w:hAnsi="宋体"/>
                <w:szCs w:val="21"/>
              </w:rPr>
            </w:pPr>
            <w:r>
              <w:rPr>
                <w:rFonts w:hint="eastAsia" w:ascii="宋体" w:hAnsi="宋体"/>
                <w:szCs w:val="21"/>
              </w:rPr>
              <w:t>计划用于本项目的主要技术人员情况（按专业划分）</w:t>
            </w:r>
          </w:p>
        </w:tc>
      </w:tr>
      <w:tr w14:paraId="51C1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vAlign w:val="center"/>
          </w:tcPr>
          <w:p w14:paraId="0438070F">
            <w:pPr>
              <w:spacing w:line="360" w:lineRule="auto"/>
              <w:jc w:val="center"/>
              <w:rPr>
                <w:rFonts w:ascii="宋体" w:hAnsi="宋体"/>
                <w:szCs w:val="21"/>
              </w:rPr>
            </w:pPr>
            <w:r>
              <w:rPr>
                <w:rFonts w:hint="eastAsia" w:ascii="宋体" w:hAnsi="宋体"/>
                <w:szCs w:val="21"/>
              </w:rPr>
              <w:t>姓名</w:t>
            </w:r>
          </w:p>
        </w:tc>
        <w:tc>
          <w:tcPr>
            <w:tcW w:w="656" w:type="dxa"/>
            <w:tcBorders>
              <w:top w:val="single" w:color="auto" w:sz="4" w:space="0"/>
              <w:left w:val="single" w:color="auto" w:sz="4" w:space="0"/>
              <w:bottom w:val="single" w:color="auto" w:sz="4" w:space="0"/>
              <w:right w:val="single" w:color="auto" w:sz="4" w:space="0"/>
            </w:tcBorders>
            <w:vAlign w:val="center"/>
          </w:tcPr>
          <w:p w14:paraId="12E56062">
            <w:pPr>
              <w:spacing w:line="360" w:lineRule="auto"/>
              <w:jc w:val="center"/>
              <w:rPr>
                <w:rFonts w:ascii="宋体" w:hAnsi="宋体"/>
                <w:szCs w:val="21"/>
              </w:rPr>
            </w:pPr>
            <w:r>
              <w:rPr>
                <w:rFonts w:hint="eastAsia" w:ascii="宋体" w:hAnsi="宋体"/>
                <w:szCs w:val="21"/>
              </w:rPr>
              <w:t>年龄</w:t>
            </w:r>
          </w:p>
        </w:tc>
        <w:tc>
          <w:tcPr>
            <w:tcW w:w="978" w:type="dxa"/>
            <w:tcBorders>
              <w:top w:val="single" w:color="auto" w:sz="4" w:space="0"/>
              <w:left w:val="single" w:color="auto" w:sz="4" w:space="0"/>
              <w:bottom w:val="single" w:color="auto" w:sz="4" w:space="0"/>
              <w:right w:val="single" w:color="auto" w:sz="4" w:space="0"/>
            </w:tcBorders>
            <w:vAlign w:val="center"/>
          </w:tcPr>
          <w:p w14:paraId="27E9D4C9">
            <w:pPr>
              <w:spacing w:line="360" w:lineRule="auto"/>
              <w:jc w:val="center"/>
              <w:rPr>
                <w:rFonts w:ascii="宋体" w:hAnsi="宋体"/>
                <w:szCs w:val="21"/>
              </w:rPr>
            </w:pPr>
            <w:r>
              <w:rPr>
                <w:rFonts w:hint="eastAsia" w:ascii="宋体" w:hAnsi="宋体"/>
                <w:szCs w:val="21"/>
              </w:rPr>
              <w:t>现职务</w:t>
            </w:r>
          </w:p>
        </w:tc>
        <w:tc>
          <w:tcPr>
            <w:tcW w:w="1058" w:type="dxa"/>
            <w:gridSpan w:val="2"/>
            <w:tcBorders>
              <w:top w:val="single" w:color="auto" w:sz="4" w:space="0"/>
              <w:left w:val="single" w:color="auto" w:sz="4" w:space="0"/>
              <w:bottom w:val="single" w:color="auto" w:sz="4" w:space="0"/>
              <w:right w:val="single" w:color="auto" w:sz="4" w:space="0"/>
            </w:tcBorders>
            <w:vAlign w:val="center"/>
          </w:tcPr>
          <w:p w14:paraId="21B4D84E">
            <w:pPr>
              <w:spacing w:line="360" w:lineRule="auto"/>
              <w:jc w:val="center"/>
              <w:rPr>
                <w:rFonts w:ascii="宋体" w:hAnsi="宋体"/>
                <w:szCs w:val="21"/>
              </w:rPr>
            </w:pPr>
            <w:r>
              <w:rPr>
                <w:rFonts w:hint="eastAsia" w:ascii="宋体" w:hAnsi="宋体"/>
                <w:szCs w:val="21"/>
              </w:rPr>
              <w:t>计划职务</w:t>
            </w:r>
          </w:p>
        </w:tc>
        <w:tc>
          <w:tcPr>
            <w:tcW w:w="3984" w:type="dxa"/>
            <w:gridSpan w:val="2"/>
            <w:tcBorders>
              <w:top w:val="single" w:color="auto" w:sz="4" w:space="0"/>
              <w:left w:val="single" w:color="auto" w:sz="4" w:space="0"/>
              <w:bottom w:val="single" w:color="auto" w:sz="4" w:space="0"/>
              <w:right w:val="single" w:color="auto" w:sz="4" w:space="0"/>
            </w:tcBorders>
            <w:vAlign w:val="center"/>
          </w:tcPr>
          <w:p w14:paraId="118BDF68">
            <w:pPr>
              <w:spacing w:line="360" w:lineRule="auto"/>
              <w:jc w:val="center"/>
              <w:rPr>
                <w:rFonts w:ascii="宋体" w:hAnsi="宋体"/>
                <w:szCs w:val="21"/>
              </w:rPr>
            </w:pPr>
            <w:r>
              <w:rPr>
                <w:rFonts w:hint="eastAsia" w:ascii="宋体" w:hAnsi="宋体"/>
                <w:szCs w:val="21"/>
              </w:rPr>
              <w:t>本公司从事发电厂检修管理经验</w:t>
            </w:r>
          </w:p>
        </w:tc>
      </w:tr>
      <w:tr w14:paraId="3ED0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6EBD3E67">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439A7F60">
            <w:pPr>
              <w:spacing w:line="360" w:lineRule="auto"/>
              <w:rPr>
                <w:rFonts w:ascii="宋体" w:hAnsi="宋体"/>
                <w:szCs w:val="21"/>
              </w:rPr>
            </w:pPr>
          </w:p>
        </w:tc>
        <w:tc>
          <w:tcPr>
            <w:tcW w:w="978" w:type="dxa"/>
            <w:tcBorders>
              <w:top w:val="single" w:color="auto" w:sz="4" w:space="0"/>
              <w:left w:val="single" w:color="auto" w:sz="4" w:space="0"/>
              <w:bottom w:val="single" w:color="auto" w:sz="4" w:space="0"/>
              <w:right w:val="single" w:color="auto" w:sz="4" w:space="0"/>
            </w:tcBorders>
          </w:tcPr>
          <w:p w14:paraId="7B508DE1">
            <w:pPr>
              <w:spacing w:line="360" w:lineRule="auto"/>
              <w:rPr>
                <w:rFonts w:ascii="宋体" w:hAnsi="宋体"/>
                <w:szCs w:val="21"/>
              </w:rPr>
            </w:pPr>
          </w:p>
        </w:tc>
        <w:tc>
          <w:tcPr>
            <w:tcW w:w="1058" w:type="dxa"/>
            <w:gridSpan w:val="2"/>
            <w:tcBorders>
              <w:top w:val="single" w:color="auto" w:sz="4" w:space="0"/>
              <w:left w:val="single" w:color="auto" w:sz="4" w:space="0"/>
              <w:bottom w:val="single" w:color="auto" w:sz="4" w:space="0"/>
              <w:right w:val="single" w:color="auto" w:sz="4" w:space="0"/>
            </w:tcBorders>
          </w:tcPr>
          <w:p w14:paraId="3E70D7B1">
            <w:pPr>
              <w:spacing w:line="360" w:lineRule="auto"/>
              <w:rPr>
                <w:rFonts w:ascii="宋体" w:hAnsi="宋体"/>
                <w:szCs w:val="21"/>
              </w:rPr>
            </w:pPr>
          </w:p>
        </w:tc>
        <w:tc>
          <w:tcPr>
            <w:tcW w:w="3984" w:type="dxa"/>
            <w:gridSpan w:val="2"/>
            <w:tcBorders>
              <w:top w:val="single" w:color="auto" w:sz="4" w:space="0"/>
              <w:left w:val="single" w:color="auto" w:sz="4" w:space="0"/>
              <w:bottom w:val="single" w:color="auto" w:sz="4" w:space="0"/>
              <w:right w:val="single" w:color="auto" w:sz="4" w:space="0"/>
            </w:tcBorders>
          </w:tcPr>
          <w:p w14:paraId="04FA1626">
            <w:pPr>
              <w:spacing w:line="360" w:lineRule="auto"/>
              <w:rPr>
                <w:rFonts w:ascii="宋体" w:hAnsi="宋体"/>
                <w:szCs w:val="21"/>
              </w:rPr>
            </w:pPr>
          </w:p>
        </w:tc>
      </w:tr>
      <w:tr w14:paraId="593D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7AD3834B">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3784C064">
            <w:pPr>
              <w:spacing w:line="360" w:lineRule="auto"/>
              <w:rPr>
                <w:rFonts w:ascii="宋体" w:hAnsi="宋体"/>
                <w:szCs w:val="21"/>
              </w:rPr>
            </w:pPr>
          </w:p>
        </w:tc>
        <w:tc>
          <w:tcPr>
            <w:tcW w:w="978" w:type="dxa"/>
            <w:tcBorders>
              <w:top w:val="single" w:color="auto" w:sz="4" w:space="0"/>
              <w:left w:val="single" w:color="auto" w:sz="4" w:space="0"/>
              <w:bottom w:val="single" w:color="auto" w:sz="4" w:space="0"/>
              <w:right w:val="single" w:color="auto" w:sz="4" w:space="0"/>
            </w:tcBorders>
          </w:tcPr>
          <w:p w14:paraId="58983530">
            <w:pPr>
              <w:spacing w:line="360" w:lineRule="auto"/>
              <w:rPr>
                <w:rFonts w:ascii="宋体" w:hAnsi="宋体"/>
                <w:szCs w:val="21"/>
              </w:rPr>
            </w:pPr>
          </w:p>
        </w:tc>
        <w:tc>
          <w:tcPr>
            <w:tcW w:w="1058" w:type="dxa"/>
            <w:gridSpan w:val="2"/>
            <w:tcBorders>
              <w:top w:val="single" w:color="auto" w:sz="4" w:space="0"/>
              <w:left w:val="single" w:color="auto" w:sz="4" w:space="0"/>
              <w:bottom w:val="single" w:color="auto" w:sz="4" w:space="0"/>
              <w:right w:val="single" w:color="auto" w:sz="4" w:space="0"/>
            </w:tcBorders>
          </w:tcPr>
          <w:p w14:paraId="7AC16F3A">
            <w:pPr>
              <w:spacing w:line="360" w:lineRule="auto"/>
              <w:rPr>
                <w:rFonts w:ascii="宋体" w:hAnsi="宋体"/>
                <w:szCs w:val="21"/>
              </w:rPr>
            </w:pPr>
          </w:p>
        </w:tc>
        <w:tc>
          <w:tcPr>
            <w:tcW w:w="3984" w:type="dxa"/>
            <w:gridSpan w:val="2"/>
            <w:tcBorders>
              <w:top w:val="single" w:color="auto" w:sz="4" w:space="0"/>
              <w:left w:val="single" w:color="auto" w:sz="4" w:space="0"/>
              <w:bottom w:val="single" w:color="auto" w:sz="4" w:space="0"/>
              <w:right w:val="single" w:color="auto" w:sz="4" w:space="0"/>
            </w:tcBorders>
          </w:tcPr>
          <w:p w14:paraId="3390B8CA">
            <w:pPr>
              <w:spacing w:line="360" w:lineRule="auto"/>
              <w:rPr>
                <w:rFonts w:ascii="宋体" w:hAnsi="宋体"/>
                <w:szCs w:val="21"/>
              </w:rPr>
            </w:pPr>
          </w:p>
        </w:tc>
      </w:tr>
      <w:tr w14:paraId="2AEB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70462AB1">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2B995225">
            <w:pPr>
              <w:spacing w:line="360" w:lineRule="auto"/>
              <w:rPr>
                <w:rFonts w:ascii="宋体" w:hAnsi="宋体"/>
                <w:szCs w:val="21"/>
              </w:rPr>
            </w:pPr>
          </w:p>
        </w:tc>
        <w:tc>
          <w:tcPr>
            <w:tcW w:w="978" w:type="dxa"/>
            <w:tcBorders>
              <w:top w:val="single" w:color="auto" w:sz="4" w:space="0"/>
              <w:left w:val="single" w:color="auto" w:sz="4" w:space="0"/>
              <w:bottom w:val="single" w:color="auto" w:sz="4" w:space="0"/>
              <w:right w:val="single" w:color="auto" w:sz="4" w:space="0"/>
            </w:tcBorders>
          </w:tcPr>
          <w:p w14:paraId="7CAF7B7B">
            <w:pPr>
              <w:spacing w:line="360" w:lineRule="auto"/>
              <w:rPr>
                <w:rFonts w:ascii="宋体" w:hAnsi="宋体"/>
                <w:szCs w:val="21"/>
              </w:rPr>
            </w:pPr>
          </w:p>
        </w:tc>
        <w:tc>
          <w:tcPr>
            <w:tcW w:w="1058" w:type="dxa"/>
            <w:gridSpan w:val="2"/>
            <w:tcBorders>
              <w:top w:val="single" w:color="auto" w:sz="4" w:space="0"/>
              <w:left w:val="single" w:color="auto" w:sz="4" w:space="0"/>
              <w:bottom w:val="single" w:color="auto" w:sz="4" w:space="0"/>
              <w:right w:val="single" w:color="auto" w:sz="4" w:space="0"/>
            </w:tcBorders>
          </w:tcPr>
          <w:p w14:paraId="7E48E675">
            <w:pPr>
              <w:spacing w:line="360" w:lineRule="auto"/>
              <w:rPr>
                <w:rFonts w:ascii="宋体" w:hAnsi="宋体"/>
                <w:szCs w:val="21"/>
              </w:rPr>
            </w:pPr>
          </w:p>
        </w:tc>
        <w:tc>
          <w:tcPr>
            <w:tcW w:w="3984" w:type="dxa"/>
            <w:gridSpan w:val="2"/>
            <w:tcBorders>
              <w:top w:val="single" w:color="auto" w:sz="4" w:space="0"/>
              <w:left w:val="single" w:color="auto" w:sz="4" w:space="0"/>
              <w:bottom w:val="single" w:color="auto" w:sz="4" w:space="0"/>
              <w:right w:val="single" w:color="auto" w:sz="4" w:space="0"/>
            </w:tcBorders>
          </w:tcPr>
          <w:p w14:paraId="37CA878B">
            <w:pPr>
              <w:spacing w:line="360" w:lineRule="auto"/>
              <w:rPr>
                <w:rFonts w:ascii="宋体" w:hAnsi="宋体"/>
                <w:szCs w:val="21"/>
              </w:rPr>
            </w:pPr>
          </w:p>
        </w:tc>
      </w:tr>
      <w:tr w14:paraId="5B29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287A640C">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36516B44">
            <w:pPr>
              <w:spacing w:line="360" w:lineRule="auto"/>
              <w:rPr>
                <w:rFonts w:ascii="宋体" w:hAnsi="宋体"/>
                <w:szCs w:val="21"/>
              </w:rPr>
            </w:pPr>
          </w:p>
        </w:tc>
        <w:tc>
          <w:tcPr>
            <w:tcW w:w="978" w:type="dxa"/>
            <w:tcBorders>
              <w:top w:val="single" w:color="auto" w:sz="4" w:space="0"/>
              <w:left w:val="single" w:color="auto" w:sz="4" w:space="0"/>
              <w:bottom w:val="single" w:color="auto" w:sz="4" w:space="0"/>
              <w:right w:val="single" w:color="auto" w:sz="4" w:space="0"/>
            </w:tcBorders>
          </w:tcPr>
          <w:p w14:paraId="099A26D1">
            <w:pPr>
              <w:spacing w:line="360" w:lineRule="auto"/>
              <w:rPr>
                <w:rFonts w:ascii="宋体" w:hAnsi="宋体"/>
                <w:szCs w:val="21"/>
              </w:rPr>
            </w:pPr>
          </w:p>
        </w:tc>
        <w:tc>
          <w:tcPr>
            <w:tcW w:w="1058" w:type="dxa"/>
            <w:gridSpan w:val="2"/>
            <w:tcBorders>
              <w:top w:val="single" w:color="auto" w:sz="4" w:space="0"/>
              <w:left w:val="single" w:color="auto" w:sz="4" w:space="0"/>
              <w:bottom w:val="single" w:color="auto" w:sz="4" w:space="0"/>
              <w:right w:val="single" w:color="auto" w:sz="4" w:space="0"/>
            </w:tcBorders>
          </w:tcPr>
          <w:p w14:paraId="5AF605A1">
            <w:pPr>
              <w:spacing w:line="360" w:lineRule="auto"/>
              <w:rPr>
                <w:rFonts w:ascii="宋体" w:hAnsi="宋体"/>
                <w:szCs w:val="21"/>
              </w:rPr>
            </w:pPr>
          </w:p>
        </w:tc>
        <w:tc>
          <w:tcPr>
            <w:tcW w:w="3984" w:type="dxa"/>
            <w:gridSpan w:val="2"/>
            <w:tcBorders>
              <w:top w:val="single" w:color="auto" w:sz="4" w:space="0"/>
              <w:left w:val="single" w:color="auto" w:sz="4" w:space="0"/>
              <w:bottom w:val="single" w:color="auto" w:sz="4" w:space="0"/>
              <w:right w:val="single" w:color="auto" w:sz="4" w:space="0"/>
            </w:tcBorders>
          </w:tcPr>
          <w:p w14:paraId="4DF24ACF">
            <w:pPr>
              <w:spacing w:line="360" w:lineRule="auto"/>
              <w:rPr>
                <w:rFonts w:ascii="宋体" w:hAnsi="宋体"/>
                <w:szCs w:val="21"/>
              </w:rPr>
            </w:pPr>
          </w:p>
        </w:tc>
      </w:tr>
      <w:tr w14:paraId="4A64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1ED3E65D">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0100DDD4">
            <w:pPr>
              <w:spacing w:line="360" w:lineRule="auto"/>
              <w:rPr>
                <w:rFonts w:ascii="宋体" w:hAnsi="宋体"/>
                <w:szCs w:val="21"/>
              </w:rPr>
            </w:pPr>
          </w:p>
        </w:tc>
        <w:tc>
          <w:tcPr>
            <w:tcW w:w="978" w:type="dxa"/>
            <w:tcBorders>
              <w:top w:val="single" w:color="auto" w:sz="4" w:space="0"/>
              <w:left w:val="single" w:color="auto" w:sz="4" w:space="0"/>
              <w:bottom w:val="single" w:color="auto" w:sz="4" w:space="0"/>
              <w:right w:val="single" w:color="auto" w:sz="4" w:space="0"/>
            </w:tcBorders>
          </w:tcPr>
          <w:p w14:paraId="334C2A86">
            <w:pPr>
              <w:spacing w:line="360" w:lineRule="auto"/>
              <w:rPr>
                <w:rFonts w:ascii="宋体" w:hAnsi="宋体"/>
                <w:szCs w:val="21"/>
              </w:rPr>
            </w:pPr>
          </w:p>
        </w:tc>
        <w:tc>
          <w:tcPr>
            <w:tcW w:w="1058" w:type="dxa"/>
            <w:gridSpan w:val="2"/>
            <w:tcBorders>
              <w:top w:val="single" w:color="auto" w:sz="4" w:space="0"/>
              <w:left w:val="single" w:color="auto" w:sz="4" w:space="0"/>
              <w:bottom w:val="single" w:color="auto" w:sz="4" w:space="0"/>
              <w:right w:val="single" w:color="auto" w:sz="4" w:space="0"/>
            </w:tcBorders>
          </w:tcPr>
          <w:p w14:paraId="3C161ECE">
            <w:pPr>
              <w:spacing w:line="360" w:lineRule="auto"/>
              <w:rPr>
                <w:rFonts w:ascii="宋体" w:hAnsi="宋体"/>
                <w:szCs w:val="21"/>
              </w:rPr>
            </w:pPr>
          </w:p>
        </w:tc>
        <w:tc>
          <w:tcPr>
            <w:tcW w:w="3984" w:type="dxa"/>
            <w:gridSpan w:val="2"/>
            <w:tcBorders>
              <w:top w:val="single" w:color="auto" w:sz="4" w:space="0"/>
              <w:left w:val="single" w:color="auto" w:sz="4" w:space="0"/>
              <w:bottom w:val="single" w:color="auto" w:sz="4" w:space="0"/>
              <w:right w:val="single" w:color="auto" w:sz="4" w:space="0"/>
            </w:tcBorders>
          </w:tcPr>
          <w:p w14:paraId="00FD80F9">
            <w:pPr>
              <w:spacing w:line="360" w:lineRule="auto"/>
              <w:rPr>
                <w:rFonts w:ascii="宋体" w:hAnsi="宋体"/>
                <w:szCs w:val="21"/>
              </w:rPr>
            </w:pPr>
          </w:p>
        </w:tc>
      </w:tr>
      <w:tr w14:paraId="0E4F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12CE4174">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74C19E8D">
            <w:pPr>
              <w:spacing w:line="360" w:lineRule="auto"/>
              <w:rPr>
                <w:rFonts w:ascii="宋体" w:hAnsi="宋体"/>
                <w:szCs w:val="21"/>
              </w:rPr>
            </w:pPr>
          </w:p>
        </w:tc>
        <w:tc>
          <w:tcPr>
            <w:tcW w:w="978" w:type="dxa"/>
            <w:tcBorders>
              <w:top w:val="single" w:color="auto" w:sz="4" w:space="0"/>
              <w:left w:val="single" w:color="auto" w:sz="4" w:space="0"/>
              <w:bottom w:val="single" w:color="auto" w:sz="4" w:space="0"/>
              <w:right w:val="single" w:color="auto" w:sz="4" w:space="0"/>
            </w:tcBorders>
          </w:tcPr>
          <w:p w14:paraId="0FD15A8E">
            <w:pPr>
              <w:spacing w:line="360" w:lineRule="auto"/>
              <w:rPr>
                <w:rFonts w:ascii="宋体" w:hAnsi="宋体"/>
                <w:szCs w:val="21"/>
              </w:rPr>
            </w:pPr>
          </w:p>
        </w:tc>
        <w:tc>
          <w:tcPr>
            <w:tcW w:w="1058" w:type="dxa"/>
            <w:gridSpan w:val="2"/>
            <w:tcBorders>
              <w:top w:val="single" w:color="auto" w:sz="4" w:space="0"/>
              <w:left w:val="single" w:color="auto" w:sz="4" w:space="0"/>
              <w:bottom w:val="single" w:color="auto" w:sz="4" w:space="0"/>
              <w:right w:val="single" w:color="auto" w:sz="4" w:space="0"/>
            </w:tcBorders>
          </w:tcPr>
          <w:p w14:paraId="209A46E7">
            <w:pPr>
              <w:spacing w:line="360" w:lineRule="auto"/>
              <w:rPr>
                <w:rFonts w:ascii="宋体" w:hAnsi="宋体"/>
                <w:szCs w:val="21"/>
              </w:rPr>
            </w:pPr>
          </w:p>
        </w:tc>
        <w:tc>
          <w:tcPr>
            <w:tcW w:w="3984" w:type="dxa"/>
            <w:gridSpan w:val="2"/>
            <w:tcBorders>
              <w:top w:val="single" w:color="auto" w:sz="4" w:space="0"/>
              <w:left w:val="single" w:color="auto" w:sz="4" w:space="0"/>
              <w:bottom w:val="single" w:color="auto" w:sz="4" w:space="0"/>
              <w:right w:val="single" w:color="auto" w:sz="4" w:space="0"/>
            </w:tcBorders>
          </w:tcPr>
          <w:p w14:paraId="6F1E5B05">
            <w:pPr>
              <w:spacing w:line="360" w:lineRule="auto"/>
              <w:rPr>
                <w:rFonts w:ascii="宋体" w:hAnsi="宋体"/>
                <w:szCs w:val="21"/>
              </w:rPr>
            </w:pPr>
          </w:p>
        </w:tc>
      </w:tr>
      <w:tr w14:paraId="2769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02E68F10">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4B5927F0">
            <w:pPr>
              <w:spacing w:line="360" w:lineRule="auto"/>
              <w:rPr>
                <w:rFonts w:ascii="宋体" w:hAnsi="宋体"/>
                <w:szCs w:val="21"/>
              </w:rPr>
            </w:pPr>
          </w:p>
        </w:tc>
        <w:tc>
          <w:tcPr>
            <w:tcW w:w="978" w:type="dxa"/>
            <w:tcBorders>
              <w:top w:val="single" w:color="auto" w:sz="4" w:space="0"/>
              <w:left w:val="single" w:color="auto" w:sz="4" w:space="0"/>
              <w:bottom w:val="single" w:color="auto" w:sz="4" w:space="0"/>
              <w:right w:val="single" w:color="auto" w:sz="4" w:space="0"/>
            </w:tcBorders>
          </w:tcPr>
          <w:p w14:paraId="53875E68">
            <w:pPr>
              <w:spacing w:line="360" w:lineRule="auto"/>
              <w:rPr>
                <w:rFonts w:ascii="宋体" w:hAnsi="宋体"/>
                <w:szCs w:val="21"/>
              </w:rPr>
            </w:pPr>
          </w:p>
        </w:tc>
        <w:tc>
          <w:tcPr>
            <w:tcW w:w="1058" w:type="dxa"/>
            <w:gridSpan w:val="2"/>
            <w:tcBorders>
              <w:top w:val="single" w:color="auto" w:sz="4" w:space="0"/>
              <w:left w:val="single" w:color="auto" w:sz="4" w:space="0"/>
              <w:bottom w:val="single" w:color="auto" w:sz="4" w:space="0"/>
              <w:right w:val="single" w:color="auto" w:sz="4" w:space="0"/>
            </w:tcBorders>
          </w:tcPr>
          <w:p w14:paraId="6C3AA479">
            <w:pPr>
              <w:spacing w:line="360" w:lineRule="auto"/>
              <w:rPr>
                <w:rFonts w:ascii="宋体" w:hAnsi="宋体"/>
                <w:szCs w:val="21"/>
              </w:rPr>
            </w:pPr>
          </w:p>
        </w:tc>
        <w:tc>
          <w:tcPr>
            <w:tcW w:w="3984" w:type="dxa"/>
            <w:gridSpan w:val="2"/>
            <w:tcBorders>
              <w:top w:val="single" w:color="auto" w:sz="4" w:space="0"/>
              <w:left w:val="single" w:color="auto" w:sz="4" w:space="0"/>
              <w:bottom w:val="single" w:color="auto" w:sz="4" w:space="0"/>
              <w:right w:val="single" w:color="auto" w:sz="4" w:space="0"/>
            </w:tcBorders>
          </w:tcPr>
          <w:p w14:paraId="20CFBB0D">
            <w:pPr>
              <w:spacing w:line="360" w:lineRule="auto"/>
              <w:rPr>
                <w:rFonts w:ascii="宋体" w:hAnsi="宋体"/>
                <w:szCs w:val="21"/>
              </w:rPr>
            </w:pPr>
          </w:p>
        </w:tc>
      </w:tr>
      <w:tr w14:paraId="1472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4" w:type="dxa"/>
            <w:gridSpan w:val="7"/>
            <w:tcBorders>
              <w:top w:val="single" w:color="auto" w:sz="4" w:space="0"/>
              <w:left w:val="single" w:color="auto" w:sz="4" w:space="0"/>
              <w:bottom w:val="single" w:color="auto" w:sz="4" w:space="0"/>
              <w:right w:val="single" w:color="auto" w:sz="4" w:space="0"/>
            </w:tcBorders>
            <w:vAlign w:val="center"/>
          </w:tcPr>
          <w:p w14:paraId="46310447">
            <w:pPr>
              <w:spacing w:line="360" w:lineRule="auto"/>
              <w:rPr>
                <w:rFonts w:ascii="宋体" w:hAnsi="宋体"/>
                <w:szCs w:val="21"/>
              </w:rPr>
            </w:pPr>
            <w:r>
              <w:rPr>
                <w:rFonts w:hint="eastAsia" w:ascii="宋体" w:hAnsi="宋体"/>
                <w:szCs w:val="21"/>
              </w:rPr>
              <w:t>计划用于本项目的特殊工种人员情况</w:t>
            </w:r>
          </w:p>
        </w:tc>
      </w:tr>
      <w:tr w14:paraId="10A4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vAlign w:val="center"/>
          </w:tcPr>
          <w:p w14:paraId="49DFE77F">
            <w:pPr>
              <w:spacing w:line="360" w:lineRule="auto"/>
              <w:jc w:val="center"/>
              <w:rPr>
                <w:rFonts w:ascii="宋体" w:hAnsi="宋体"/>
                <w:szCs w:val="21"/>
              </w:rPr>
            </w:pPr>
            <w:r>
              <w:rPr>
                <w:rFonts w:hint="eastAsia" w:ascii="宋体" w:hAnsi="宋体"/>
                <w:szCs w:val="21"/>
              </w:rPr>
              <w:t>姓名</w:t>
            </w:r>
          </w:p>
        </w:tc>
        <w:tc>
          <w:tcPr>
            <w:tcW w:w="656" w:type="dxa"/>
            <w:tcBorders>
              <w:top w:val="single" w:color="auto" w:sz="4" w:space="0"/>
              <w:left w:val="single" w:color="auto" w:sz="4" w:space="0"/>
              <w:bottom w:val="single" w:color="auto" w:sz="4" w:space="0"/>
              <w:right w:val="single" w:color="auto" w:sz="4" w:space="0"/>
            </w:tcBorders>
            <w:vAlign w:val="center"/>
          </w:tcPr>
          <w:p w14:paraId="6A027352">
            <w:pPr>
              <w:spacing w:line="360" w:lineRule="auto"/>
              <w:jc w:val="center"/>
              <w:rPr>
                <w:rFonts w:ascii="宋体" w:hAnsi="宋体"/>
                <w:szCs w:val="21"/>
              </w:rPr>
            </w:pPr>
            <w:r>
              <w:rPr>
                <w:rFonts w:hint="eastAsia" w:ascii="宋体" w:hAnsi="宋体"/>
                <w:szCs w:val="21"/>
              </w:rPr>
              <w:t>年龄</w:t>
            </w:r>
          </w:p>
        </w:tc>
        <w:tc>
          <w:tcPr>
            <w:tcW w:w="1731" w:type="dxa"/>
            <w:gridSpan w:val="2"/>
            <w:tcBorders>
              <w:top w:val="single" w:color="auto" w:sz="4" w:space="0"/>
              <w:left w:val="single" w:color="auto" w:sz="4" w:space="0"/>
              <w:bottom w:val="single" w:color="auto" w:sz="4" w:space="0"/>
              <w:right w:val="single" w:color="auto" w:sz="4" w:space="0"/>
            </w:tcBorders>
            <w:vAlign w:val="center"/>
          </w:tcPr>
          <w:p w14:paraId="2C9477B3">
            <w:pPr>
              <w:spacing w:line="360" w:lineRule="auto"/>
              <w:jc w:val="center"/>
              <w:rPr>
                <w:rFonts w:ascii="宋体" w:hAnsi="宋体"/>
                <w:szCs w:val="21"/>
              </w:rPr>
            </w:pPr>
            <w:r>
              <w:rPr>
                <w:rFonts w:hint="eastAsia" w:ascii="宋体" w:hAnsi="宋体"/>
                <w:szCs w:val="21"/>
              </w:rPr>
              <w:t>工种</w:t>
            </w:r>
          </w:p>
        </w:tc>
        <w:tc>
          <w:tcPr>
            <w:tcW w:w="1647" w:type="dxa"/>
            <w:gridSpan w:val="2"/>
            <w:tcBorders>
              <w:top w:val="single" w:color="auto" w:sz="4" w:space="0"/>
              <w:left w:val="single" w:color="auto" w:sz="4" w:space="0"/>
              <w:bottom w:val="single" w:color="auto" w:sz="4" w:space="0"/>
              <w:right w:val="single" w:color="auto" w:sz="4" w:space="0"/>
            </w:tcBorders>
            <w:vAlign w:val="center"/>
          </w:tcPr>
          <w:p w14:paraId="2B9A5869">
            <w:pPr>
              <w:jc w:val="center"/>
              <w:rPr>
                <w:rFonts w:ascii="宋体" w:hAnsi="宋体"/>
                <w:szCs w:val="21"/>
              </w:rPr>
            </w:pPr>
            <w:r>
              <w:rPr>
                <w:rFonts w:hint="eastAsia" w:ascii="宋体" w:hAnsi="宋体"/>
                <w:szCs w:val="21"/>
              </w:rPr>
              <w:t>从事本专业工作年限</w:t>
            </w:r>
          </w:p>
        </w:tc>
        <w:tc>
          <w:tcPr>
            <w:tcW w:w="2642" w:type="dxa"/>
            <w:tcBorders>
              <w:top w:val="single" w:color="auto" w:sz="4" w:space="0"/>
              <w:left w:val="single" w:color="auto" w:sz="4" w:space="0"/>
              <w:bottom w:val="single" w:color="auto" w:sz="4" w:space="0"/>
              <w:right w:val="single" w:color="auto" w:sz="4" w:space="0"/>
            </w:tcBorders>
            <w:vAlign w:val="center"/>
          </w:tcPr>
          <w:p w14:paraId="3825A157">
            <w:pPr>
              <w:spacing w:line="360" w:lineRule="auto"/>
              <w:jc w:val="center"/>
              <w:rPr>
                <w:rFonts w:ascii="宋体" w:hAnsi="宋体"/>
                <w:szCs w:val="21"/>
              </w:rPr>
            </w:pPr>
            <w:r>
              <w:rPr>
                <w:rFonts w:hint="eastAsia" w:ascii="宋体" w:hAnsi="宋体"/>
                <w:szCs w:val="21"/>
              </w:rPr>
              <w:t>资质等级</w:t>
            </w:r>
          </w:p>
        </w:tc>
      </w:tr>
      <w:tr w14:paraId="6FC9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7B485CB7">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6A0FC190">
            <w:pPr>
              <w:spacing w:line="360" w:lineRule="auto"/>
              <w:rPr>
                <w:rFonts w:ascii="宋体" w:hAnsi="宋体"/>
                <w:szCs w:val="21"/>
              </w:rPr>
            </w:pPr>
          </w:p>
        </w:tc>
        <w:tc>
          <w:tcPr>
            <w:tcW w:w="1731" w:type="dxa"/>
            <w:gridSpan w:val="2"/>
            <w:tcBorders>
              <w:top w:val="single" w:color="auto" w:sz="4" w:space="0"/>
              <w:left w:val="single" w:color="auto" w:sz="4" w:space="0"/>
              <w:bottom w:val="single" w:color="auto" w:sz="4" w:space="0"/>
              <w:right w:val="single" w:color="auto" w:sz="4" w:space="0"/>
            </w:tcBorders>
          </w:tcPr>
          <w:p w14:paraId="032B99DF">
            <w:pPr>
              <w:spacing w:line="360" w:lineRule="auto"/>
              <w:rPr>
                <w:rFonts w:ascii="宋体" w:hAnsi="宋体"/>
                <w:szCs w:val="21"/>
              </w:rPr>
            </w:pPr>
          </w:p>
        </w:tc>
        <w:tc>
          <w:tcPr>
            <w:tcW w:w="1647" w:type="dxa"/>
            <w:gridSpan w:val="2"/>
            <w:tcBorders>
              <w:top w:val="single" w:color="auto" w:sz="4" w:space="0"/>
              <w:left w:val="single" w:color="auto" w:sz="4" w:space="0"/>
              <w:bottom w:val="single" w:color="auto" w:sz="4" w:space="0"/>
              <w:right w:val="single" w:color="auto" w:sz="4" w:space="0"/>
            </w:tcBorders>
          </w:tcPr>
          <w:p w14:paraId="3324EFB3">
            <w:pPr>
              <w:spacing w:line="360" w:lineRule="auto"/>
              <w:rPr>
                <w:rFonts w:ascii="宋体" w:hAnsi="宋体"/>
                <w:szCs w:val="21"/>
              </w:rPr>
            </w:pPr>
          </w:p>
        </w:tc>
        <w:tc>
          <w:tcPr>
            <w:tcW w:w="2642" w:type="dxa"/>
            <w:tcBorders>
              <w:top w:val="single" w:color="auto" w:sz="4" w:space="0"/>
              <w:left w:val="single" w:color="auto" w:sz="4" w:space="0"/>
              <w:bottom w:val="single" w:color="auto" w:sz="4" w:space="0"/>
              <w:right w:val="single" w:color="auto" w:sz="4" w:space="0"/>
            </w:tcBorders>
          </w:tcPr>
          <w:p w14:paraId="631B5113">
            <w:pPr>
              <w:spacing w:line="360" w:lineRule="auto"/>
              <w:rPr>
                <w:rFonts w:ascii="宋体" w:hAnsi="宋体"/>
                <w:szCs w:val="21"/>
              </w:rPr>
            </w:pPr>
          </w:p>
        </w:tc>
      </w:tr>
      <w:tr w14:paraId="2545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2DB1EAAF">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13B78E7F">
            <w:pPr>
              <w:spacing w:line="360" w:lineRule="auto"/>
              <w:rPr>
                <w:rFonts w:ascii="宋体" w:hAnsi="宋体"/>
                <w:szCs w:val="21"/>
              </w:rPr>
            </w:pPr>
          </w:p>
        </w:tc>
        <w:tc>
          <w:tcPr>
            <w:tcW w:w="1731" w:type="dxa"/>
            <w:gridSpan w:val="2"/>
            <w:tcBorders>
              <w:top w:val="single" w:color="auto" w:sz="4" w:space="0"/>
              <w:left w:val="single" w:color="auto" w:sz="4" w:space="0"/>
              <w:bottom w:val="single" w:color="auto" w:sz="4" w:space="0"/>
              <w:right w:val="single" w:color="auto" w:sz="4" w:space="0"/>
            </w:tcBorders>
          </w:tcPr>
          <w:p w14:paraId="38DDA218">
            <w:pPr>
              <w:spacing w:line="360" w:lineRule="auto"/>
              <w:rPr>
                <w:rFonts w:ascii="宋体" w:hAnsi="宋体"/>
                <w:szCs w:val="21"/>
              </w:rPr>
            </w:pPr>
          </w:p>
        </w:tc>
        <w:tc>
          <w:tcPr>
            <w:tcW w:w="1647" w:type="dxa"/>
            <w:gridSpan w:val="2"/>
            <w:tcBorders>
              <w:top w:val="single" w:color="auto" w:sz="4" w:space="0"/>
              <w:left w:val="single" w:color="auto" w:sz="4" w:space="0"/>
              <w:bottom w:val="single" w:color="auto" w:sz="4" w:space="0"/>
              <w:right w:val="single" w:color="auto" w:sz="4" w:space="0"/>
            </w:tcBorders>
          </w:tcPr>
          <w:p w14:paraId="58152C34">
            <w:pPr>
              <w:spacing w:line="360" w:lineRule="auto"/>
              <w:rPr>
                <w:rFonts w:ascii="宋体" w:hAnsi="宋体"/>
                <w:szCs w:val="21"/>
              </w:rPr>
            </w:pPr>
          </w:p>
        </w:tc>
        <w:tc>
          <w:tcPr>
            <w:tcW w:w="2642" w:type="dxa"/>
            <w:tcBorders>
              <w:top w:val="single" w:color="auto" w:sz="4" w:space="0"/>
              <w:left w:val="single" w:color="auto" w:sz="4" w:space="0"/>
              <w:bottom w:val="single" w:color="auto" w:sz="4" w:space="0"/>
              <w:right w:val="single" w:color="auto" w:sz="4" w:space="0"/>
            </w:tcBorders>
          </w:tcPr>
          <w:p w14:paraId="394BF962">
            <w:pPr>
              <w:spacing w:line="360" w:lineRule="auto"/>
              <w:rPr>
                <w:rFonts w:ascii="宋体" w:hAnsi="宋体"/>
                <w:szCs w:val="21"/>
              </w:rPr>
            </w:pPr>
          </w:p>
        </w:tc>
      </w:tr>
      <w:tr w14:paraId="29B4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578FD73F">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05ADDBDF">
            <w:pPr>
              <w:spacing w:line="360" w:lineRule="auto"/>
              <w:rPr>
                <w:rFonts w:ascii="宋体" w:hAnsi="宋体"/>
                <w:szCs w:val="21"/>
              </w:rPr>
            </w:pPr>
          </w:p>
        </w:tc>
        <w:tc>
          <w:tcPr>
            <w:tcW w:w="1731" w:type="dxa"/>
            <w:gridSpan w:val="2"/>
            <w:tcBorders>
              <w:top w:val="single" w:color="auto" w:sz="4" w:space="0"/>
              <w:left w:val="single" w:color="auto" w:sz="4" w:space="0"/>
              <w:bottom w:val="single" w:color="auto" w:sz="4" w:space="0"/>
              <w:right w:val="single" w:color="auto" w:sz="4" w:space="0"/>
            </w:tcBorders>
          </w:tcPr>
          <w:p w14:paraId="7D74F6B8">
            <w:pPr>
              <w:spacing w:line="360" w:lineRule="auto"/>
              <w:rPr>
                <w:rFonts w:ascii="宋体" w:hAnsi="宋体"/>
                <w:szCs w:val="21"/>
              </w:rPr>
            </w:pPr>
          </w:p>
        </w:tc>
        <w:tc>
          <w:tcPr>
            <w:tcW w:w="1647" w:type="dxa"/>
            <w:gridSpan w:val="2"/>
            <w:tcBorders>
              <w:top w:val="single" w:color="auto" w:sz="4" w:space="0"/>
              <w:left w:val="single" w:color="auto" w:sz="4" w:space="0"/>
              <w:bottom w:val="single" w:color="auto" w:sz="4" w:space="0"/>
              <w:right w:val="single" w:color="auto" w:sz="4" w:space="0"/>
            </w:tcBorders>
          </w:tcPr>
          <w:p w14:paraId="01F85FF2">
            <w:pPr>
              <w:spacing w:line="360" w:lineRule="auto"/>
              <w:rPr>
                <w:rFonts w:ascii="宋体" w:hAnsi="宋体"/>
                <w:szCs w:val="21"/>
              </w:rPr>
            </w:pPr>
          </w:p>
        </w:tc>
        <w:tc>
          <w:tcPr>
            <w:tcW w:w="2642" w:type="dxa"/>
            <w:tcBorders>
              <w:top w:val="single" w:color="auto" w:sz="4" w:space="0"/>
              <w:left w:val="single" w:color="auto" w:sz="4" w:space="0"/>
              <w:bottom w:val="single" w:color="auto" w:sz="4" w:space="0"/>
              <w:right w:val="single" w:color="auto" w:sz="4" w:space="0"/>
            </w:tcBorders>
          </w:tcPr>
          <w:p w14:paraId="60E6F9F5">
            <w:pPr>
              <w:spacing w:line="360" w:lineRule="auto"/>
              <w:rPr>
                <w:rFonts w:ascii="宋体" w:hAnsi="宋体"/>
                <w:szCs w:val="21"/>
              </w:rPr>
            </w:pPr>
          </w:p>
        </w:tc>
      </w:tr>
      <w:tr w14:paraId="1D46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2E2CD29A">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2CE040CF">
            <w:pPr>
              <w:spacing w:line="360" w:lineRule="auto"/>
              <w:rPr>
                <w:rFonts w:ascii="宋体" w:hAnsi="宋体"/>
                <w:szCs w:val="21"/>
              </w:rPr>
            </w:pPr>
          </w:p>
        </w:tc>
        <w:tc>
          <w:tcPr>
            <w:tcW w:w="1731" w:type="dxa"/>
            <w:gridSpan w:val="2"/>
            <w:tcBorders>
              <w:top w:val="single" w:color="auto" w:sz="4" w:space="0"/>
              <w:left w:val="single" w:color="auto" w:sz="4" w:space="0"/>
              <w:bottom w:val="single" w:color="auto" w:sz="4" w:space="0"/>
              <w:right w:val="single" w:color="auto" w:sz="4" w:space="0"/>
            </w:tcBorders>
          </w:tcPr>
          <w:p w14:paraId="05295E6C">
            <w:pPr>
              <w:spacing w:line="360" w:lineRule="auto"/>
              <w:rPr>
                <w:rFonts w:ascii="宋体" w:hAnsi="宋体"/>
                <w:szCs w:val="21"/>
              </w:rPr>
            </w:pPr>
          </w:p>
        </w:tc>
        <w:tc>
          <w:tcPr>
            <w:tcW w:w="1647" w:type="dxa"/>
            <w:gridSpan w:val="2"/>
            <w:tcBorders>
              <w:top w:val="single" w:color="auto" w:sz="4" w:space="0"/>
              <w:left w:val="single" w:color="auto" w:sz="4" w:space="0"/>
              <w:bottom w:val="single" w:color="auto" w:sz="4" w:space="0"/>
              <w:right w:val="single" w:color="auto" w:sz="4" w:space="0"/>
            </w:tcBorders>
          </w:tcPr>
          <w:p w14:paraId="1D7E3A12">
            <w:pPr>
              <w:spacing w:line="360" w:lineRule="auto"/>
              <w:rPr>
                <w:rFonts w:ascii="宋体" w:hAnsi="宋体"/>
                <w:szCs w:val="21"/>
              </w:rPr>
            </w:pPr>
          </w:p>
        </w:tc>
        <w:tc>
          <w:tcPr>
            <w:tcW w:w="2642" w:type="dxa"/>
            <w:tcBorders>
              <w:top w:val="single" w:color="auto" w:sz="4" w:space="0"/>
              <w:left w:val="single" w:color="auto" w:sz="4" w:space="0"/>
              <w:bottom w:val="single" w:color="auto" w:sz="4" w:space="0"/>
              <w:right w:val="single" w:color="auto" w:sz="4" w:space="0"/>
            </w:tcBorders>
          </w:tcPr>
          <w:p w14:paraId="4B72887A">
            <w:pPr>
              <w:spacing w:line="360" w:lineRule="auto"/>
              <w:rPr>
                <w:rFonts w:ascii="宋体" w:hAnsi="宋体"/>
                <w:szCs w:val="21"/>
              </w:rPr>
            </w:pPr>
          </w:p>
        </w:tc>
      </w:tr>
      <w:tr w14:paraId="52AF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56D0DBA3">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2D1AF133">
            <w:pPr>
              <w:spacing w:line="360" w:lineRule="auto"/>
              <w:rPr>
                <w:rFonts w:ascii="宋体" w:hAnsi="宋体"/>
                <w:szCs w:val="21"/>
              </w:rPr>
            </w:pPr>
          </w:p>
        </w:tc>
        <w:tc>
          <w:tcPr>
            <w:tcW w:w="1731" w:type="dxa"/>
            <w:gridSpan w:val="2"/>
            <w:tcBorders>
              <w:top w:val="single" w:color="auto" w:sz="4" w:space="0"/>
              <w:left w:val="single" w:color="auto" w:sz="4" w:space="0"/>
              <w:bottom w:val="single" w:color="auto" w:sz="4" w:space="0"/>
              <w:right w:val="single" w:color="auto" w:sz="4" w:space="0"/>
            </w:tcBorders>
          </w:tcPr>
          <w:p w14:paraId="17F20210">
            <w:pPr>
              <w:spacing w:line="360" w:lineRule="auto"/>
              <w:rPr>
                <w:rFonts w:ascii="宋体" w:hAnsi="宋体"/>
                <w:szCs w:val="21"/>
              </w:rPr>
            </w:pPr>
          </w:p>
        </w:tc>
        <w:tc>
          <w:tcPr>
            <w:tcW w:w="1647" w:type="dxa"/>
            <w:gridSpan w:val="2"/>
            <w:tcBorders>
              <w:top w:val="single" w:color="auto" w:sz="4" w:space="0"/>
              <w:left w:val="single" w:color="auto" w:sz="4" w:space="0"/>
              <w:bottom w:val="single" w:color="auto" w:sz="4" w:space="0"/>
              <w:right w:val="single" w:color="auto" w:sz="4" w:space="0"/>
            </w:tcBorders>
          </w:tcPr>
          <w:p w14:paraId="1C510495">
            <w:pPr>
              <w:spacing w:line="360" w:lineRule="auto"/>
              <w:rPr>
                <w:rFonts w:ascii="宋体" w:hAnsi="宋体"/>
                <w:szCs w:val="21"/>
              </w:rPr>
            </w:pPr>
          </w:p>
        </w:tc>
        <w:tc>
          <w:tcPr>
            <w:tcW w:w="2642" w:type="dxa"/>
            <w:tcBorders>
              <w:top w:val="single" w:color="auto" w:sz="4" w:space="0"/>
              <w:left w:val="single" w:color="auto" w:sz="4" w:space="0"/>
              <w:bottom w:val="single" w:color="auto" w:sz="4" w:space="0"/>
              <w:right w:val="single" w:color="auto" w:sz="4" w:space="0"/>
            </w:tcBorders>
          </w:tcPr>
          <w:p w14:paraId="5BDCE5FD">
            <w:pPr>
              <w:spacing w:line="360" w:lineRule="auto"/>
              <w:rPr>
                <w:rFonts w:ascii="宋体" w:hAnsi="宋体"/>
                <w:szCs w:val="21"/>
              </w:rPr>
            </w:pPr>
          </w:p>
        </w:tc>
      </w:tr>
      <w:tr w14:paraId="1271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1906F9A6">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30C7085E">
            <w:pPr>
              <w:spacing w:line="360" w:lineRule="auto"/>
              <w:rPr>
                <w:rFonts w:ascii="宋体" w:hAnsi="宋体"/>
                <w:szCs w:val="21"/>
              </w:rPr>
            </w:pPr>
          </w:p>
        </w:tc>
        <w:tc>
          <w:tcPr>
            <w:tcW w:w="1731" w:type="dxa"/>
            <w:gridSpan w:val="2"/>
            <w:tcBorders>
              <w:top w:val="single" w:color="auto" w:sz="4" w:space="0"/>
              <w:left w:val="single" w:color="auto" w:sz="4" w:space="0"/>
              <w:bottom w:val="single" w:color="auto" w:sz="4" w:space="0"/>
              <w:right w:val="single" w:color="auto" w:sz="4" w:space="0"/>
            </w:tcBorders>
          </w:tcPr>
          <w:p w14:paraId="6B16EBCA">
            <w:pPr>
              <w:spacing w:line="360" w:lineRule="auto"/>
              <w:rPr>
                <w:rFonts w:ascii="宋体" w:hAnsi="宋体"/>
                <w:szCs w:val="21"/>
              </w:rPr>
            </w:pPr>
          </w:p>
        </w:tc>
        <w:tc>
          <w:tcPr>
            <w:tcW w:w="1647" w:type="dxa"/>
            <w:gridSpan w:val="2"/>
            <w:tcBorders>
              <w:top w:val="single" w:color="auto" w:sz="4" w:space="0"/>
              <w:left w:val="single" w:color="auto" w:sz="4" w:space="0"/>
              <w:bottom w:val="single" w:color="auto" w:sz="4" w:space="0"/>
              <w:right w:val="single" w:color="auto" w:sz="4" w:space="0"/>
            </w:tcBorders>
          </w:tcPr>
          <w:p w14:paraId="0EF83DC3">
            <w:pPr>
              <w:spacing w:line="360" w:lineRule="auto"/>
              <w:rPr>
                <w:rFonts w:ascii="宋体" w:hAnsi="宋体"/>
                <w:szCs w:val="21"/>
              </w:rPr>
            </w:pPr>
          </w:p>
        </w:tc>
        <w:tc>
          <w:tcPr>
            <w:tcW w:w="2642" w:type="dxa"/>
            <w:tcBorders>
              <w:top w:val="single" w:color="auto" w:sz="4" w:space="0"/>
              <w:left w:val="single" w:color="auto" w:sz="4" w:space="0"/>
              <w:bottom w:val="single" w:color="auto" w:sz="4" w:space="0"/>
              <w:right w:val="single" w:color="auto" w:sz="4" w:space="0"/>
            </w:tcBorders>
          </w:tcPr>
          <w:p w14:paraId="52737D28">
            <w:pPr>
              <w:spacing w:line="360" w:lineRule="auto"/>
              <w:rPr>
                <w:rFonts w:ascii="宋体" w:hAnsi="宋体"/>
                <w:szCs w:val="21"/>
              </w:rPr>
            </w:pPr>
          </w:p>
        </w:tc>
      </w:tr>
      <w:tr w14:paraId="294D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2F66C187">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6B03B286">
            <w:pPr>
              <w:spacing w:line="360" w:lineRule="auto"/>
              <w:rPr>
                <w:rFonts w:ascii="宋体" w:hAnsi="宋体"/>
                <w:szCs w:val="21"/>
              </w:rPr>
            </w:pPr>
          </w:p>
        </w:tc>
        <w:tc>
          <w:tcPr>
            <w:tcW w:w="1731" w:type="dxa"/>
            <w:gridSpan w:val="2"/>
            <w:tcBorders>
              <w:top w:val="single" w:color="auto" w:sz="4" w:space="0"/>
              <w:left w:val="single" w:color="auto" w:sz="4" w:space="0"/>
              <w:bottom w:val="single" w:color="auto" w:sz="4" w:space="0"/>
              <w:right w:val="single" w:color="auto" w:sz="4" w:space="0"/>
            </w:tcBorders>
          </w:tcPr>
          <w:p w14:paraId="45F97FB5">
            <w:pPr>
              <w:spacing w:line="360" w:lineRule="auto"/>
              <w:rPr>
                <w:rFonts w:ascii="宋体" w:hAnsi="宋体"/>
                <w:szCs w:val="21"/>
              </w:rPr>
            </w:pPr>
          </w:p>
        </w:tc>
        <w:tc>
          <w:tcPr>
            <w:tcW w:w="1647" w:type="dxa"/>
            <w:gridSpan w:val="2"/>
            <w:tcBorders>
              <w:top w:val="single" w:color="auto" w:sz="4" w:space="0"/>
              <w:left w:val="single" w:color="auto" w:sz="4" w:space="0"/>
              <w:bottom w:val="single" w:color="auto" w:sz="4" w:space="0"/>
              <w:right w:val="single" w:color="auto" w:sz="4" w:space="0"/>
            </w:tcBorders>
          </w:tcPr>
          <w:p w14:paraId="51641528">
            <w:pPr>
              <w:spacing w:line="360" w:lineRule="auto"/>
              <w:rPr>
                <w:rFonts w:ascii="宋体" w:hAnsi="宋体"/>
                <w:szCs w:val="21"/>
              </w:rPr>
            </w:pPr>
          </w:p>
        </w:tc>
        <w:tc>
          <w:tcPr>
            <w:tcW w:w="2642" w:type="dxa"/>
            <w:tcBorders>
              <w:top w:val="single" w:color="auto" w:sz="4" w:space="0"/>
              <w:left w:val="single" w:color="auto" w:sz="4" w:space="0"/>
              <w:bottom w:val="single" w:color="auto" w:sz="4" w:space="0"/>
              <w:right w:val="single" w:color="auto" w:sz="4" w:space="0"/>
            </w:tcBorders>
          </w:tcPr>
          <w:p w14:paraId="095415DE">
            <w:pPr>
              <w:spacing w:line="360" w:lineRule="auto"/>
              <w:rPr>
                <w:rFonts w:ascii="宋体" w:hAnsi="宋体"/>
                <w:szCs w:val="21"/>
              </w:rPr>
            </w:pPr>
          </w:p>
        </w:tc>
      </w:tr>
    </w:tbl>
    <w:p w14:paraId="1F3584AA">
      <w:pPr>
        <w:snapToGrid w:val="0"/>
        <w:spacing w:line="360" w:lineRule="auto"/>
        <w:rPr>
          <w:rFonts w:ascii="宋体" w:hAnsi="宋体"/>
          <w:b/>
          <w:bCs/>
          <w:szCs w:val="21"/>
        </w:rPr>
      </w:pPr>
    </w:p>
    <w:p w14:paraId="112F1C69">
      <w:pPr>
        <w:snapToGrid w:val="0"/>
        <w:spacing w:line="360" w:lineRule="auto"/>
        <w:rPr>
          <w:rFonts w:ascii="宋体" w:hAnsi="宋体"/>
          <w:b/>
          <w:bCs/>
          <w:szCs w:val="21"/>
        </w:rPr>
      </w:pPr>
    </w:p>
    <w:p w14:paraId="7E6E9BDA">
      <w:pPr>
        <w:snapToGrid w:val="0"/>
        <w:spacing w:line="360" w:lineRule="auto"/>
        <w:rPr>
          <w:rFonts w:ascii="宋体" w:hAnsi="宋体"/>
          <w:b/>
          <w:bCs/>
          <w:szCs w:val="21"/>
        </w:rPr>
      </w:pPr>
    </w:p>
    <w:p w14:paraId="45443437">
      <w:pPr>
        <w:snapToGrid w:val="0"/>
        <w:spacing w:line="360" w:lineRule="auto"/>
        <w:rPr>
          <w:rFonts w:ascii="宋体" w:hAnsi="宋体"/>
          <w:b/>
          <w:bCs/>
          <w:szCs w:val="21"/>
        </w:rPr>
      </w:pPr>
      <w:r>
        <w:rPr>
          <w:rFonts w:hint="eastAsia" w:ascii="宋体" w:hAnsi="宋体"/>
          <w:b/>
          <w:bCs/>
          <w:szCs w:val="21"/>
        </w:rPr>
        <w:t>附表三-4  主要人员进场计划表</w:t>
      </w:r>
    </w:p>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656"/>
        <w:gridCol w:w="1505"/>
        <w:gridCol w:w="1505"/>
        <w:gridCol w:w="1505"/>
        <w:gridCol w:w="1505"/>
      </w:tblGrid>
      <w:tr w14:paraId="24AB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4" w:type="dxa"/>
            <w:gridSpan w:val="6"/>
            <w:tcBorders>
              <w:top w:val="single" w:color="auto" w:sz="4" w:space="0"/>
              <w:left w:val="single" w:color="auto" w:sz="4" w:space="0"/>
              <w:bottom w:val="single" w:color="auto" w:sz="4" w:space="0"/>
              <w:right w:val="single" w:color="auto" w:sz="4" w:space="0"/>
            </w:tcBorders>
            <w:vAlign w:val="center"/>
          </w:tcPr>
          <w:p w14:paraId="3E44A746">
            <w:pPr>
              <w:spacing w:line="360" w:lineRule="auto"/>
              <w:rPr>
                <w:rFonts w:ascii="宋体" w:hAnsi="宋体"/>
                <w:szCs w:val="21"/>
              </w:rPr>
            </w:pPr>
            <w:r>
              <w:rPr>
                <w:rFonts w:hint="eastAsia" w:ascii="宋体" w:hAnsi="宋体"/>
                <w:szCs w:val="21"/>
              </w:rPr>
              <w:t>管理人员</w:t>
            </w:r>
          </w:p>
        </w:tc>
      </w:tr>
      <w:tr w14:paraId="73A9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vAlign w:val="center"/>
          </w:tcPr>
          <w:p w14:paraId="11FED6F4">
            <w:pPr>
              <w:spacing w:line="360" w:lineRule="auto"/>
              <w:jc w:val="center"/>
              <w:rPr>
                <w:rFonts w:ascii="宋体" w:hAnsi="宋体"/>
                <w:szCs w:val="21"/>
              </w:rPr>
            </w:pPr>
            <w:r>
              <w:rPr>
                <w:rFonts w:hint="eastAsia" w:ascii="宋体" w:hAnsi="宋体"/>
                <w:szCs w:val="21"/>
              </w:rPr>
              <w:t>姓名</w:t>
            </w:r>
          </w:p>
        </w:tc>
        <w:tc>
          <w:tcPr>
            <w:tcW w:w="656" w:type="dxa"/>
            <w:tcBorders>
              <w:top w:val="single" w:color="auto" w:sz="4" w:space="0"/>
              <w:left w:val="single" w:color="auto" w:sz="4" w:space="0"/>
              <w:bottom w:val="single" w:color="auto" w:sz="4" w:space="0"/>
              <w:right w:val="single" w:color="auto" w:sz="4" w:space="0"/>
            </w:tcBorders>
            <w:vAlign w:val="center"/>
          </w:tcPr>
          <w:p w14:paraId="5030FA1D">
            <w:pPr>
              <w:spacing w:line="360" w:lineRule="auto"/>
              <w:jc w:val="center"/>
              <w:rPr>
                <w:rFonts w:ascii="宋体" w:hAnsi="宋体"/>
                <w:szCs w:val="21"/>
              </w:rPr>
            </w:pPr>
            <w:r>
              <w:rPr>
                <w:rFonts w:hint="eastAsia" w:ascii="宋体" w:hAnsi="宋体"/>
                <w:szCs w:val="21"/>
              </w:rPr>
              <w:t>年龄</w:t>
            </w:r>
          </w:p>
        </w:tc>
        <w:tc>
          <w:tcPr>
            <w:tcW w:w="1505" w:type="dxa"/>
            <w:tcBorders>
              <w:top w:val="single" w:color="auto" w:sz="4" w:space="0"/>
              <w:left w:val="single" w:color="auto" w:sz="4" w:space="0"/>
              <w:bottom w:val="single" w:color="auto" w:sz="4" w:space="0"/>
              <w:right w:val="single" w:color="auto" w:sz="4" w:space="0"/>
            </w:tcBorders>
            <w:vAlign w:val="center"/>
          </w:tcPr>
          <w:p w14:paraId="3910C54A">
            <w:pPr>
              <w:spacing w:line="360" w:lineRule="auto"/>
              <w:jc w:val="center"/>
              <w:rPr>
                <w:rFonts w:ascii="宋体" w:hAnsi="宋体"/>
                <w:szCs w:val="21"/>
              </w:rPr>
            </w:pPr>
            <w:r>
              <w:rPr>
                <w:rFonts w:hint="eastAsia" w:ascii="宋体" w:hAnsi="宋体"/>
                <w:szCs w:val="21"/>
              </w:rPr>
              <w:t>职务</w:t>
            </w:r>
          </w:p>
        </w:tc>
        <w:tc>
          <w:tcPr>
            <w:tcW w:w="1505" w:type="dxa"/>
            <w:tcBorders>
              <w:top w:val="single" w:color="auto" w:sz="4" w:space="0"/>
              <w:left w:val="single" w:color="auto" w:sz="4" w:space="0"/>
              <w:bottom w:val="single" w:color="auto" w:sz="4" w:space="0"/>
              <w:right w:val="single" w:color="auto" w:sz="4" w:space="0"/>
            </w:tcBorders>
            <w:vAlign w:val="center"/>
          </w:tcPr>
          <w:p w14:paraId="38580F3C">
            <w:pPr>
              <w:spacing w:line="360" w:lineRule="auto"/>
              <w:jc w:val="center"/>
              <w:rPr>
                <w:rFonts w:ascii="宋体" w:hAnsi="宋体"/>
                <w:szCs w:val="21"/>
              </w:rPr>
            </w:pPr>
            <w:r>
              <w:rPr>
                <w:rFonts w:hint="eastAsia" w:ascii="宋体" w:hAnsi="宋体"/>
                <w:szCs w:val="21"/>
              </w:rPr>
              <w:t>职称</w:t>
            </w:r>
          </w:p>
        </w:tc>
        <w:tc>
          <w:tcPr>
            <w:tcW w:w="1505" w:type="dxa"/>
            <w:tcBorders>
              <w:top w:val="single" w:color="auto" w:sz="4" w:space="0"/>
              <w:left w:val="single" w:color="auto" w:sz="4" w:space="0"/>
              <w:bottom w:val="single" w:color="auto" w:sz="4" w:space="0"/>
              <w:right w:val="single" w:color="auto" w:sz="4" w:space="0"/>
            </w:tcBorders>
            <w:vAlign w:val="center"/>
          </w:tcPr>
          <w:p w14:paraId="54CA74B9">
            <w:pPr>
              <w:spacing w:line="360" w:lineRule="auto"/>
              <w:jc w:val="center"/>
              <w:rPr>
                <w:rFonts w:ascii="宋体" w:hAnsi="宋体"/>
                <w:szCs w:val="21"/>
              </w:rPr>
            </w:pPr>
            <w:r>
              <w:rPr>
                <w:rFonts w:hint="eastAsia" w:ascii="宋体" w:hAnsi="宋体"/>
                <w:szCs w:val="21"/>
              </w:rPr>
              <w:t>进厂日期</w:t>
            </w:r>
          </w:p>
        </w:tc>
        <w:tc>
          <w:tcPr>
            <w:tcW w:w="1505" w:type="dxa"/>
            <w:tcBorders>
              <w:top w:val="single" w:color="auto" w:sz="4" w:space="0"/>
              <w:left w:val="single" w:color="auto" w:sz="4" w:space="0"/>
              <w:bottom w:val="single" w:color="auto" w:sz="4" w:space="0"/>
              <w:right w:val="single" w:color="auto" w:sz="4" w:space="0"/>
            </w:tcBorders>
            <w:vAlign w:val="center"/>
          </w:tcPr>
          <w:p w14:paraId="7CC4F69D">
            <w:pPr>
              <w:spacing w:line="360" w:lineRule="auto"/>
              <w:jc w:val="center"/>
              <w:rPr>
                <w:rFonts w:ascii="宋体" w:hAnsi="宋体"/>
                <w:szCs w:val="21"/>
              </w:rPr>
            </w:pPr>
            <w:r>
              <w:rPr>
                <w:rFonts w:hint="eastAsia" w:ascii="宋体" w:hAnsi="宋体"/>
                <w:szCs w:val="21"/>
              </w:rPr>
              <w:t>离厂日期</w:t>
            </w:r>
          </w:p>
        </w:tc>
      </w:tr>
      <w:tr w14:paraId="5FDB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6E6EF4BA">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3E2485D1">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09B13F09">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545BCC01">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153583E4">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5EBA1773">
            <w:pPr>
              <w:spacing w:line="360" w:lineRule="auto"/>
              <w:rPr>
                <w:rFonts w:ascii="宋体" w:hAnsi="宋体"/>
                <w:szCs w:val="21"/>
              </w:rPr>
            </w:pPr>
          </w:p>
        </w:tc>
      </w:tr>
      <w:tr w14:paraId="32BB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04859FF6">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4BA417DE">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1D2D864A">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3860A94">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F4D823A">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607E5632">
            <w:pPr>
              <w:spacing w:line="360" w:lineRule="auto"/>
              <w:rPr>
                <w:rFonts w:ascii="宋体" w:hAnsi="宋体"/>
                <w:szCs w:val="21"/>
              </w:rPr>
            </w:pPr>
          </w:p>
        </w:tc>
      </w:tr>
      <w:tr w14:paraId="5293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0493C228">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2388E4D1">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CA5AEE4">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28695241">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6F6F3765">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72FA2975">
            <w:pPr>
              <w:spacing w:line="360" w:lineRule="auto"/>
              <w:rPr>
                <w:rFonts w:ascii="宋体" w:hAnsi="宋体"/>
                <w:szCs w:val="21"/>
              </w:rPr>
            </w:pPr>
          </w:p>
        </w:tc>
      </w:tr>
      <w:tr w14:paraId="37FD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4" w:type="dxa"/>
            <w:gridSpan w:val="6"/>
            <w:tcBorders>
              <w:top w:val="single" w:color="auto" w:sz="4" w:space="0"/>
              <w:left w:val="single" w:color="auto" w:sz="4" w:space="0"/>
              <w:bottom w:val="single" w:color="auto" w:sz="4" w:space="0"/>
              <w:right w:val="single" w:color="auto" w:sz="4" w:space="0"/>
            </w:tcBorders>
          </w:tcPr>
          <w:p w14:paraId="6F9E4708">
            <w:pPr>
              <w:spacing w:line="360" w:lineRule="auto"/>
              <w:rPr>
                <w:rFonts w:ascii="宋体" w:hAnsi="宋体"/>
                <w:szCs w:val="21"/>
              </w:rPr>
            </w:pPr>
            <w:r>
              <w:rPr>
                <w:rFonts w:hint="eastAsia" w:ascii="宋体" w:hAnsi="宋体"/>
                <w:szCs w:val="21"/>
              </w:rPr>
              <w:t>技术人员（按专业划分）</w:t>
            </w:r>
          </w:p>
        </w:tc>
      </w:tr>
      <w:tr w14:paraId="3422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vAlign w:val="center"/>
          </w:tcPr>
          <w:p w14:paraId="7D7A7D1B">
            <w:pPr>
              <w:spacing w:line="360" w:lineRule="auto"/>
              <w:jc w:val="center"/>
              <w:rPr>
                <w:rFonts w:ascii="宋体" w:hAnsi="宋体"/>
                <w:szCs w:val="21"/>
              </w:rPr>
            </w:pPr>
            <w:r>
              <w:rPr>
                <w:rFonts w:hint="eastAsia" w:ascii="宋体" w:hAnsi="宋体"/>
                <w:szCs w:val="21"/>
              </w:rPr>
              <w:t>姓名</w:t>
            </w:r>
          </w:p>
        </w:tc>
        <w:tc>
          <w:tcPr>
            <w:tcW w:w="656" w:type="dxa"/>
            <w:tcBorders>
              <w:top w:val="single" w:color="auto" w:sz="4" w:space="0"/>
              <w:left w:val="single" w:color="auto" w:sz="4" w:space="0"/>
              <w:bottom w:val="single" w:color="auto" w:sz="4" w:space="0"/>
              <w:right w:val="single" w:color="auto" w:sz="4" w:space="0"/>
            </w:tcBorders>
            <w:vAlign w:val="center"/>
          </w:tcPr>
          <w:p w14:paraId="46136A2B">
            <w:pPr>
              <w:spacing w:line="360" w:lineRule="auto"/>
              <w:jc w:val="center"/>
              <w:rPr>
                <w:rFonts w:ascii="宋体" w:hAnsi="宋体"/>
                <w:szCs w:val="21"/>
              </w:rPr>
            </w:pPr>
            <w:r>
              <w:rPr>
                <w:rFonts w:hint="eastAsia" w:ascii="宋体" w:hAnsi="宋体"/>
                <w:szCs w:val="21"/>
              </w:rPr>
              <w:t>年龄</w:t>
            </w:r>
          </w:p>
        </w:tc>
        <w:tc>
          <w:tcPr>
            <w:tcW w:w="1505" w:type="dxa"/>
            <w:tcBorders>
              <w:top w:val="single" w:color="auto" w:sz="4" w:space="0"/>
              <w:left w:val="single" w:color="auto" w:sz="4" w:space="0"/>
              <w:bottom w:val="single" w:color="auto" w:sz="4" w:space="0"/>
              <w:right w:val="single" w:color="auto" w:sz="4" w:space="0"/>
            </w:tcBorders>
            <w:vAlign w:val="center"/>
          </w:tcPr>
          <w:p w14:paraId="6E792D0D">
            <w:pPr>
              <w:spacing w:line="360" w:lineRule="auto"/>
              <w:jc w:val="center"/>
              <w:rPr>
                <w:rFonts w:ascii="宋体" w:hAnsi="宋体"/>
                <w:szCs w:val="21"/>
              </w:rPr>
            </w:pPr>
            <w:r>
              <w:rPr>
                <w:rFonts w:hint="eastAsia" w:ascii="宋体" w:hAnsi="宋体"/>
                <w:szCs w:val="21"/>
              </w:rPr>
              <w:t>职务</w:t>
            </w:r>
          </w:p>
        </w:tc>
        <w:tc>
          <w:tcPr>
            <w:tcW w:w="1505" w:type="dxa"/>
            <w:tcBorders>
              <w:top w:val="single" w:color="auto" w:sz="4" w:space="0"/>
              <w:left w:val="single" w:color="auto" w:sz="4" w:space="0"/>
              <w:bottom w:val="single" w:color="auto" w:sz="4" w:space="0"/>
              <w:right w:val="single" w:color="auto" w:sz="4" w:space="0"/>
            </w:tcBorders>
            <w:vAlign w:val="center"/>
          </w:tcPr>
          <w:p w14:paraId="66C6F02D">
            <w:pPr>
              <w:spacing w:line="360" w:lineRule="auto"/>
              <w:jc w:val="center"/>
              <w:rPr>
                <w:rFonts w:ascii="宋体" w:hAnsi="宋体"/>
                <w:szCs w:val="21"/>
              </w:rPr>
            </w:pPr>
            <w:r>
              <w:rPr>
                <w:rFonts w:hint="eastAsia" w:ascii="宋体" w:hAnsi="宋体"/>
                <w:szCs w:val="21"/>
              </w:rPr>
              <w:t>职称</w:t>
            </w:r>
          </w:p>
        </w:tc>
        <w:tc>
          <w:tcPr>
            <w:tcW w:w="1505" w:type="dxa"/>
            <w:tcBorders>
              <w:top w:val="single" w:color="auto" w:sz="4" w:space="0"/>
              <w:left w:val="single" w:color="auto" w:sz="4" w:space="0"/>
              <w:bottom w:val="single" w:color="auto" w:sz="4" w:space="0"/>
              <w:right w:val="single" w:color="auto" w:sz="4" w:space="0"/>
            </w:tcBorders>
            <w:vAlign w:val="center"/>
          </w:tcPr>
          <w:p w14:paraId="1125974C">
            <w:pPr>
              <w:spacing w:line="360" w:lineRule="auto"/>
              <w:jc w:val="center"/>
              <w:rPr>
                <w:rFonts w:ascii="宋体" w:hAnsi="宋体"/>
                <w:szCs w:val="21"/>
              </w:rPr>
            </w:pPr>
            <w:r>
              <w:rPr>
                <w:rFonts w:hint="eastAsia" w:ascii="宋体" w:hAnsi="宋体"/>
                <w:szCs w:val="21"/>
              </w:rPr>
              <w:t>进厂日期</w:t>
            </w:r>
          </w:p>
        </w:tc>
        <w:tc>
          <w:tcPr>
            <w:tcW w:w="1505" w:type="dxa"/>
            <w:tcBorders>
              <w:top w:val="single" w:color="auto" w:sz="4" w:space="0"/>
              <w:left w:val="single" w:color="auto" w:sz="4" w:space="0"/>
              <w:bottom w:val="single" w:color="auto" w:sz="4" w:space="0"/>
              <w:right w:val="single" w:color="auto" w:sz="4" w:space="0"/>
            </w:tcBorders>
            <w:vAlign w:val="center"/>
          </w:tcPr>
          <w:p w14:paraId="7040E358">
            <w:pPr>
              <w:spacing w:line="360" w:lineRule="auto"/>
              <w:jc w:val="center"/>
              <w:rPr>
                <w:rFonts w:ascii="宋体" w:hAnsi="宋体"/>
                <w:szCs w:val="21"/>
              </w:rPr>
            </w:pPr>
            <w:r>
              <w:rPr>
                <w:rFonts w:hint="eastAsia" w:ascii="宋体" w:hAnsi="宋体"/>
                <w:szCs w:val="21"/>
              </w:rPr>
              <w:t>离厂日期</w:t>
            </w:r>
          </w:p>
        </w:tc>
      </w:tr>
      <w:tr w14:paraId="5A5C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59B92619">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2071AEDC">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25FC8852">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0769C20">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34B51B4A">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59EA0615">
            <w:pPr>
              <w:spacing w:line="360" w:lineRule="auto"/>
              <w:rPr>
                <w:rFonts w:ascii="宋体" w:hAnsi="宋体"/>
                <w:szCs w:val="21"/>
              </w:rPr>
            </w:pPr>
          </w:p>
        </w:tc>
      </w:tr>
      <w:tr w14:paraId="4202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7DE3359B">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07622549">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29D37CED">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89B92E0">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25344815">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12E50547">
            <w:pPr>
              <w:spacing w:line="360" w:lineRule="auto"/>
              <w:rPr>
                <w:rFonts w:ascii="宋体" w:hAnsi="宋体"/>
                <w:szCs w:val="21"/>
              </w:rPr>
            </w:pPr>
          </w:p>
        </w:tc>
      </w:tr>
      <w:tr w14:paraId="1E62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7206EB97">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473067F2">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5E0B7F2">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28BBB720">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10EB0295">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191A0070">
            <w:pPr>
              <w:spacing w:line="360" w:lineRule="auto"/>
              <w:rPr>
                <w:rFonts w:ascii="宋体" w:hAnsi="宋体"/>
                <w:szCs w:val="21"/>
              </w:rPr>
            </w:pPr>
          </w:p>
        </w:tc>
      </w:tr>
      <w:tr w14:paraId="0B69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4" w:type="dxa"/>
            <w:gridSpan w:val="6"/>
            <w:tcBorders>
              <w:top w:val="single" w:color="auto" w:sz="4" w:space="0"/>
              <w:left w:val="single" w:color="auto" w:sz="4" w:space="0"/>
              <w:bottom w:val="single" w:color="auto" w:sz="4" w:space="0"/>
              <w:right w:val="single" w:color="auto" w:sz="4" w:space="0"/>
            </w:tcBorders>
          </w:tcPr>
          <w:p w14:paraId="12C515C0">
            <w:pPr>
              <w:spacing w:line="360" w:lineRule="auto"/>
              <w:rPr>
                <w:rFonts w:ascii="宋体" w:hAnsi="宋体"/>
                <w:szCs w:val="21"/>
              </w:rPr>
            </w:pPr>
            <w:r>
              <w:rPr>
                <w:rFonts w:hint="eastAsia" w:ascii="宋体" w:hAnsi="宋体"/>
                <w:szCs w:val="21"/>
              </w:rPr>
              <w:t>特种作业人员</w:t>
            </w:r>
          </w:p>
        </w:tc>
      </w:tr>
      <w:tr w14:paraId="1C91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vAlign w:val="center"/>
          </w:tcPr>
          <w:p w14:paraId="5534B4FC">
            <w:pPr>
              <w:spacing w:line="360" w:lineRule="auto"/>
              <w:jc w:val="center"/>
              <w:rPr>
                <w:rFonts w:ascii="宋体" w:hAnsi="宋体"/>
                <w:szCs w:val="21"/>
              </w:rPr>
            </w:pPr>
            <w:r>
              <w:rPr>
                <w:rFonts w:hint="eastAsia" w:ascii="宋体" w:hAnsi="宋体"/>
                <w:szCs w:val="21"/>
              </w:rPr>
              <w:t>姓名</w:t>
            </w:r>
          </w:p>
        </w:tc>
        <w:tc>
          <w:tcPr>
            <w:tcW w:w="656" w:type="dxa"/>
            <w:tcBorders>
              <w:top w:val="single" w:color="auto" w:sz="4" w:space="0"/>
              <w:left w:val="single" w:color="auto" w:sz="4" w:space="0"/>
              <w:bottom w:val="single" w:color="auto" w:sz="4" w:space="0"/>
              <w:right w:val="single" w:color="auto" w:sz="4" w:space="0"/>
            </w:tcBorders>
            <w:vAlign w:val="center"/>
          </w:tcPr>
          <w:p w14:paraId="57FF47BF">
            <w:pPr>
              <w:spacing w:line="360" w:lineRule="auto"/>
              <w:jc w:val="center"/>
              <w:rPr>
                <w:rFonts w:ascii="宋体" w:hAnsi="宋体"/>
                <w:szCs w:val="21"/>
              </w:rPr>
            </w:pPr>
            <w:r>
              <w:rPr>
                <w:rFonts w:hint="eastAsia" w:ascii="宋体" w:hAnsi="宋体"/>
                <w:szCs w:val="21"/>
              </w:rPr>
              <w:t>年龄</w:t>
            </w:r>
          </w:p>
        </w:tc>
        <w:tc>
          <w:tcPr>
            <w:tcW w:w="1505" w:type="dxa"/>
            <w:tcBorders>
              <w:top w:val="single" w:color="auto" w:sz="4" w:space="0"/>
              <w:left w:val="single" w:color="auto" w:sz="4" w:space="0"/>
              <w:bottom w:val="single" w:color="auto" w:sz="4" w:space="0"/>
              <w:right w:val="single" w:color="auto" w:sz="4" w:space="0"/>
            </w:tcBorders>
            <w:vAlign w:val="center"/>
          </w:tcPr>
          <w:p w14:paraId="69FAF0EE">
            <w:pPr>
              <w:spacing w:line="360" w:lineRule="auto"/>
              <w:jc w:val="center"/>
              <w:rPr>
                <w:rFonts w:ascii="宋体" w:hAnsi="宋体"/>
                <w:szCs w:val="21"/>
              </w:rPr>
            </w:pPr>
            <w:r>
              <w:rPr>
                <w:rFonts w:hint="eastAsia" w:ascii="宋体" w:hAnsi="宋体"/>
                <w:szCs w:val="21"/>
              </w:rPr>
              <w:t>职务</w:t>
            </w:r>
          </w:p>
        </w:tc>
        <w:tc>
          <w:tcPr>
            <w:tcW w:w="1505" w:type="dxa"/>
            <w:tcBorders>
              <w:top w:val="single" w:color="auto" w:sz="4" w:space="0"/>
              <w:left w:val="single" w:color="auto" w:sz="4" w:space="0"/>
              <w:bottom w:val="single" w:color="auto" w:sz="4" w:space="0"/>
              <w:right w:val="single" w:color="auto" w:sz="4" w:space="0"/>
            </w:tcBorders>
            <w:vAlign w:val="center"/>
          </w:tcPr>
          <w:p w14:paraId="6A45F739">
            <w:pPr>
              <w:spacing w:line="360" w:lineRule="auto"/>
              <w:jc w:val="center"/>
              <w:rPr>
                <w:rFonts w:ascii="宋体" w:hAnsi="宋体"/>
                <w:szCs w:val="21"/>
              </w:rPr>
            </w:pPr>
            <w:r>
              <w:rPr>
                <w:rFonts w:hint="eastAsia" w:ascii="宋体" w:hAnsi="宋体"/>
                <w:szCs w:val="21"/>
              </w:rPr>
              <w:t>职称</w:t>
            </w:r>
          </w:p>
        </w:tc>
        <w:tc>
          <w:tcPr>
            <w:tcW w:w="1505" w:type="dxa"/>
            <w:tcBorders>
              <w:top w:val="single" w:color="auto" w:sz="4" w:space="0"/>
              <w:left w:val="single" w:color="auto" w:sz="4" w:space="0"/>
              <w:bottom w:val="single" w:color="auto" w:sz="4" w:space="0"/>
              <w:right w:val="single" w:color="auto" w:sz="4" w:space="0"/>
            </w:tcBorders>
            <w:vAlign w:val="center"/>
          </w:tcPr>
          <w:p w14:paraId="3EA1B005">
            <w:pPr>
              <w:spacing w:line="360" w:lineRule="auto"/>
              <w:jc w:val="center"/>
              <w:rPr>
                <w:rFonts w:ascii="宋体" w:hAnsi="宋体"/>
                <w:szCs w:val="21"/>
              </w:rPr>
            </w:pPr>
            <w:r>
              <w:rPr>
                <w:rFonts w:hint="eastAsia" w:ascii="宋体" w:hAnsi="宋体"/>
                <w:szCs w:val="21"/>
              </w:rPr>
              <w:t>进厂日期</w:t>
            </w:r>
          </w:p>
        </w:tc>
        <w:tc>
          <w:tcPr>
            <w:tcW w:w="1505" w:type="dxa"/>
            <w:tcBorders>
              <w:top w:val="single" w:color="auto" w:sz="4" w:space="0"/>
              <w:left w:val="single" w:color="auto" w:sz="4" w:space="0"/>
              <w:bottom w:val="single" w:color="auto" w:sz="4" w:space="0"/>
              <w:right w:val="single" w:color="auto" w:sz="4" w:space="0"/>
            </w:tcBorders>
            <w:vAlign w:val="center"/>
          </w:tcPr>
          <w:p w14:paraId="34EE79FD">
            <w:pPr>
              <w:spacing w:line="360" w:lineRule="auto"/>
              <w:jc w:val="center"/>
              <w:rPr>
                <w:rFonts w:ascii="宋体" w:hAnsi="宋体"/>
                <w:szCs w:val="21"/>
              </w:rPr>
            </w:pPr>
            <w:r>
              <w:rPr>
                <w:rFonts w:hint="eastAsia" w:ascii="宋体" w:hAnsi="宋体"/>
                <w:szCs w:val="21"/>
              </w:rPr>
              <w:t>离厂日期</w:t>
            </w:r>
          </w:p>
        </w:tc>
      </w:tr>
      <w:tr w14:paraId="6D21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58830535">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2515022C">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29BF3208">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B2DAD30">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593117F">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194F215B">
            <w:pPr>
              <w:spacing w:line="360" w:lineRule="auto"/>
              <w:rPr>
                <w:rFonts w:ascii="宋体" w:hAnsi="宋体"/>
                <w:szCs w:val="21"/>
              </w:rPr>
            </w:pPr>
          </w:p>
        </w:tc>
      </w:tr>
      <w:tr w14:paraId="78D3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0E101F82">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03AE38D9">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3A5631FE">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2982D959">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0E0C012A">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20988E74">
            <w:pPr>
              <w:spacing w:line="360" w:lineRule="auto"/>
              <w:rPr>
                <w:rFonts w:ascii="宋体" w:hAnsi="宋体"/>
                <w:szCs w:val="21"/>
              </w:rPr>
            </w:pPr>
          </w:p>
        </w:tc>
      </w:tr>
      <w:tr w14:paraId="1C0C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633BF0FE">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004EDD84">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A480CFA">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6CA3C4F4">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5A039C7C">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36F86D62">
            <w:pPr>
              <w:spacing w:line="360" w:lineRule="auto"/>
              <w:rPr>
                <w:rFonts w:ascii="宋体" w:hAnsi="宋体"/>
                <w:szCs w:val="21"/>
              </w:rPr>
            </w:pPr>
          </w:p>
        </w:tc>
      </w:tr>
      <w:tr w14:paraId="09F2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4" w:type="dxa"/>
            <w:gridSpan w:val="6"/>
            <w:tcBorders>
              <w:top w:val="single" w:color="auto" w:sz="4" w:space="0"/>
              <w:left w:val="single" w:color="auto" w:sz="4" w:space="0"/>
              <w:bottom w:val="single" w:color="auto" w:sz="4" w:space="0"/>
              <w:right w:val="single" w:color="auto" w:sz="4" w:space="0"/>
            </w:tcBorders>
          </w:tcPr>
          <w:p w14:paraId="22F32EF5">
            <w:pPr>
              <w:spacing w:line="360" w:lineRule="auto"/>
              <w:rPr>
                <w:rFonts w:ascii="宋体" w:hAnsi="宋体"/>
                <w:szCs w:val="21"/>
              </w:rPr>
            </w:pPr>
            <w:r>
              <w:rPr>
                <w:rFonts w:hint="eastAsia" w:ascii="宋体" w:hAnsi="宋体"/>
                <w:szCs w:val="21"/>
              </w:rPr>
              <w:t>其他人员</w:t>
            </w:r>
          </w:p>
        </w:tc>
      </w:tr>
      <w:tr w14:paraId="2CCF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vAlign w:val="center"/>
          </w:tcPr>
          <w:p w14:paraId="0FF802A5">
            <w:pPr>
              <w:spacing w:line="360" w:lineRule="auto"/>
              <w:jc w:val="center"/>
              <w:rPr>
                <w:rFonts w:ascii="宋体" w:hAnsi="宋体"/>
                <w:szCs w:val="21"/>
              </w:rPr>
            </w:pPr>
            <w:r>
              <w:rPr>
                <w:rFonts w:hint="eastAsia" w:ascii="宋体" w:hAnsi="宋体"/>
                <w:szCs w:val="21"/>
              </w:rPr>
              <w:t>姓名</w:t>
            </w:r>
          </w:p>
        </w:tc>
        <w:tc>
          <w:tcPr>
            <w:tcW w:w="656" w:type="dxa"/>
            <w:tcBorders>
              <w:top w:val="single" w:color="auto" w:sz="4" w:space="0"/>
              <w:left w:val="single" w:color="auto" w:sz="4" w:space="0"/>
              <w:bottom w:val="single" w:color="auto" w:sz="4" w:space="0"/>
              <w:right w:val="single" w:color="auto" w:sz="4" w:space="0"/>
            </w:tcBorders>
            <w:vAlign w:val="center"/>
          </w:tcPr>
          <w:p w14:paraId="2FAC1899">
            <w:pPr>
              <w:spacing w:line="360" w:lineRule="auto"/>
              <w:jc w:val="center"/>
              <w:rPr>
                <w:rFonts w:ascii="宋体" w:hAnsi="宋体"/>
                <w:szCs w:val="21"/>
              </w:rPr>
            </w:pPr>
            <w:r>
              <w:rPr>
                <w:rFonts w:hint="eastAsia" w:ascii="宋体" w:hAnsi="宋体"/>
                <w:szCs w:val="21"/>
              </w:rPr>
              <w:t>年龄</w:t>
            </w:r>
          </w:p>
        </w:tc>
        <w:tc>
          <w:tcPr>
            <w:tcW w:w="1505" w:type="dxa"/>
            <w:tcBorders>
              <w:top w:val="single" w:color="auto" w:sz="4" w:space="0"/>
              <w:left w:val="single" w:color="auto" w:sz="4" w:space="0"/>
              <w:bottom w:val="single" w:color="auto" w:sz="4" w:space="0"/>
              <w:right w:val="single" w:color="auto" w:sz="4" w:space="0"/>
            </w:tcBorders>
            <w:vAlign w:val="center"/>
          </w:tcPr>
          <w:p w14:paraId="46E65258">
            <w:pPr>
              <w:spacing w:line="360" w:lineRule="auto"/>
              <w:jc w:val="center"/>
              <w:rPr>
                <w:rFonts w:ascii="宋体" w:hAnsi="宋体"/>
                <w:szCs w:val="21"/>
              </w:rPr>
            </w:pPr>
            <w:r>
              <w:rPr>
                <w:rFonts w:hint="eastAsia" w:ascii="宋体" w:hAnsi="宋体"/>
                <w:szCs w:val="21"/>
              </w:rPr>
              <w:t>职务</w:t>
            </w:r>
          </w:p>
        </w:tc>
        <w:tc>
          <w:tcPr>
            <w:tcW w:w="1505" w:type="dxa"/>
            <w:tcBorders>
              <w:top w:val="single" w:color="auto" w:sz="4" w:space="0"/>
              <w:left w:val="single" w:color="auto" w:sz="4" w:space="0"/>
              <w:bottom w:val="single" w:color="auto" w:sz="4" w:space="0"/>
              <w:right w:val="single" w:color="auto" w:sz="4" w:space="0"/>
            </w:tcBorders>
            <w:vAlign w:val="center"/>
          </w:tcPr>
          <w:p w14:paraId="5949F0BF">
            <w:pPr>
              <w:spacing w:line="360" w:lineRule="auto"/>
              <w:jc w:val="center"/>
              <w:rPr>
                <w:rFonts w:ascii="宋体" w:hAnsi="宋体"/>
                <w:szCs w:val="21"/>
              </w:rPr>
            </w:pPr>
            <w:r>
              <w:rPr>
                <w:rFonts w:hint="eastAsia" w:ascii="宋体" w:hAnsi="宋体"/>
                <w:szCs w:val="21"/>
              </w:rPr>
              <w:t>职称</w:t>
            </w:r>
          </w:p>
        </w:tc>
        <w:tc>
          <w:tcPr>
            <w:tcW w:w="1505" w:type="dxa"/>
            <w:tcBorders>
              <w:top w:val="single" w:color="auto" w:sz="4" w:space="0"/>
              <w:left w:val="single" w:color="auto" w:sz="4" w:space="0"/>
              <w:bottom w:val="single" w:color="auto" w:sz="4" w:space="0"/>
              <w:right w:val="single" w:color="auto" w:sz="4" w:space="0"/>
            </w:tcBorders>
            <w:vAlign w:val="center"/>
          </w:tcPr>
          <w:p w14:paraId="6E148ED0">
            <w:pPr>
              <w:spacing w:line="360" w:lineRule="auto"/>
              <w:jc w:val="center"/>
              <w:rPr>
                <w:rFonts w:ascii="宋体" w:hAnsi="宋体"/>
                <w:szCs w:val="21"/>
              </w:rPr>
            </w:pPr>
            <w:r>
              <w:rPr>
                <w:rFonts w:hint="eastAsia" w:ascii="宋体" w:hAnsi="宋体"/>
                <w:szCs w:val="21"/>
              </w:rPr>
              <w:t>进厂日期</w:t>
            </w:r>
          </w:p>
        </w:tc>
        <w:tc>
          <w:tcPr>
            <w:tcW w:w="1505" w:type="dxa"/>
            <w:tcBorders>
              <w:top w:val="single" w:color="auto" w:sz="4" w:space="0"/>
              <w:left w:val="single" w:color="auto" w:sz="4" w:space="0"/>
              <w:bottom w:val="single" w:color="auto" w:sz="4" w:space="0"/>
              <w:right w:val="single" w:color="auto" w:sz="4" w:space="0"/>
            </w:tcBorders>
            <w:vAlign w:val="center"/>
          </w:tcPr>
          <w:p w14:paraId="6E87DC6D">
            <w:pPr>
              <w:spacing w:line="360" w:lineRule="auto"/>
              <w:jc w:val="center"/>
              <w:rPr>
                <w:rFonts w:ascii="宋体" w:hAnsi="宋体"/>
                <w:szCs w:val="21"/>
              </w:rPr>
            </w:pPr>
            <w:r>
              <w:rPr>
                <w:rFonts w:hint="eastAsia" w:ascii="宋体" w:hAnsi="宋体"/>
                <w:szCs w:val="21"/>
              </w:rPr>
              <w:t>离厂日期</w:t>
            </w:r>
          </w:p>
        </w:tc>
      </w:tr>
      <w:tr w14:paraId="7156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411C2D3F">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33F6E5B6">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D450A50">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604BC815">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0651937C">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0BEE64D5">
            <w:pPr>
              <w:spacing w:line="360" w:lineRule="auto"/>
              <w:rPr>
                <w:rFonts w:ascii="宋体" w:hAnsi="宋体"/>
                <w:szCs w:val="21"/>
              </w:rPr>
            </w:pPr>
          </w:p>
        </w:tc>
      </w:tr>
      <w:tr w14:paraId="7A7C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5DB34969">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63561DAB">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73DA1E2F">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19BEA136">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325879B">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7129A1A9">
            <w:pPr>
              <w:spacing w:line="360" w:lineRule="auto"/>
              <w:rPr>
                <w:rFonts w:ascii="宋体" w:hAnsi="宋体"/>
                <w:szCs w:val="21"/>
              </w:rPr>
            </w:pPr>
          </w:p>
        </w:tc>
      </w:tr>
      <w:tr w14:paraId="2D4E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47BF2FDD">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488ACA29">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325921B7">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91B281D">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68EF4072">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37CEC7C3">
            <w:pPr>
              <w:spacing w:line="360" w:lineRule="auto"/>
              <w:rPr>
                <w:rFonts w:ascii="宋体" w:hAnsi="宋体"/>
                <w:szCs w:val="21"/>
              </w:rPr>
            </w:pPr>
          </w:p>
        </w:tc>
      </w:tr>
      <w:tr w14:paraId="1164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single" w:color="auto" w:sz="4" w:space="0"/>
              <w:bottom w:val="single" w:color="auto" w:sz="4" w:space="0"/>
              <w:right w:val="single" w:color="auto" w:sz="4" w:space="0"/>
            </w:tcBorders>
          </w:tcPr>
          <w:p w14:paraId="79911F51">
            <w:pPr>
              <w:spacing w:line="360" w:lineRule="auto"/>
              <w:rPr>
                <w:rFonts w:ascii="宋体" w:hAnsi="宋体"/>
                <w:szCs w:val="21"/>
              </w:rPr>
            </w:pPr>
          </w:p>
        </w:tc>
        <w:tc>
          <w:tcPr>
            <w:tcW w:w="656" w:type="dxa"/>
            <w:tcBorders>
              <w:top w:val="single" w:color="auto" w:sz="4" w:space="0"/>
              <w:left w:val="single" w:color="auto" w:sz="4" w:space="0"/>
              <w:bottom w:val="single" w:color="auto" w:sz="4" w:space="0"/>
              <w:right w:val="single" w:color="auto" w:sz="4" w:space="0"/>
            </w:tcBorders>
          </w:tcPr>
          <w:p w14:paraId="34704B50">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2E7669DB">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4C8BD394">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70227633">
            <w:pPr>
              <w:spacing w:line="360" w:lineRule="auto"/>
              <w:rPr>
                <w:rFonts w:ascii="宋体" w:hAnsi="宋体"/>
                <w:szCs w:val="21"/>
              </w:rPr>
            </w:pPr>
          </w:p>
        </w:tc>
        <w:tc>
          <w:tcPr>
            <w:tcW w:w="1505" w:type="dxa"/>
            <w:tcBorders>
              <w:top w:val="single" w:color="auto" w:sz="4" w:space="0"/>
              <w:left w:val="single" w:color="auto" w:sz="4" w:space="0"/>
              <w:bottom w:val="single" w:color="auto" w:sz="4" w:space="0"/>
              <w:right w:val="single" w:color="auto" w:sz="4" w:space="0"/>
            </w:tcBorders>
          </w:tcPr>
          <w:p w14:paraId="0F84B26F">
            <w:pPr>
              <w:spacing w:line="360" w:lineRule="auto"/>
              <w:rPr>
                <w:rFonts w:ascii="宋体" w:hAnsi="宋体"/>
                <w:szCs w:val="21"/>
              </w:rPr>
            </w:pPr>
          </w:p>
        </w:tc>
      </w:tr>
    </w:tbl>
    <w:p w14:paraId="35869588">
      <w:pPr>
        <w:spacing w:line="440" w:lineRule="exact"/>
        <w:rPr>
          <w:rFonts w:eastAsia="黑体"/>
          <w:sz w:val="20"/>
          <w:szCs w:val="20"/>
        </w:rPr>
      </w:pPr>
    </w:p>
    <w:p w14:paraId="4B01370C">
      <w:pPr>
        <w:spacing w:line="300" w:lineRule="auto"/>
        <w:rPr>
          <w:rFonts w:ascii="宋体" w:hAnsi="宋体"/>
          <w:b/>
          <w:bCs/>
          <w:szCs w:val="21"/>
        </w:rPr>
      </w:pPr>
      <w:r>
        <w:rPr>
          <w:rFonts w:hint="eastAsia" w:ascii="宋体" w:hAnsi="Courier New" w:eastAsia="黑体"/>
          <w:sz w:val="20"/>
          <w:szCs w:val="21"/>
        </w:rPr>
        <w:br w:type="page"/>
      </w:r>
      <w:bookmarkStart w:id="270" w:name="_Toc487537247"/>
      <w:r>
        <w:rPr>
          <w:rFonts w:hint="eastAsia" w:ascii="宋体" w:hAnsi="宋体"/>
          <w:b/>
          <w:bCs/>
          <w:szCs w:val="21"/>
        </w:rPr>
        <w:t>附表四  安全文明施工措施项目清单</w:t>
      </w:r>
      <w:bookmarkEnd w:id="270"/>
    </w:p>
    <w:p w14:paraId="55DB62C5">
      <w:pPr>
        <w:spacing w:line="300" w:lineRule="auto"/>
        <w:rPr>
          <w:rFonts w:ascii="宋体" w:hAnsi="Courier New"/>
          <w:szCs w:val="21"/>
        </w:rPr>
      </w:pPr>
    </w:p>
    <w:tbl>
      <w:tblPr>
        <w:tblStyle w:val="33"/>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2450"/>
        <w:gridCol w:w="1440"/>
        <w:gridCol w:w="1080"/>
        <w:gridCol w:w="720"/>
        <w:gridCol w:w="1980"/>
      </w:tblGrid>
      <w:tr w14:paraId="6ED5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2880DF5F">
            <w:pPr>
              <w:widowControl/>
              <w:jc w:val="center"/>
              <w:rPr>
                <w:rFonts w:ascii="宋体" w:hAnsi="宋体" w:cs="Arial"/>
                <w:color w:val="000000"/>
                <w:kern w:val="0"/>
                <w:sz w:val="20"/>
                <w:szCs w:val="20"/>
              </w:rPr>
            </w:pPr>
            <w:r>
              <w:rPr>
                <w:rFonts w:hint="eastAsia" w:ascii="宋体" w:hAnsi="宋体" w:cs="Arial"/>
                <w:color w:val="000000"/>
                <w:kern w:val="0"/>
                <w:sz w:val="20"/>
                <w:szCs w:val="20"/>
              </w:rPr>
              <w:t>序号</w:t>
            </w:r>
          </w:p>
        </w:tc>
        <w:tc>
          <w:tcPr>
            <w:tcW w:w="2450" w:type="dxa"/>
            <w:tcBorders>
              <w:top w:val="single" w:color="auto" w:sz="4" w:space="0"/>
              <w:left w:val="single" w:color="auto" w:sz="4" w:space="0"/>
              <w:bottom w:val="single" w:color="auto" w:sz="4" w:space="0"/>
              <w:right w:val="single" w:color="auto" w:sz="4" w:space="0"/>
            </w:tcBorders>
            <w:vAlign w:val="center"/>
          </w:tcPr>
          <w:p w14:paraId="24315EF9">
            <w:pPr>
              <w:widowControl/>
              <w:jc w:val="center"/>
              <w:rPr>
                <w:rFonts w:ascii="宋体" w:hAnsi="宋体" w:cs="Arial"/>
                <w:color w:val="000000"/>
                <w:kern w:val="0"/>
                <w:sz w:val="20"/>
                <w:szCs w:val="20"/>
              </w:rPr>
            </w:pPr>
            <w:r>
              <w:rPr>
                <w:rFonts w:hint="eastAsia" w:ascii="宋体" w:hAnsi="宋体" w:cs="Arial"/>
                <w:color w:val="000000"/>
                <w:kern w:val="0"/>
                <w:sz w:val="20"/>
                <w:szCs w:val="20"/>
              </w:rPr>
              <w:t>项 目 名 称</w:t>
            </w:r>
          </w:p>
        </w:tc>
        <w:tc>
          <w:tcPr>
            <w:tcW w:w="1440" w:type="dxa"/>
            <w:tcBorders>
              <w:top w:val="single" w:color="auto" w:sz="4" w:space="0"/>
              <w:left w:val="single" w:color="auto" w:sz="4" w:space="0"/>
              <w:bottom w:val="single" w:color="auto" w:sz="4" w:space="0"/>
              <w:right w:val="single" w:color="auto" w:sz="4" w:space="0"/>
            </w:tcBorders>
            <w:vAlign w:val="center"/>
          </w:tcPr>
          <w:p w14:paraId="11D96970">
            <w:pPr>
              <w:widowControl/>
              <w:jc w:val="center"/>
              <w:rPr>
                <w:rFonts w:ascii="宋体" w:hAnsi="宋体" w:cs="Arial"/>
                <w:color w:val="000000"/>
                <w:kern w:val="0"/>
                <w:sz w:val="20"/>
                <w:szCs w:val="20"/>
              </w:rPr>
            </w:pPr>
            <w:r>
              <w:rPr>
                <w:rFonts w:hint="eastAsia" w:ascii="宋体" w:hAnsi="宋体" w:cs="Arial"/>
                <w:color w:val="000000"/>
                <w:kern w:val="0"/>
                <w:sz w:val="20"/>
                <w:szCs w:val="20"/>
              </w:rPr>
              <w:t>项目内容及特征描述</w:t>
            </w:r>
          </w:p>
        </w:tc>
        <w:tc>
          <w:tcPr>
            <w:tcW w:w="1080" w:type="dxa"/>
            <w:tcBorders>
              <w:top w:val="single" w:color="auto" w:sz="4" w:space="0"/>
              <w:left w:val="single" w:color="auto" w:sz="4" w:space="0"/>
              <w:bottom w:val="single" w:color="auto" w:sz="4" w:space="0"/>
              <w:right w:val="single" w:color="auto" w:sz="4" w:space="0"/>
            </w:tcBorders>
            <w:vAlign w:val="center"/>
          </w:tcPr>
          <w:p w14:paraId="2261C67D">
            <w:pPr>
              <w:widowControl/>
              <w:jc w:val="left"/>
              <w:rPr>
                <w:rFonts w:ascii="宋体" w:hAnsi="宋体" w:cs="Arial"/>
                <w:color w:val="000000"/>
                <w:kern w:val="0"/>
                <w:sz w:val="20"/>
                <w:szCs w:val="20"/>
              </w:rPr>
            </w:pPr>
            <w:r>
              <w:rPr>
                <w:rFonts w:hint="eastAsia" w:ascii="宋体" w:hAnsi="宋体" w:cs="Arial"/>
                <w:color w:val="000000"/>
                <w:kern w:val="0"/>
                <w:sz w:val="20"/>
                <w:szCs w:val="20"/>
              </w:rPr>
              <w:t>计量单位</w:t>
            </w:r>
          </w:p>
        </w:tc>
        <w:tc>
          <w:tcPr>
            <w:tcW w:w="720" w:type="dxa"/>
            <w:tcBorders>
              <w:top w:val="single" w:color="auto" w:sz="4" w:space="0"/>
              <w:left w:val="single" w:color="auto" w:sz="4" w:space="0"/>
              <w:bottom w:val="single" w:color="auto" w:sz="4" w:space="0"/>
              <w:right w:val="single" w:color="auto" w:sz="4" w:space="0"/>
            </w:tcBorders>
            <w:vAlign w:val="center"/>
          </w:tcPr>
          <w:p w14:paraId="281D5324">
            <w:pPr>
              <w:widowControl/>
              <w:jc w:val="left"/>
              <w:rPr>
                <w:rFonts w:ascii="宋体" w:hAnsi="宋体" w:cs="Arial"/>
                <w:color w:val="000000"/>
                <w:kern w:val="0"/>
                <w:sz w:val="20"/>
                <w:szCs w:val="20"/>
              </w:rPr>
            </w:pPr>
            <w:r>
              <w:rPr>
                <w:rFonts w:hint="eastAsia" w:ascii="宋体" w:hAnsi="宋体" w:cs="Arial"/>
                <w:color w:val="000000"/>
                <w:kern w:val="0"/>
                <w:sz w:val="20"/>
                <w:szCs w:val="20"/>
              </w:rPr>
              <w:t>数量</w:t>
            </w:r>
          </w:p>
        </w:tc>
        <w:tc>
          <w:tcPr>
            <w:tcW w:w="1980" w:type="dxa"/>
            <w:tcBorders>
              <w:top w:val="single" w:color="auto" w:sz="4" w:space="0"/>
              <w:left w:val="single" w:color="auto" w:sz="4" w:space="0"/>
              <w:bottom w:val="single" w:color="auto" w:sz="4" w:space="0"/>
              <w:right w:val="single" w:color="auto" w:sz="4" w:space="0"/>
            </w:tcBorders>
            <w:noWrap/>
            <w:vAlign w:val="bottom"/>
          </w:tcPr>
          <w:p w14:paraId="57EBEA12">
            <w:pPr>
              <w:widowControl/>
              <w:jc w:val="center"/>
              <w:rPr>
                <w:rFonts w:ascii="宋体" w:hAnsi="宋体" w:cs="Arial"/>
                <w:kern w:val="0"/>
                <w:sz w:val="20"/>
                <w:szCs w:val="20"/>
              </w:rPr>
            </w:pPr>
            <w:r>
              <w:rPr>
                <w:rFonts w:hint="eastAsia" w:ascii="宋体" w:hAnsi="宋体" w:cs="Arial"/>
                <w:kern w:val="0"/>
                <w:sz w:val="20"/>
                <w:szCs w:val="20"/>
              </w:rPr>
              <w:t>备注</w:t>
            </w:r>
          </w:p>
        </w:tc>
      </w:tr>
      <w:tr w14:paraId="43E5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5DC3C7CF">
            <w:pPr>
              <w:widowControl/>
              <w:jc w:val="center"/>
              <w:rPr>
                <w:rFonts w:ascii="宋体" w:hAnsi="宋体" w:cs="Arial"/>
                <w:color w:val="000000"/>
                <w:kern w:val="0"/>
                <w:sz w:val="20"/>
                <w:szCs w:val="20"/>
              </w:rPr>
            </w:pPr>
            <w:r>
              <w:rPr>
                <w:rFonts w:hint="eastAsia" w:ascii="宋体" w:hAnsi="宋体" w:cs="Arial"/>
                <w:color w:val="000000"/>
                <w:kern w:val="0"/>
                <w:sz w:val="20"/>
                <w:szCs w:val="20"/>
              </w:rPr>
              <w:t>1</w:t>
            </w:r>
          </w:p>
        </w:tc>
        <w:tc>
          <w:tcPr>
            <w:tcW w:w="2450" w:type="dxa"/>
            <w:tcBorders>
              <w:top w:val="single" w:color="auto" w:sz="4" w:space="0"/>
              <w:left w:val="single" w:color="auto" w:sz="4" w:space="0"/>
              <w:bottom w:val="single" w:color="auto" w:sz="4" w:space="0"/>
              <w:right w:val="single" w:color="auto" w:sz="4" w:space="0"/>
            </w:tcBorders>
            <w:vAlign w:val="center"/>
          </w:tcPr>
          <w:p w14:paraId="49E5C41B">
            <w:pPr>
              <w:widowControl/>
              <w:jc w:val="left"/>
              <w:rPr>
                <w:rFonts w:ascii="宋体" w:hAnsi="宋体" w:cs="Arial"/>
                <w:color w:val="000000"/>
                <w:kern w:val="0"/>
                <w:sz w:val="20"/>
                <w:szCs w:val="20"/>
              </w:rPr>
            </w:pPr>
            <w:r>
              <w:rPr>
                <w:rFonts w:hint="eastAsia" w:ascii="宋体" w:hAnsi="宋体" w:cs="宋体"/>
                <w:color w:val="000000"/>
                <w:kern w:val="0"/>
                <w:szCs w:val="21"/>
              </w:rPr>
              <w:t>现场安全教育及技术培训</w:t>
            </w:r>
          </w:p>
        </w:tc>
        <w:tc>
          <w:tcPr>
            <w:tcW w:w="1440" w:type="dxa"/>
            <w:tcBorders>
              <w:top w:val="single" w:color="auto" w:sz="4" w:space="0"/>
              <w:left w:val="single" w:color="auto" w:sz="4" w:space="0"/>
              <w:bottom w:val="single" w:color="auto" w:sz="4" w:space="0"/>
              <w:right w:val="single" w:color="auto" w:sz="4" w:space="0"/>
            </w:tcBorders>
            <w:vAlign w:val="center"/>
          </w:tcPr>
          <w:p w14:paraId="72F57E94">
            <w:pPr>
              <w:widowControl/>
              <w:jc w:val="center"/>
              <w:rPr>
                <w:rFonts w:ascii="宋体" w:hAnsi="宋体" w:cs="Arial"/>
                <w:color w:val="000000"/>
                <w:kern w:val="0"/>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14:paraId="65E28598">
            <w:pPr>
              <w:widowControl/>
              <w:jc w:val="center"/>
              <w:rPr>
                <w:rFonts w:ascii="宋体" w:hAnsi="宋体" w:cs="Arial"/>
                <w:color w:val="000000"/>
                <w:kern w:val="0"/>
                <w:sz w:val="20"/>
                <w:szCs w:val="20"/>
              </w:rPr>
            </w:pPr>
            <w:r>
              <w:rPr>
                <w:rFonts w:hint="eastAsia" w:ascii="宋体" w:hAnsi="宋体" w:cs="Arial"/>
                <w:color w:val="000000"/>
                <w:kern w:val="0"/>
                <w:sz w:val="20"/>
                <w:szCs w:val="20"/>
              </w:rPr>
              <w:t>人日</w:t>
            </w:r>
          </w:p>
        </w:tc>
        <w:tc>
          <w:tcPr>
            <w:tcW w:w="720" w:type="dxa"/>
            <w:tcBorders>
              <w:top w:val="single" w:color="auto" w:sz="4" w:space="0"/>
              <w:left w:val="single" w:color="auto" w:sz="4" w:space="0"/>
              <w:bottom w:val="single" w:color="auto" w:sz="4" w:space="0"/>
              <w:right w:val="single" w:color="auto" w:sz="4" w:space="0"/>
            </w:tcBorders>
            <w:vAlign w:val="center"/>
          </w:tcPr>
          <w:p w14:paraId="4B642F2D">
            <w:pPr>
              <w:widowControl/>
              <w:jc w:val="left"/>
              <w:rPr>
                <w:rFonts w:ascii="宋体" w:hAnsi="宋体" w:cs="Arial"/>
                <w:color w:val="000000"/>
                <w:kern w:val="0"/>
                <w:sz w:val="20"/>
                <w:szCs w:val="20"/>
              </w:rPr>
            </w:pPr>
            <w:r>
              <w:rPr>
                <w:rFonts w:hint="eastAsia" w:ascii="宋体" w:hAnsi="宋体" w:cs="Arial"/>
                <w:color w:val="000000"/>
                <w:kern w:val="0"/>
                <w:sz w:val="20"/>
                <w:szCs w:val="20"/>
              </w:rPr>
              <w:t>　</w:t>
            </w:r>
          </w:p>
        </w:tc>
        <w:tc>
          <w:tcPr>
            <w:tcW w:w="1980" w:type="dxa"/>
            <w:tcBorders>
              <w:top w:val="single" w:color="auto" w:sz="4" w:space="0"/>
              <w:left w:val="single" w:color="auto" w:sz="4" w:space="0"/>
              <w:bottom w:val="single" w:color="auto" w:sz="4" w:space="0"/>
              <w:right w:val="single" w:color="auto" w:sz="4" w:space="0"/>
            </w:tcBorders>
            <w:noWrap/>
            <w:vAlign w:val="bottom"/>
          </w:tcPr>
          <w:p w14:paraId="244BBE16">
            <w:pPr>
              <w:widowControl/>
              <w:jc w:val="left"/>
              <w:rPr>
                <w:rFonts w:ascii="宋体" w:hAnsi="宋体" w:cs="Arial"/>
                <w:kern w:val="0"/>
                <w:sz w:val="20"/>
                <w:szCs w:val="20"/>
              </w:rPr>
            </w:pPr>
            <w:r>
              <w:rPr>
                <w:rFonts w:hint="eastAsia" w:ascii="宋体" w:hAnsi="宋体" w:cs="Arial"/>
                <w:kern w:val="0"/>
                <w:sz w:val="20"/>
                <w:szCs w:val="20"/>
              </w:rPr>
              <w:t>　</w:t>
            </w:r>
          </w:p>
        </w:tc>
      </w:tr>
      <w:tr w14:paraId="1055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0F7DB0BF">
            <w:pPr>
              <w:widowControl/>
              <w:jc w:val="center"/>
              <w:rPr>
                <w:rFonts w:ascii="宋体" w:hAnsi="宋体" w:cs="Arial"/>
                <w:color w:val="000000"/>
                <w:kern w:val="0"/>
                <w:sz w:val="20"/>
                <w:szCs w:val="20"/>
              </w:rPr>
            </w:pPr>
            <w:r>
              <w:rPr>
                <w:rFonts w:hint="eastAsia" w:ascii="宋体" w:hAnsi="宋体" w:cs="Arial"/>
                <w:color w:val="000000"/>
                <w:kern w:val="0"/>
                <w:sz w:val="20"/>
                <w:szCs w:val="20"/>
              </w:rPr>
              <w:t>2</w:t>
            </w:r>
          </w:p>
        </w:tc>
        <w:tc>
          <w:tcPr>
            <w:tcW w:w="2450" w:type="dxa"/>
            <w:tcBorders>
              <w:top w:val="single" w:color="auto" w:sz="4" w:space="0"/>
              <w:left w:val="single" w:color="auto" w:sz="4" w:space="0"/>
              <w:bottom w:val="single" w:color="auto" w:sz="4" w:space="0"/>
              <w:right w:val="single" w:color="auto" w:sz="4" w:space="0"/>
            </w:tcBorders>
            <w:vAlign w:val="center"/>
          </w:tcPr>
          <w:p w14:paraId="6A275D0E">
            <w:pPr>
              <w:widowControl/>
              <w:jc w:val="left"/>
              <w:rPr>
                <w:rFonts w:ascii="宋体" w:hAnsi="宋体" w:cs="Arial"/>
                <w:color w:val="000000"/>
                <w:kern w:val="0"/>
                <w:sz w:val="20"/>
                <w:szCs w:val="20"/>
              </w:rPr>
            </w:pPr>
            <w:r>
              <w:rPr>
                <w:rFonts w:hint="eastAsia" w:ascii="宋体" w:hAnsi="宋体" w:cs="Arial"/>
                <w:color w:val="000000"/>
                <w:kern w:val="0"/>
                <w:sz w:val="20"/>
                <w:szCs w:val="20"/>
              </w:rPr>
              <w:t>安全警示标识</w:t>
            </w:r>
          </w:p>
        </w:tc>
        <w:tc>
          <w:tcPr>
            <w:tcW w:w="1440" w:type="dxa"/>
            <w:tcBorders>
              <w:top w:val="single" w:color="auto" w:sz="4" w:space="0"/>
              <w:left w:val="single" w:color="auto" w:sz="4" w:space="0"/>
              <w:bottom w:val="single" w:color="auto" w:sz="4" w:space="0"/>
              <w:right w:val="single" w:color="auto" w:sz="4" w:space="0"/>
            </w:tcBorders>
            <w:vAlign w:val="center"/>
          </w:tcPr>
          <w:p w14:paraId="2291E801">
            <w:pPr>
              <w:widowControl/>
              <w:jc w:val="center"/>
              <w:rPr>
                <w:rFonts w:ascii="宋体" w:hAnsi="宋体" w:cs="Arial"/>
                <w:color w:val="000000"/>
                <w:kern w:val="0"/>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14:paraId="30B135BC">
            <w:pPr>
              <w:widowControl/>
              <w:jc w:val="center"/>
              <w:rPr>
                <w:rFonts w:ascii="宋体" w:hAnsi="宋体" w:cs="Arial"/>
                <w:color w:val="000000"/>
                <w:kern w:val="0"/>
                <w:sz w:val="20"/>
                <w:szCs w:val="20"/>
              </w:rPr>
            </w:pPr>
            <w:r>
              <w:rPr>
                <w:rFonts w:hint="eastAsia" w:ascii="宋体" w:hAnsi="宋体" w:cs="Arial"/>
                <w:color w:val="000000"/>
                <w:kern w:val="0"/>
                <w:sz w:val="20"/>
                <w:szCs w:val="20"/>
              </w:rPr>
              <w:t>块</w:t>
            </w:r>
          </w:p>
        </w:tc>
        <w:tc>
          <w:tcPr>
            <w:tcW w:w="720" w:type="dxa"/>
            <w:tcBorders>
              <w:top w:val="single" w:color="auto" w:sz="4" w:space="0"/>
              <w:left w:val="single" w:color="auto" w:sz="4" w:space="0"/>
              <w:bottom w:val="single" w:color="auto" w:sz="4" w:space="0"/>
              <w:right w:val="single" w:color="auto" w:sz="4" w:space="0"/>
            </w:tcBorders>
            <w:vAlign w:val="center"/>
          </w:tcPr>
          <w:p w14:paraId="79D5D968">
            <w:pPr>
              <w:widowControl/>
              <w:jc w:val="left"/>
              <w:rPr>
                <w:rFonts w:ascii="宋体" w:hAnsi="宋体" w:cs="Arial"/>
                <w:color w:val="000000"/>
                <w:kern w:val="0"/>
                <w:sz w:val="20"/>
                <w:szCs w:val="20"/>
              </w:rPr>
            </w:pPr>
          </w:p>
        </w:tc>
        <w:tc>
          <w:tcPr>
            <w:tcW w:w="1980" w:type="dxa"/>
            <w:tcBorders>
              <w:top w:val="single" w:color="auto" w:sz="4" w:space="0"/>
              <w:left w:val="single" w:color="auto" w:sz="4" w:space="0"/>
              <w:bottom w:val="single" w:color="auto" w:sz="4" w:space="0"/>
              <w:right w:val="single" w:color="auto" w:sz="4" w:space="0"/>
            </w:tcBorders>
            <w:noWrap/>
            <w:vAlign w:val="bottom"/>
          </w:tcPr>
          <w:p w14:paraId="37F4A5DE">
            <w:pPr>
              <w:widowControl/>
              <w:jc w:val="left"/>
              <w:rPr>
                <w:rFonts w:ascii="宋体" w:hAnsi="宋体" w:cs="Arial"/>
                <w:color w:val="0000FF"/>
                <w:kern w:val="0"/>
                <w:sz w:val="20"/>
                <w:szCs w:val="20"/>
              </w:rPr>
            </w:pPr>
            <w:r>
              <w:rPr>
                <w:rFonts w:hint="eastAsia" w:ascii="宋体" w:hAnsi="宋体" w:cs="Arial"/>
                <w:color w:val="0000FF"/>
                <w:kern w:val="0"/>
                <w:sz w:val="20"/>
                <w:szCs w:val="20"/>
              </w:rPr>
              <w:t>若有，请在</w:t>
            </w:r>
            <w:r>
              <w:rPr>
                <w:rFonts w:hint="eastAsia"/>
                <w:color w:val="0000FF"/>
              </w:rPr>
              <w:t>附图二“施工总平面图”</w:t>
            </w:r>
            <w:r>
              <w:rPr>
                <w:rFonts w:hint="eastAsia"/>
                <w:color w:val="0000FF"/>
                <w:szCs w:val="21"/>
              </w:rPr>
              <w:t>中列出主要位置，下同。</w:t>
            </w:r>
          </w:p>
        </w:tc>
      </w:tr>
      <w:tr w14:paraId="4B55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11783F39">
            <w:pPr>
              <w:widowControl/>
              <w:jc w:val="center"/>
              <w:rPr>
                <w:rFonts w:ascii="宋体" w:hAnsi="宋体" w:cs="Arial"/>
                <w:color w:val="000000"/>
                <w:kern w:val="0"/>
                <w:sz w:val="20"/>
                <w:szCs w:val="20"/>
              </w:rPr>
            </w:pPr>
            <w:r>
              <w:rPr>
                <w:rFonts w:hint="eastAsia" w:ascii="宋体" w:hAnsi="宋体" w:cs="Arial"/>
                <w:color w:val="000000"/>
                <w:kern w:val="0"/>
                <w:sz w:val="20"/>
                <w:szCs w:val="20"/>
              </w:rPr>
              <w:t>3</w:t>
            </w:r>
          </w:p>
        </w:tc>
        <w:tc>
          <w:tcPr>
            <w:tcW w:w="2450" w:type="dxa"/>
            <w:tcBorders>
              <w:top w:val="single" w:color="auto" w:sz="4" w:space="0"/>
              <w:left w:val="single" w:color="auto" w:sz="4" w:space="0"/>
              <w:bottom w:val="single" w:color="auto" w:sz="4" w:space="0"/>
              <w:right w:val="single" w:color="auto" w:sz="4" w:space="0"/>
            </w:tcBorders>
            <w:vAlign w:val="center"/>
          </w:tcPr>
          <w:p w14:paraId="674B449B">
            <w:pPr>
              <w:rPr>
                <w:rFonts w:ascii="宋体" w:hAnsi="宋体" w:cs="宋体"/>
                <w:color w:val="000000"/>
                <w:kern w:val="0"/>
                <w:szCs w:val="21"/>
              </w:rPr>
            </w:pPr>
            <w:r>
              <w:rPr>
                <w:rFonts w:hint="eastAsia" w:ascii="宋体" w:hAnsi="宋体" w:cs="宋体"/>
                <w:kern w:val="0"/>
                <w:szCs w:val="21"/>
              </w:rPr>
              <w:t>“四口”、“五临边”的防护围栏</w:t>
            </w:r>
          </w:p>
        </w:tc>
        <w:tc>
          <w:tcPr>
            <w:tcW w:w="1440" w:type="dxa"/>
            <w:tcBorders>
              <w:top w:val="single" w:color="auto" w:sz="4" w:space="0"/>
              <w:left w:val="single" w:color="auto" w:sz="4" w:space="0"/>
              <w:bottom w:val="single" w:color="auto" w:sz="4" w:space="0"/>
              <w:right w:val="single" w:color="auto" w:sz="4" w:space="0"/>
            </w:tcBorders>
            <w:vAlign w:val="center"/>
          </w:tcPr>
          <w:p w14:paraId="74746018">
            <w:pPr>
              <w:jc w:val="center"/>
              <w:rPr>
                <w:rFonts w:ascii="宋体" w:hAnsi="宋体" w:cs="宋体"/>
                <w:sz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5204837D">
            <w:pPr>
              <w:jc w:val="center"/>
            </w:pPr>
            <w:r>
              <w:rPr>
                <w:rFonts w:hint="eastAsia"/>
              </w:rPr>
              <w:t>米</w:t>
            </w:r>
          </w:p>
        </w:tc>
        <w:tc>
          <w:tcPr>
            <w:tcW w:w="720" w:type="dxa"/>
            <w:tcBorders>
              <w:top w:val="single" w:color="auto" w:sz="4" w:space="0"/>
              <w:left w:val="single" w:color="auto" w:sz="4" w:space="0"/>
              <w:bottom w:val="single" w:color="auto" w:sz="4" w:space="0"/>
              <w:right w:val="single" w:color="auto" w:sz="4" w:space="0"/>
            </w:tcBorders>
            <w:vAlign w:val="center"/>
          </w:tcPr>
          <w:p w14:paraId="38AFB827">
            <w:pPr>
              <w:widowControl/>
              <w:jc w:val="left"/>
              <w:rPr>
                <w:rFonts w:ascii="宋体" w:hAnsi="宋体" w:cs="Arial"/>
                <w:color w:val="000000"/>
                <w:kern w:val="0"/>
                <w:sz w:val="20"/>
                <w:szCs w:val="20"/>
              </w:rPr>
            </w:pPr>
          </w:p>
        </w:tc>
        <w:tc>
          <w:tcPr>
            <w:tcW w:w="1980" w:type="dxa"/>
            <w:tcBorders>
              <w:top w:val="single" w:color="auto" w:sz="4" w:space="0"/>
              <w:left w:val="single" w:color="auto" w:sz="4" w:space="0"/>
              <w:bottom w:val="single" w:color="auto" w:sz="4" w:space="0"/>
              <w:right w:val="single" w:color="auto" w:sz="4" w:space="0"/>
            </w:tcBorders>
            <w:noWrap/>
            <w:vAlign w:val="bottom"/>
          </w:tcPr>
          <w:p w14:paraId="6301192D">
            <w:pPr>
              <w:widowControl/>
              <w:jc w:val="left"/>
              <w:rPr>
                <w:rFonts w:ascii="宋体" w:hAnsi="宋体" w:cs="Arial"/>
                <w:color w:val="0000FF"/>
                <w:kern w:val="0"/>
                <w:sz w:val="20"/>
                <w:szCs w:val="20"/>
              </w:rPr>
            </w:pPr>
            <w:r>
              <w:rPr>
                <w:rFonts w:hint="eastAsia" w:ascii="宋体" w:hAnsi="宋体" w:cs="Arial"/>
                <w:color w:val="0000FF"/>
                <w:kern w:val="0"/>
                <w:sz w:val="20"/>
                <w:szCs w:val="20"/>
              </w:rPr>
              <w:t>同上</w:t>
            </w:r>
          </w:p>
        </w:tc>
      </w:tr>
      <w:tr w14:paraId="780C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03CFDD2E">
            <w:pPr>
              <w:widowControl/>
              <w:jc w:val="center"/>
              <w:rPr>
                <w:rFonts w:ascii="宋体" w:hAnsi="宋体" w:cs="Arial"/>
                <w:color w:val="000000"/>
                <w:kern w:val="0"/>
                <w:sz w:val="20"/>
                <w:szCs w:val="20"/>
              </w:rPr>
            </w:pPr>
            <w:r>
              <w:rPr>
                <w:rFonts w:hint="eastAsia" w:ascii="宋体" w:hAnsi="宋体" w:cs="Arial"/>
                <w:color w:val="000000"/>
                <w:kern w:val="0"/>
                <w:sz w:val="20"/>
                <w:szCs w:val="20"/>
              </w:rPr>
              <w:t>4</w:t>
            </w:r>
          </w:p>
        </w:tc>
        <w:tc>
          <w:tcPr>
            <w:tcW w:w="2450" w:type="dxa"/>
            <w:tcBorders>
              <w:top w:val="single" w:color="auto" w:sz="4" w:space="0"/>
              <w:left w:val="single" w:color="auto" w:sz="4" w:space="0"/>
              <w:bottom w:val="single" w:color="auto" w:sz="4" w:space="0"/>
              <w:right w:val="single" w:color="auto" w:sz="4" w:space="0"/>
            </w:tcBorders>
            <w:vAlign w:val="center"/>
          </w:tcPr>
          <w:p w14:paraId="629BB992">
            <w:pPr>
              <w:rPr>
                <w:rFonts w:ascii="宋体" w:hAnsi="宋体" w:cs="宋体"/>
                <w:color w:val="000000"/>
                <w:sz w:val="24"/>
              </w:rPr>
            </w:pPr>
            <w:r>
              <w:rPr>
                <w:rFonts w:hint="eastAsia"/>
                <w:color w:val="000000"/>
              </w:rPr>
              <w:t>脚手架</w:t>
            </w:r>
          </w:p>
        </w:tc>
        <w:tc>
          <w:tcPr>
            <w:tcW w:w="1440" w:type="dxa"/>
            <w:tcBorders>
              <w:top w:val="single" w:color="auto" w:sz="4" w:space="0"/>
              <w:left w:val="single" w:color="auto" w:sz="4" w:space="0"/>
              <w:bottom w:val="single" w:color="auto" w:sz="4" w:space="0"/>
              <w:right w:val="single" w:color="auto" w:sz="4" w:space="0"/>
            </w:tcBorders>
            <w:vAlign w:val="center"/>
          </w:tcPr>
          <w:p w14:paraId="37F84938">
            <w:pPr>
              <w:jc w:val="center"/>
              <w:rPr>
                <w:rFonts w:ascii="宋体" w:hAnsi="宋体" w:cs="宋体"/>
                <w:sz w:val="24"/>
              </w:rPr>
            </w:pPr>
            <w:r>
              <w:rPr>
                <w:rFonts w:hint="eastAsia"/>
              </w:rPr>
              <w:t>单排</w:t>
            </w:r>
            <w:r>
              <w:t>/</w:t>
            </w:r>
            <w:r>
              <w:rPr>
                <w:rFonts w:hint="eastAsia"/>
              </w:rPr>
              <w:t>双排钢架</w:t>
            </w:r>
            <w:r>
              <w:t>/</w:t>
            </w:r>
            <w:r>
              <w:rPr>
                <w:rFonts w:hint="eastAsia"/>
              </w:rPr>
              <w:t>综合脚手架</w:t>
            </w:r>
            <w:r>
              <w:t>/</w:t>
            </w:r>
            <w:r>
              <w:rPr>
                <w:rFonts w:hint="eastAsia"/>
              </w:rPr>
              <w:t>平台</w:t>
            </w:r>
          </w:p>
        </w:tc>
        <w:tc>
          <w:tcPr>
            <w:tcW w:w="1080" w:type="dxa"/>
            <w:tcBorders>
              <w:top w:val="single" w:color="auto" w:sz="4" w:space="0"/>
              <w:left w:val="single" w:color="auto" w:sz="4" w:space="0"/>
              <w:bottom w:val="single" w:color="auto" w:sz="4" w:space="0"/>
              <w:right w:val="single" w:color="auto" w:sz="4" w:space="0"/>
            </w:tcBorders>
            <w:vAlign w:val="center"/>
          </w:tcPr>
          <w:p w14:paraId="7A2D69C4">
            <w:pPr>
              <w:jc w:val="center"/>
              <w:rPr>
                <w:rFonts w:ascii="宋体" w:hAnsi="宋体" w:cs="宋体"/>
                <w:sz w:val="24"/>
              </w:rPr>
            </w:pPr>
            <w:r>
              <w:rPr>
                <w:rFonts w:hint="eastAsia"/>
              </w:rPr>
              <w:t>㎡</w:t>
            </w:r>
          </w:p>
        </w:tc>
        <w:tc>
          <w:tcPr>
            <w:tcW w:w="720" w:type="dxa"/>
            <w:tcBorders>
              <w:top w:val="single" w:color="auto" w:sz="4" w:space="0"/>
              <w:left w:val="single" w:color="auto" w:sz="4" w:space="0"/>
              <w:bottom w:val="single" w:color="auto" w:sz="4" w:space="0"/>
              <w:right w:val="single" w:color="auto" w:sz="4" w:space="0"/>
            </w:tcBorders>
            <w:vAlign w:val="center"/>
          </w:tcPr>
          <w:p w14:paraId="257349E1">
            <w:pPr>
              <w:widowControl/>
              <w:jc w:val="left"/>
              <w:rPr>
                <w:rFonts w:ascii="宋体" w:hAnsi="宋体" w:cs="Arial"/>
                <w:color w:val="000000"/>
                <w:kern w:val="0"/>
                <w:sz w:val="20"/>
                <w:szCs w:val="20"/>
              </w:rPr>
            </w:pPr>
          </w:p>
        </w:tc>
        <w:tc>
          <w:tcPr>
            <w:tcW w:w="1980" w:type="dxa"/>
            <w:tcBorders>
              <w:top w:val="single" w:color="auto" w:sz="4" w:space="0"/>
              <w:left w:val="single" w:color="auto" w:sz="4" w:space="0"/>
              <w:bottom w:val="single" w:color="auto" w:sz="4" w:space="0"/>
              <w:right w:val="single" w:color="auto" w:sz="4" w:space="0"/>
            </w:tcBorders>
            <w:noWrap/>
            <w:vAlign w:val="bottom"/>
          </w:tcPr>
          <w:p w14:paraId="0DAF95EF">
            <w:pPr>
              <w:widowControl/>
              <w:jc w:val="left"/>
              <w:rPr>
                <w:rFonts w:ascii="宋体" w:hAnsi="宋体" w:cs="Arial"/>
                <w:b/>
                <w:color w:val="FF0000"/>
                <w:kern w:val="0"/>
                <w:sz w:val="20"/>
                <w:szCs w:val="20"/>
              </w:rPr>
            </w:pPr>
            <w:r>
              <w:rPr>
                <w:rFonts w:hint="eastAsia" w:ascii="宋体" w:hAnsi="宋体" w:cs="Arial"/>
                <w:b/>
                <w:color w:val="FF0000"/>
                <w:kern w:val="0"/>
                <w:sz w:val="20"/>
                <w:szCs w:val="20"/>
              </w:rPr>
              <w:t>若有，请在附图三“</w:t>
            </w:r>
            <w:r>
              <w:rPr>
                <w:rFonts w:hint="eastAsia"/>
                <w:b/>
                <w:color w:val="FF0000"/>
                <w:szCs w:val="21"/>
              </w:rPr>
              <w:t>脚手架搭设位置示意图”</w:t>
            </w:r>
            <w:r>
              <w:rPr>
                <w:b/>
                <w:color w:val="FF0000"/>
                <w:szCs w:val="21"/>
              </w:rPr>
              <w:t xml:space="preserve"> </w:t>
            </w:r>
            <w:r>
              <w:rPr>
                <w:rFonts w:hint="eastAsia"/>
                <w:b/>
                <w:color w:val="FF0000"/>
                <w:szCs w:val="21"/>
              </w:rPr>
              <w:t>中列出主要位置</w:t>
            </w:r>
          </w:p>
        </w:tc>
      </w:tr>
      <w:tr w14:paraId="64C6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41D3F35A">
            <w:pPr>
              <w:widowControl/>
              <w:jc w:val="center"/>
              <w:rPr>
                <w:rFonts w:ascii="宋体" w:hAnsi="宋体" w:cs="Arial"/>
                <w:color w:val="000000"/>
                <w:kern w:val="0"/>
                <w:sz w:val="20"/>
                <w:szCs w:val="20"/>
              </w:rPr>
            </w:pPr>
            <w:r>
              <w:rPr>
                <w:rFonts w:hint="eastAsia" w:ascii="宋体" w:hAnsi="宋体" w:cs="Arial"/>
                <w:color w:val="000000"/>
                <w:kern w:val="0"/>
                <w:sz w:val="20"/>
                <w:szCs w:val="20"/>
              </w:rPr>
              <w:t>5</w:t>
            </w:r>
          </w:p>
        </w:tc>
        <w:tc>
          <w:tcPr>
            <w:tcW w:w="2450" w:type="dxa"/>
            <w:tcBorders>
              <w:top w:val="single" w:color="auto" w:sz="4" w:space="0"/>
              <w:left w:val="single" w:color="auto" w:sz="4" w:space="0"/>
              <w:bottom w:val="single" w:color="auto" w:sz="4" w:space="0"/>
              <w:right w:val="single" w:color="auto" w:sz="4" w:space="0"/>
            </w:tcBorders>
            <w:vAlign w:val="center"/>
          </w:tcPr>
          <w:p w14:paraId="49D23EB7">
            <w:pPr>
              <w:rPr>
                <w:rFonts w:ascii="宋体" w:hAnsi="宋体" w:cs="宋体"/>
                <w:color w:val="000000"/>
                <w:sz w:val="24"/>
              </w:rPr>
            </w:pPr>
            <w:r>
              <w:rPr>
                <w:rFonts w:hint="eastAsia" w:ascii="宋体" w:hAnsi="宋体" w:cs="宋体"/>
                <w:color w:val="000000"/>
                <w:kern w:val="0"/>
                <w:szCs w:val="21"/>
              </w:rPr>
              <w:t>安全防护网</w:t>
            </w:r>
          </w:p>
        </w:tc>
        <w:tc>
          <w:tcPr>
            <w:tcW w:w="1440" w:type="dxa"/>
            <w:tcBorders>
              <w:top w:val="single" w:color="auto" w:sz="4" w:space="0"/>
              <w:left w:val="single" w:color="auto" w:sz="4" w:space="0"/>
              <w:bottom w:val="single" w:color="auto" w:sz="4" w:space="0"/>
              <w:right w:val="single" w:color="auto" w:sz="4" w:space="0"/>
            </w:tcBorders>
            <w:vAlign w:val="center"/>
          </w:tcPr>
          <w:p w14:paraId="5E211E11">
            <w:pPr>
              <w:jc w:val="center"/>
              <w:rPr>
                <w:rFonts w:ascii="宋体" w:hAnsi="宋体" w:cs="宋体"/>
                <w:sz w:val="24"/>
              </w:rPr>
            </w:pPr>
          </w:p>
        </w:tc>
        <w:tc>
          <w:tcPr>
            <w:tcW w:w="1080" w:type="dxa"/>
            <w:tcBorders>
              <w:top w:val="single" w:color="auto" w:sz="4" w:space="0"/>
              <w:left w:val="single" w:color="auto" w:sz="4" w:space="0"/>
              <w:bottom w:val="single" w:color="auto" w:sz="4" w:space="0"/>
              <w:right w:val="single" w:color="auto" w:sz="4" w:space="0"/>
            </w:tcBorders>
            <w:vAlign w:val="center"/>
          </w:tcPr>
          <w:p w14:paraId="63C6C1CD">
            <w:pPr>
              <w:jc w:val="center"/>
              <w:rPr>
                <w:rFonts w:ascii="宋体" w:hAnsi="宋体" w:cs="宋体"/>
                <w:sz w:val="24"/>
              </w:rPr>
            </w:pPr>
            <w:r>
              <w:rPr>
                <w:rFonts w:hint="eastAsia"/>
              </w:rPr>
              <w:t>㎡</w:t>
            </w:r>
          </w:p>
        </w:tc>
        <w:tc>
          <w:tcPr>
            <w:tcW w:w="720" w:type="dxa"/>
            <w:tcBorders>
              <w:top w:val="single" w:color="auto" w:sz="4" w:space="0"/>
              <w:left w:val="single" w:color="auto" w:sz="4" w:space="0"/>
              <w:bottom w:val="single" w:color="auto" w:sz="4" w:space="0"/>
              <w:right w:val="single" w:color="auto" w:sz="4" w:space="0"/>
            </w:tcBorders>
            <w:vAlign w:val="center"/>
          </w:tcPr>
          <w:p w14:paraId="22A49D75">
            <w:pPr>
              <w:widowControl/>
              <w:jc w:val="left"/>
              <w:rPr>
                <w:rFonts w:ascii="宋体" w:hAnsi="宋体" w:cs="Arial"/>
                <w:color w:val="000000"/>
                <w:kern w:val="0"/>
                <w:sz w:val="20"/>
                <w:szCs w:val="20"/>
              </w:rPr>
            </w:pPr>
          </w:p>
        </w:tc>
        <w:tc>
          <w:tcPr>
            <w:tcW w:w="1980" w:type="dxa"/>
            <w:tcBorders>
              <w:top w:val="single" w:color="auto" w:sz="4" w:space="0"/>
              <w:left w:val="single" w:color="auto" w:sz="4" w:space="0"/>
              <w:bottom w:val="single" w:color="auto" w:sz="4" w:space="0"/>
              <w:right w:val="single" w:color="auto" w:sz="4" w:space="0"/>
            </w:tcBorders>
            <w:noWrap/>
            <w:vAlign w:val="bottom"/>
          </w:tcPr>
          <w:p w14:paraId="41C7362C">
            <w:pPr>
              <w:widowControl/>
              <w:jc w:val="left"/>
              <w:rPr>
                <w:color w:val="0000FF"/>
              </w:rPr>
            </w:pPr>
            <w:r>
              <w:rPr>
                <w:rFonts w:hint="eastAsia"/>
                <w:color w:val="0000FF"/>
              </w:rPr>
              <w:t>若有，请在附图二“施工总平面图”或附图三“脚手架搭设位置示意图”中列出主要位置。</w:t>
            </w:r>
          </w:p>
        </w:tc>
      </w:tr>
      <w:tr w14:paraId="532A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35F700A7">
            <w:pPr>
              <w:widowControl/>
              <w:jc w:val="center"/>
              <w:rPr>
                <w:rFonts w:ascii="宋体" w:hAnsi="宋体" w:cs="Arial"/>
                <w:color w:val="000000"/>
                <w:kern w:val="0"/>
                <w:sz w:val="20"/>
                <w:szCs w:val="20"/>
              </w:rPr>
            </w:pPr>
            <w:r>
              <w:rPr>
                <w:rFonts w:hint="eastAsia" w:ascii="宋体" w:hAnsi="宋体" w:cs="Arial"/>
                <w:color w:val="000000"/>
                <w:kern w:val="0"/>
                <w:sz w:val="20"/>
                <w:szCs w:val="20"/>
              </w:rPr>
              <w:t>6</w:t>
            </w:r>
          </w:p>
        </w:tc>
        <w:tc>
          <w:tcPr>
            <w:tcW w:w="2450" w:type="dxa"/>
            <w:tcBorders>
              <w:top w:val="single" w:color="auto" w:sz="4" w:space="0"/>
              <w:left w:val="single" w:color="auto" w:sz="4" w:space="0"/>
              <w:bottom w:val="single" w:color="auto" w:sz="4" w:space="0"/>
              <w:right w:val="single" w:color="auto" w:sz="4" w:space="0"/>
            </w:tcBorders>
            <w:vAlign w:val="center"/>
          </w:tcPr>
          <w:p w14:paraId="63CDC53C">
            <w:pPr>
              <w:widowControl/>
              <w:jc w:val="left"/>
              <w:rPr>
                <w:rFonts w:ascii="宋体" w:hAnsi="宋体" w:cs="Arial"/>
                <w:color w:val="000000"/>
                <w:kern w:val="0"/>
                <w:sz w:val="20"/>
                <w:szCs w:val="20"/>
              </w:rPr>
            </w:pPr>
            <w:r>
              <w:rPr>
                <w:rFonts w:hint="eastAsia" w:ascii="宋体" w:hAnsi="宋体" w:cs="宋体"/>
                <w:color w:val="000000"/>
                <w:kern w:val="0"/>
                <w:szCs w:val="21"/>
              </w:rPr>
              <w:t>临时照明</w:t>
            </w:r>
          </w:p>
        </w:tc>
        <w:tc>
          <w:tcPr>
            <w:tcW w:w="1440" w:type="dxa"/>
            <w:tcBorders>
              <w:top w:val="single" w:color="auto" w:sz="4" w:space="0"/>
              <w:left w:val="single" w:color="auto" w:sz="4" w:space="0"/>
              <w:bottom w:val="single" w:color="auto" w:sz="4" w:space="0"/>
              <w:right w:val="single" w:color="auto" w:sz="4" w:space="0"/>
            </w:tcBorders>
            <w:vAlign w:val="center"/>
          </w:tcPr>
          <w:p w14:paraId="6AC66C1E">
            <w:pPr>
              <w:widowControl/>
              <w:jc w:val="center"/>
              <w:rPr>
                <w:rFonts w:ascii="宋体" w:hAnsi="宋体" w:cs="Arial"/>
                <w:color w:val="000000"/>
                <w:kern w:val="0"/>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14:paraId="2CCAD3D7">
            <w:pPr>
              <w:widowControl/>
              <w:jc w:val="left"/>
              <w:rPr>
                <w:rFonts w:ascii="宋体" w:hAnsi="宋体" w:cs="Arial"/>
                <w:color w:val="000000"/>
                <w:kern w:val="0"/>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14:paraId="33C0D84A">
            <w:pPr>
              <w:widowControl/>
              <w:jc w:val="left"/>
              <w:rPr>
                <w:rFonts w:ascii="宋体" w:hAnsi="宋体" w:cs="Arial"/>
                <w:color w:val="000000"/>
                <w:kern w:val="0"/>
                <w:sz w:val="20"/>
                <w:szCs w:val="20"/>
              </w:rPr>
            </w:pPr>
          </w:p>
        </w:tc>
        <w:tc>
          <w:tcPr>
            <w:tcW w:w="1980" w:type="dxa"/>
            <w:tcBorders>
              <w:top w:val="single" w:color="auto" w:sz="4" w:space="0"/>
              <w:left w:val="single" w:color="auto" w:sz="4" w:space="0"/>
              <w:bottom w:val="single" w:color="auto" w:sz="4" w:space="0"/>
              <w:right w:val="single" w:color="auto" w:sz="4" w:space="0"/>
            </w:tcBorders>
            <w:noWrap/>
            <w:vAlign w:val="bottom"/>
          </w:tcPr>
          <w:p w14:paraId="477F0457">
            <w:pPr>
              <w:widowControl/>
              <w:jc w:val="left"/>
              <w:rPr>
                <w:rFonts w:ascii="宋体" w:hAnsi="宋体" w:cs="Arial"/>
                <w:color w:val="0000FF"/>
                <w:kern w:val="0"/>
                <w:sz w:val="20"/>
                <w:szCs w:val="20"/>
              </w:rPr>
            </w:pPr>
            <w:r>
              <w:rPr>
                <w:rFonts w:hint="eastAsia" w:ascii="宋体" w:hAnsi="宋体" w:cs="Arial"/>
                <w:color w:val="0000FF"/>
                <w:kern w:val="0"/>
                <w:sz w:val="20"/>
                <w:szCs w:val="20"/>
              </w:rPr>
              <w:t>同上</w:t>
            </w:r>
          </w:p>
        </w:tc>
      </w:tr>
      <w:tr w14:paraId="556A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780E5441">
            <w:pPr>
              <w:widowControl/>
              <w:jc w:val="center"/>
              <w:rPr>
                <w:rFonts w:ascii="宋体" w:hAnsi="宋体" w:cs="Arial"/>
                <w:color w:val="000000"/>
                <w:kern w:val="0"/>
                <w:sz w:val="20"/>
                <w:szCs w:val="20"/>
              </w:rPr>
            </w:pPr>
            <w:r>
              <w:rPr>
                <w:rFonts w:hint="eastAsia" w:ascii="宋体" w:hAnsi="宋体" w:cs="Arial"/>
                <w:color w:val="000000"/>
                <w:kern w:val="0"/>
                <w:sz w:val="20"/>
                <w:szCs w:val="20"/>
              </w:rPr>
              <w:t>7</w:t>
            </w:r>
          </w:p>
        </w:tc>
        <w:tc>
          <w:tcPr>
            <w:tcW w:w="2450" w:type="dxa"/>
            <w:tcBorders>
              <w:top w:val="single" w:color="auto" w:sz="4" w:space="0"/>
              <w:left w:val="single" w:color="auto" w:sz="4" w:space="0"/>
              <w:bottom w:val="single" w:color="auto" w:sz="4" w:space="0"/>
              <w:right w:val="single" w:color="auto" w:sz="4" w:space="0"/>
            </w:tcBorders>
            <w:vAlign w:val="center"/>
          </w:tcPr>
          <w:p w14:paraId="1F80F6FE">
            <w:pPr>
              <w:widowControl/>
              <w:jc w:val="left"/>
              <w:rPr>
                <w:rFonts w:ascii="宋体" w:hAnsi="宋体" w:cs="Arial"/>
                <w:color w:val="000000"/>
                <w:kern w:val="0"/>
                <w:sz w:val="20"/>
                <w:szCs w:val="20"/>
              </w:rPr>
            </w:pPr>
            <w:r>
              <w:rPr>
                <w:rFonts w:hint="eastAsia" w:ascii="宋体" w:hAnsi="宋体" w:cs="宋体"/>
                <w:color w:val="000000"/>
                <w:kern w:val="0"/>
                <w:szCs w:val="21"/>
              </w:rPr>
              <w:t>消防器材配置</w:t>
            </w:r>
          </w:p>
        </w:tc>
        <w:tc>
          <w:tcPr>
            <w:tcW w:w="1440" w:type="dxa"/>
            <w:tcBorders>
              <w:top w:val="single" w:color="auto" w:sz="4" w:space="0"/>
              <w:left w:val="single" w:color="auto" w:sz="4" w:space="0"/>
              <w:bottom w:val="single" w:color="auto" w:sz="4" w:space="0"/>
              <w:right w:val="single" w:color="auto" w:sz="4" w:space="0"/>
            </w:tcBorders>
            <w:vAlign w:val="center"/>
          </w:tcPr>
          <w:p w14:paraId="3BBD3B19">
            <w:pPr>
              <w:widowControl/>
              <w:jc w:val="center"/>
              <w:rPr>
                <w:rFonts w:ascii="宋体" w:hAnsi="宋体" w:cs="Arial"/>
                <w:color w:val="000000"/>
                <w:kern w:val="0"/>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14:paraId="1E82C780">
            <w:pPr>
              <w:widowControl/>
              <w:jc w:val="left"/>
              <w:rPr>
                <w:rFonts w:ascii="宋体" w:hAnsi="宋体" w:cs="Arial"/>
                <w:color w:val="000000"/>
                <w:kern w:val="0"/>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14:paraId="05C88E42">
            <w:pPr>
              <w:widowControl/>
              <w:jc w:val="left"/>
              <w:rPr>
                <w:rFonts w:ascii="宋体" w:hAnsi="宋体" w:cs="Arial"/>
                <w:color w:val="000000"/>
                <w:kern w:val="0"/>
                <w:sz w:val="20"/>
                <w:szCs w:val="20"/>
              </w:rPr>
            </w:pPr>
          </w:p>
        </w:tc>
        <w:tc>
          <w:tcPr>
            <w:tcW w:w="1980" w:type="dxa"/>
            <w:tcBorders>
              <w:top w:val="single" w:color="auto" w:sz="4" w:space="0"/>
              <w:left w:val="single" w:color="auto" w:sz="4" w:space="0"/>
              <w:bottom w:val="single" w:color="auto" w:sz="4" w:space="0"/>
              <w:right w:val="single" w:color="auto" w:sz="4" w:space="0"/>
            </w:tcBorders>
            <w:noWrap/>
            <w:vAlign w:val="bottom"/>
          </w:tcPr>
          <w:p w14:paraId="0625E1A0">
            <w:pPr>
              <w:widowControl/>
              <w:jc w:val="left"/>
              <w:rPr>
                <w:rFonts w:ascii="宋体" w:hAnsi="宋体" w:cs="Arial"/>
                <w:color w:val="0000FF"/>
                <w:kern w:val="0"/>
                <w:sz w:val="20"/>
                <w:szCs w:val="20"/>
              </w:rPr>
            </w:pPr>
            <w:r>
              <w:rPr>
                <w:rFonts w:hint="eastAsia" w:ascii="宋体" w:hAnsi="宋体" w:cs="Arial"/>
                <w:color w:val="0000FF"/>
                <w:kern w:val="0"/>
                <w:sz w:val="20"/>
                <w:szCs w:val="20"/>
              </w:rPr>
              <w:t>同上</w:t>
            </w:r>
          </w:p>
        </w:tc>
      </w:tr>
      <w:tr w14:paraId="0968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1C67D5AD">
            <w:pPr>
              <w:widowControl/>
              <w:jc w:val="center"/>
              <w:rPr>
                <w:rFonts w:ascii="宋体" w:hAnsi="宋体" w:cs="Arial"/>
                <w:color w:val="000000"/>
                <w:kern w:val="0"/>
                <w:sz w:val="20"/>
                <w:szCs w:val="20"/>
              </w:rPr>
            </w:pPr>
            <w:r>
              <w:rPr>
                <w:rFonts w:hint="eastAsia" w:ascii="宋体" w:hAnsi="宋体" w:cs="Arial"/>
                <w:color w:val="000000"/>
                <w:kern w:val="0"/>
                <w:sz w:val="20"/>
                <w:szCs w:val="20"/>
              </w:rPr>
              <w:t>8</w:t>
            </w:r>
          </w:p>
        </w:tc>
        <w:tc>
          <w:tcPr>
            <w:tcW w:w="2450" w:type="dxa"/>
            <w:tcBorders>
              <w:top w:val="single" w:color="auto" w:sz="4" w:space="0"/>
              <w:left w:val="single" w:color="auto" w:sz="4" w:space="0"/>
              <w:bottom w:val="single" w:color="auto" w:sz="4" w:space="0"/>
              <w:right w:val="single" w:color="auto" w:sz="4" w:space="0"/>
            </w:tcBorders>
            <w:vAlign w:val="center"/>
          </w:tcPr>
          <w:p w14:paraId="72FF9034">
            <w:pPr>
              <w:widowControl/>
              <w:jc w:val="left"/>
              <w:rPr>
                <w:rFonts w:ascii="宋体" w:hAnsi="宋体" w:cs="Arial"/>
                <w:color w:val="000000"/>
                <w:kern w:val="0"/>
                <w:sz w:val="20"/>
                <w:szCs w:val="20"/>
              </w:rPr>
            </w:pPr>
            <w:r>
              <w:rPr>
                <w:rFonts w:hint="eastAsia" w:ascii="宋体" w:hAnsi="宋体" w:cs="Arial"/>
                <w:color w:val="000000"/>
                <w:kern w:val="0"/>
                <w:sz w:val="20"/>
                <w:szCs w:val="20"/>
              </w:rPr>
              <w:t>受限空间通风</w:t>
            </w:r>
          </w:p>
        </w:tc>
        <w:tc>
          <w:tcPr>
            <w:tcW w:w="1440" w:type="dxa"/>
            <w:tcBorders>
              <w:top w:val="single" w:color="auto" w:sz="4" w:space="0"/>
              <w:left w:val="single" w:color="auto" w:sz="4" w:space="0"/>
              <w:bottom w:val="single" w:color="auto" w:sz="4" w:space="0"/>
              <w:right w:val="single" w:color="auto" w:sz="4" w:space="0"/>
            </w:tcBorders>
            <w:vAlign w:val="center"/>
          </w:tcPr>
          <w:p w14:paraId="1F625A2F">
            <w:pPr>
              <w:widowControl/>
              <w:jc w:val="center"/>
              <w:rPr>
                <w:rFonts w:ascii="宋体" w:hAnsi="宋体" w:cs="Arial"/>
                <w:color w:val="000000"/>
                <w:kern w:val="0"/>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14:paraId="0B883754">
            <w:pPr>
              <w:widowControl/>
              <w:jc w:val="center"/>
              <w:rPr>
                <w:rFonts w:ascii="宋体" w:hAnsi="宋体" w:cs="Arial"/>
                <w:color w:val="000000"/>
                <w:kern w:val="0"/>
                <w:sz w:val="20"/>
                <w:szCs w:val="20"/>
              </w:rPr>
            </w:pPr>
            <w:r>
              <w:rPr>
                <w:rFonts w:hint="eastAsia" w:ascii="宋体" w:hAnsi="宋体" w:cs="Arial"/>
                <w:color w:val="000000"/>
                <w:kern w:val="0"/>
                <w:sz w:val="20"/>
                <w:szCs w:val="20"/>
              </w:rPr>
              <w:t>台班</w:t>
            </w:r>
          </w:p>
        </w:tc>
        <w:tc>
          <w:tcPr>
            <w:tcW w:w="720" w:type="dxa"/>
            <w:tcBorders>
              <w:top w:val="single" w:color="auto" w:sz="4" w:space="0"/>
              <w:left w:val="single" w:color="auto" w:sz="4" w:space="0"/>
              <w:bottom w:val="single" w:color="auto" w:sz="4" w:space="0"/>
              <w:right w:val="single" w:color="auto" w:sz="4" w:space="0"/>
            </w:tcBorders>
            <w:vAlign w:val="center"/>
          </w:tcPr>
          <w:p w14:paraId="0B04DB7C">
            <w:pPr>
              <w:widowControl/>
              <w:jc w:val="left"/>
              <w:rPr>
                <w:rFonts w:ascii="宋体" w:hAnsi="宋体" w:cs="Arial"/>
                <w:color w:val="000000"/>
                <w:kern w:val="0"/>
                <w:sz w:val="20"/>
                <w:szCs w:val="20"/>
              </w:rPr>
            </w:pPr>
          </w:p>
        </w:tc>
        <w:tc>
          <w:tcPr>
            <w:tcW w:w="1980" w:type="dxa"/>
            <w:tcBorders>
              <w:top w:val="single" w:color="auto" w:sz="4" w:space="0"/>
              <w:left w:val="single" w:color="auto" w:sz="4" w:space="0"/>
              <w:bottom w:val="single" w:color="auto" w:sz="4" w:space="0"/>
              <w:right w:val="single" w:color="auto" w:sz="4" w:space="0"/>
            </w:tcBorders>
            <w:noWrap/>
            <w:vAlign w:val="bottom"/>
          </w:tcPr>
          <w:p w14:paraId="0CE33DD3">
            <w:pPr>
              <w:widowControl/>
              <w:jc w:val="left"/>
              <w:rPr>
                <w:rFonts w:ascii="宋体" w:hAnsi="宋体" w:cs="Arial"/>
                <w:kern w:val="0"/>
                <w:sz w:val="20"/>
                <w:szCs w:val="20"/>
              </w:rPr>
            </w:pPr>
          </w:p>
        </w:tc>
      </w:tr>
      <w:tr w14:paraId="33CC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1DF10DB0">
            <w:pPr>
              <w:widowControl/>
              <w:jc w:val="center"/>
              <w:rPr>
                <w:rFonts w:ascii="宋体" w:hAnsi="宋体" w:cs="Arial"/>
                <w:color w:val="000000"/>
                <w:kern w:val="0"/>
                <w:sz w:val="20"/>
                <w:szCs w:val="20"/>
              </w:rPr>
            </w:pPr>
            <w:r>
              <w:rPr>
                <w:rFonts w:hint="eastAsia" w:ascii="宋体" w:hAnsi="宋体" w:cs="Arial"/>
                <w:color w:val="000000"/>
                <w:kern w:val="0"/>
                <w:sz w:val="20"/>
                <w:szCs w:val="20"/>
              </w:rPr>
              <w:t>9</w:t>
            </w:r>
          </w:p>
        </w:tc>
        <w:tc>
          <w:tcPr>
            <w:tcW w:w="2450" w:type="dxa"/>
            <w:tcBorders>
              <w:top w:val="single" w:color="auto" w:sz="4" w:space="0"/>
              <w:left w:val="single" w:color="auto" w:sz="4" w:space="0"/>
              <w:bottom w:val="single" w:color="auto" w:sz="4" w:space="0"/>
              <w:right w:val="single" w:color="auto" w:sz="4" w:space="0"/>
            </w:tcBorders>
            <w:vAlign w:val="center"/>
          </w:tcPr>
          <w:p w14:paraId="64B5D863">
            <w:pPr>
              <w:widowControl/>
              <w:jc w:val="left"/>
              <w:rPr>
                <w:rFonts w:ascii="宋体" w:hAnsi="宋体" w:cs="宋体"/>
                <w:color w:val="000000"/>
                <w:kern w:val="0"/>
                <w:szCs w:val="21"/>
              </w:rPr>
            </w:pPr>
            <w:r>
              <w:rPr>
                <w:rFonts w:hint="eastAsia" w:ascii="宋体" w:hAnsi="宋体" w:cs="宋体"/>
                <w:color w:val="000000"/>
                <w:kern w:val="0"/>
                <w:szCs w:val="21"/>
              </w:rPr>
              <w:t>焊接、切割作业防止火灾措施</w:t>
            </w:r>
          </w:p>
        </w:tc>
        <w:tc>
          <w:tcPr>
            <w:tcW w:w="1440" w:type="dxa"/>
            <w:tcBorders>
              <w:top w:val="single" w:color="auto" w:sz="4" w:space="0"/>
              <w:left w:val="single" w:color="auto" w:sz="4" w:space="0"/>
              <w:bottom w:val="single" w:color="auto" w:sz="4" w:space="0"/>
              <w:right w:val="single" w:color="auto" w:sz="4" w:space="0"/>
            </w:tcBorders>
            <w:vAlign w:val="center"/>
          </w:tcPr>
          <w:p w14:paraId="795D34E5">
            <w:pPr>
              <w:widowControl/>
              <w:jc w:val="center"/>
              <w:rPr>
                <w:rFonts w:ascii="宋体" w:hAnsi="宋体" w:cs="Arial"/>
                <w:color w:val="000000"/>
                <w:kern w:val="0"/>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14:paraId="7C75F922">
            <w:pPr>
              <w:widowControl/>
              <w:jc w:val="left"/>
              <w:rPr>
                <w:rFonts w:ascii="宋体" w:hAnsi="宋体" w:cs="Arial"/>
                <w:color w:val="000000"/>
                <w:kern w:val="0"/>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14:paraId="10A295A1">
            <w:pPr>
              <w:widowControl/>
              <w:jc w:val="left"/>
              <w:rPr>
                <w:rFonts w:ascii="宋体" w:hAnsi="宋体" w:cs="Arial"/>
                <w:color w:val="000000"/>
                <w:kern w:val="0"/>
                <w:sz w:val="20"/>
                <w:szCs w:val="20"/>
              </w:rPr>
            </w:pPr>
          </w:p>
        </w:tc>
        <w:tc>
          <w:tcPr>
            <w:tcW w:w="1980" w:type="dxa"/>
            <w:tcBorders>
              <w:top w:val="single" w:color="auto" w:sz="4" w:space="0"/>
              <w:left w:val="single" w:color="auto" w:sz="4" w:space="0"/>
              <w:bottom w:val="single" w:color="auto" w:sz="4" w:space="0"/>
              <w:right w:val="single" w:color="auto" w:sz="4" w:space="0"/>
            </w:tcBorders>
            <w:noWrap/>
            <w:vAlign w:val="bottom"/>
          </w:tcPr>
          <w:p w14:paraId="12E3635D">
            <w:pPr>
              <w:widowControl/>
              <w:jc w:val="left"/>
              <w:rPr>
                <w:rFonts w:ascii="宋体" w:hAnsi="宋体" w:cs="Arial"/>
                <w:kern w:val="0"/>
                <w:sz w:val="20"/>
                <w:szCs w:val="20"/>
              </w:rPr>
            </w:pPr>
          </w:p>
        </w:tc>
      </w:tr>
      <w:tr w14:paraId="0182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39C731A2">
            <w:pPr>
              <w:widowControl/>
              <w:jc w:val="center"/>
              <w:rPr>
                <w:rFonts w:ascii="宋体" w:hAnsi="宋体" w:cs="Arial"/>
                <w:color w:val="000000"/>
                <w:kern w:val="0"/>
                <w:sz w:val="20"/>
                <w:szCs w:val="20"/>
              </w:rPr>
            </w:pPr>
            <w:r>
              <w:rPr>
                <w:rFonts w:hint="eastAsia" w:ascii="宋体" w:hAnsi="宋体" w:cs="Arial"/>
                <w:color w:val="000000"/>
                <w:kern w:val="0"/>
                <w:sz w:val="20"/>
                <w:szCs w:val="20"/>
              </w:rPr>
              <w:t>10</w:t>
            </w:r>
          </w:p>
        </w:tc>
        <w:tc>
          <w:tcPr>
            <w:tcW w:w="2450" w:type="dxa"/>
            <w:tcBorders>
              <w:top w:val="single" w:color="auto" w:sz="4" w:space="0"/>
              <w:left w:val="single" w:color="auto" w:sz="4" w:space="0"/>
              <w:bottom w:val="single" w:color="auto" w:sz="4" w:space="0"/>
              <w:right w:val="single" w:color="auto" w:sz="4" w:space="0"/>
            </w:tcBorders>
            <w:vAlign w:val="center"/>
          </w:tcPr>
          <w:p w14:paraId="27F25098">
            <w:pPr>
              <w:widowControl/>
              <w:jc w:val="left"/>
              <w:rPr>
                <w:rFonts w:ascii="宋体" w:hAnsi="宋体" w:cs="Arial"/>
                <w:color w:val="000000"/>
                <w:kern w:val="0"/>
                <w:sz w:val="20"/>
                <w:szCs w:val="20"/>
              </w:rPr>
            </w:pPr>
            <w:r>
              <w:rPr>
                <w:rFonts w:hint="eastAsia" w:ascii="宋体" w:hAnsi="宋体" w:cs="宋体"/>
                <w:color w:val="000000"/>
                <w:kern w:val="0"/>
                <w:szCs w:val="21"/>
              </w:rPr>
              <w:t>其他安全防护措施</w:t>
            </w:r>
          </w:p>
        </w:tc>
        <w:tc>
          <w:tcPr>
            <w:tcW w:w="1440" w:type="dxa"/>
            <w:tcBorders>
              <w:top w:val="single" w:color="auto" w:sz="4" w:space="0"/>
              <w:left w:val="single" w:color="auto" w:sz="4" w:space="0"/>
              <w:bottom w:val="single" w:color="auto" w:sz="4" w:space="0"/>
              <w:right w:val="single" w:color="auto" w:sz="4" w:space="0"/>
            </w:tcBorders>
            <w:vAlign w:val="center"/>
          </w:tcPr>
          <w:p w14:paraId="63EDC4CE">
            <w:pPr>
              <w:widowControl/>
              <w:jc w:val="center"/>
              <w:rPr>
                <w:rFonts w:ascii="宋体" w:hAnsi="宋体" w:cs="Arial"/>
                <w:color w:val="000000"/>
                <w:kern w:val="0"/>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14:paraId="7C722BBE">
            <w:pPr>
              <w:widowControl/>
              <w:jc w:val="left"/>
              <w:rPr>
                <w:rFonts w:ascii="宋体" w:hAnsi="宋体" w:cs="Arial"/>
                <w:color w:val="000000"/>
                <w:kern w:val="0"/>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14:paraId="6B6D94C7">
            <w:pPr>
              <w:widowControl/>
              <w:jc w:val="left"/>
              <w:rPr>
                <w:rFonts w:ascii="宋体" w:hAnsi="宋体" w:cs="Arial"/>
                <w:color w:val="000000"/>
                <w:kern w:val="0"/>
                <w:sz w:val="20"/>
                <w:szCs w:val="20"/>
              </w:rPr>
            </w:pPr>
          </w:p>
        </w:tc>
        <w:tc>
          <w:tcPr>
            <w:tcW w:w="1980" w:type="dxa"/>
            <w:tcBorders>
              <w:top w:val="single" w:color="auto" w:sz="4" w:space="0"/>
              <w:left w:val="single" w:color="auto" w:sz="4" w:space="0"/>
              <w:bottom w:val="single" w:color="auto" w:sz="4" w:space="0"/>
              <w:right w:val="single" w:color="auto" w:sz="4" w:space="0"/>
            </w:tcBorders>
            <w:noWrap/>
            <w:vAlign w:val="bottom"/>
          </w:tcPr>
          <w:p w14:paraId="351D37BD">
            <w:pPr>
              <w:widowControl/>
              <w:jc w:val="left"/>
              <w:rPr>
                <w:rFonts w:ascii="宋体" w:hAnsi="宋体" w:cs="Arial"/>
                <w:kern w:val="0"/>
                <w:sz w:val="20"/>
                <w:szCs w:val="20"/>
              </w:rPr>
            </w:pPr>
          </w:p>
        </w:tc>
      </w:tr>
      <w:tr w14:paraId="5921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043D6F73">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2450" w:type="dxa"/>
            <w:tcBorders>
              <w:top w:val="single" w:color="auto" w:sz="4" w:space="0"/>
              <w:left w:val="single" w:color="auto" w:sz="4" w:space="0"/>
              <w:bottom w:val="single" w:color="auto" w:sz="4" w:space="0"/>
              <w:right w:val="single" w:color="auto" w:sz="4" w:space="0"/>
            </w:tcBorders>
            <w:vAlign w:val="center"/>
          </w:tcPr>
          <w:p w14:paraId="571ED519">
            <w:pPr>
              <w:rPr>
                <w:rFonts w:ascii="宋体" w:hAnsi="宋体" w:cs="宋体"/>
                <w:color w:val="000000"/>
                <w:kern w:val="0"/>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00C060A9">
            <w:pPr>
              <w:widowControl/>
              <w:jc w:val="center"/>
              <w:rPr>
                <w:rFonts w:ascii="宋体" w:hAnsi="宋体" w:cs="Arial"/>
                <w:color w:val="000000"/>
                <w:kern w:val="0"/>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14:paraId="050BB707">
            <w:pPr>
              <w:widowControl/>
              <w:jc w:val="left"/>
              <w:rPr>
                <w:rFonts w:ascii="宋体" w:hAnsi="宋体" w:cs="Arial"/>
                <w:color w:val="000000"/>
                <w:kern w:val="0"/>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14:paraId="38956F4C">
            <w:pPr>
              <w:widowControl/>
              <w:jc w:val="left"/>
              <w:rPr>
                <w:rFonts w:ascii="宋体" w:hAnsi="宋体" w:cs="Arial"/>
                <w:color w:val="000000"/>
                <w:kern w:val="0"/>
                <w:sz w:val="20"/>
                <w:szCs w:val="20"/>
              </w:rPr>
            </w:pPr>
          </w:p>
        </w:tc>
        <w:tc>
          <w:tcPr>
            <w:tcW w:w="1980" w:type="dxa"/>
            <w:tcBorders>
              <w:top w:val="single" w:color="auto" w:sz="4" w:space="0"/>
              <w:left w:val="single" w:color="auto" w:sz="4" w:space="0"/>
              <w:bottom w:val="single" w:color="auto" w:sz="4" w:space="0"/>
              <w:right w:val="single" w:color="auto" w:sz="4" w:space="0"/>
            </w:tcBorders>
            <w:noWrap/>
            <w:vAlign w:val="bottom"/>
          </w:tcPr>
          <w:p w14:paraId="2833E867">
            <w:pPr>
              <w:widowControl/>
              <w:jc w:val="left"/>
              <w:rPr>
                <w:rFonts w:ascii="宋体" w:hAnsi="宋体" w:cs="Arial"/>
                <w:kern w:val="0"/>
                <w:sz w:val="20"/>
                <w:szCs w:val="20"/>
              </w:rPr>
            </w:pPr>
          </w:p>
        </w:tc>
      </w:tr>
      <w:tr w14:paraId="7F8E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20" w:type="dxa"/>
            <w:tcBorders>
              <w:top w:val="single" w:color="auto" w:sz="4" w:space="0"/>
              <w:left w:val="single" w:color="auto" w:sz="4" w:space="0"/>
              <w:bottom w:val="single" w:color="auto" w:sz="4" w:space="0"/>
              <w:right w:val="single" w:color="auto" w:sz="4" w:space="0"/>
            </w:tcBorders>
            <w:vAlign w:val="center"/>
          </w:tcPr>
          <w:p w14:paraId="60646A3C">
            <w:pPr>
              <w:widowControl/>
              <w:jc w:val="center"/>
              <w:rPr>
                <w:rFonts w:ascii="宋体" w:hAnsi="宋体" w:cs="Arial"/>
                <w:color w:val="000000"/>
                <w:kern w:val="0"/>
                <w:sz w:val="20"/>
                <w:szCs w:val="20"/>
              </w:rPr>
            </w:pPr>
          </w:p>
        </w:tc>
        <w:tc>
          <w:tcPr>
            <w:tcW w:w="2450" w:type="dxa"/>
            <w:tcBorders>
              <w:top w:val="single" w:color="auto" w:sz="4" w:space="0"/>
              <w:left w:val="single" w:color="auto" w:sz="4" w:space="0"/>
              <w:bottom w:val="single" w:color="auto" w:sz="4" w:space="0"/>
              <w:right w:val="single" w:color="auto" w:sz="4" w:space="0"/>
            </w:tcBorders>
            <w:vAlign w:val="center"/>
          </w:tcPr>
          <w:p w14:paraId="5C7B99A7">
            <w:pPr>
              <w:widowControl/>
              <w:jc w:val="left"/>
              <w:rPr>
                <w:rFonts w:ascii="宋体" w:hAnsi="宋体" w:cs="Arial"/>
                <w:color w:val="000000"/>
                <w:kern w:val="0"/>
                <w:sz w:val="20"/>
                <w:szCs w:val="20"/>
              </w:rPr>
            </w:pPr>
          </w:p>
        </w:tc>
        <w:tc>
          <w:tcPr>
            <w:tcW w:w="1440" w:type="dxa"/>
            <w:tcBorders>
              <w:top w:val="single" w:color="auto" w:sz="4" w:space="0"/>
              <w:left w:val="single" w:color="auto" w:sz="4" w:space="0"/>
              <w:bottom w:val="single" w:color="auto" w:sz="4" w:space="0"/>
              <w:right w:val="single" w:color="auto" w:sz="4" w:space="0"/>
            </w:tcBorders>
            <w:vAlign w:val="center"/>
          </w:tcPr>
          <w:p w14:paraId="56921948">
            <w:pPr>
              <w:widowControl/>
              <w:jc w:val="center"/>
              <w:rPr>
                <w:rFonts w:ascii="宋体" w:hAnsi="宋体" w:cs="Arial"/>
                <w:color w:val="000000"/>
                <w:kern w:val="0"/>
                <w:sz w:val="20"/>
                <w:szCs w:val="20"/>
              </w:rPr>
            </w:pPr>
          </w:p>
        </w:tc>
        <w:tc>
          <w:tcPr>
            <w:tcW w:w="1080" w:type="dxa"/>
            <w:tcBorders>
              <w:top w:val="single" w:color="auto" w:sz="4" w:space="0"/>
              <w:left w:val="single" w:color="auto" w:sz="4" w:space="0"/>
              <w:bottom w:val="single" w:color="auto" w:sz="4" w:space="0"/>
              <w:right w:val="single" w:color="auto" w:sz="4" w:space="0"/>
            </w:tcBorders>
            <w:vAlign w:val="center"/>
          </w:tcPr>
          <w:p w14:paraId="17628569">
            <w:pPr>
              <w:widowControl/>
              <w:jc w:val="left"/>
              <w:rPr>
                <w:rFonts w:ascii="宋体" w:hAnsi="宋体" w:cs="Arial"/>
                <w:color w:val="000000"/>
                <w:kern w:val="0"/>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14:paraId="4887C2E8">
            <w:pPr>
              <w:widowControl/>
              <w:jc w:val="left"/>
              <w:rPr>
                <w:rFonts w:ascii="宋体" w:hAnsi="宋体" w:cs="Arial"/>
                <w:color w:val="000000"/>
                <w:kern w:val="0"/>
                <w:sz w:val="20"/>
                <w:szCs w:val="20"/>
              </w:rPr>
            </w:pPr>
          </w:p>
        </w:tc>
        <w:tc>
          <w:tcPr>
            <w:tcW w:w="1980" w:type="dxa"/>
            <w:tcBorders>
              <w:top w:val="single" w:color="auto" w:sz="4" w:space="0"/>
              <w:left w:val="single" w:color="auto" w:sz="4" w:space="0"/>
              <w:bottom w:val="single" w:color="auto" w:sz="4" w:space="0"/>
              <w:right w:val="single" w:color="auto" w:sz="4" w:space="0"/>
            </w:tcBorders>
            <w:noWrap/>
            <w:vAlign w:val="bottom"/>
          </w:tcPr>
          <w:p w14:paraId="1364C845">
            <w:pPr>
              <w:widowControl/>
              <w:jc w:val="left"/>
              <w:rPr>
                <w:rFonts w:ascii="宋体" w:hAnsi="宋体" w:cs="Arial"/>
                <w:kern w:val="0"/>
                <w:sz w:val="20"/>
                <w:szCs w:val="20"/>
              </w:rPr>
            </w:pPr>
          </w:p>
        </w:tc>
      </w:tr>
    </w:tbl>
    <w:p w14:paraId="666290F4">
      <w:pPr>
        <w:spacing w:line="300" w:lineRule="auto"/>
        <w:rPr>
          <w:rFonts w:ascii="宋体" w:hAnsi="Courier New"/>
          <w:szCs w:val="21"/>
        </w:rPr>
      </w:pPr>
    </w:p>
    <w:p w14:paraId="4762DC8F">
      <w:pPr>
        <w:spacing w:line="440" w:lineRule="exact"/>
        <w:rPr>
          <w:rFonts w:ascii="宋体" w:hAnsi="宋体"/>
          <w:b/>
          <w:bCs/>
          <w:szCs w:val="21"/>
        </w:rPr>
      </w:pPr>
      <w:r>
        <w:rPr>
          <w:rFonts w:eastAsia="黑体"/>
          <w:sz w:val="20"/>
          <w:szCs w:val="20"/>
        </w:rPr>
        <w:br w:type="page"/>
      </w:r>
      <w:bookmarkStart w:id="271" w:name="_Toc487537248"/>
      <w:r>
        <w:rPr>
          <w:rFonts w:hint="eastAsia" w:ascii="宋体" w:hAnsi="宋体"/>
          <w:b/>
          <w:bCs/>
          <w:szCs w:val="21"/>
        </w:rPr>
        <w:t>附表五：项目安健环因素识别与评价表</w:t>
      </w:r>
      <w:bookmarkEnd w:id="271"/>
    </w:p>
    <w:p w14:paraId="180B6EBC">
      <w:pPr>
        <w:spacing w:line="440" w:lineRule="exact"/>
        <w:rPr>
          <w:rFonts w:eastAsia="黑体"/>
          <w:sz w:val="20"/>
          <w:szCs w:val="20"/>
        </w:rPr>
      </w:pPr>
    </w:p>
    <w:tbl>
      <w:tblPr>
        <w:tblStyle w:val="33"/>
        <w:tblW w:w="0" w:type="auto"/>
        <w:tblInd w:w="108" w:type="dxa"/>
        <w:tblLayout w:type="fixed"/>
        <w:tblCellMar>
          <w:top w:w="0" w:type="dxa"/>
          <w:left w:w="108" w:type="dxa"/>
          <w:bottom w:w="0" w:type="dxa"/>
          <w:right w:w="108" w:type="dxa"/>
        </w:tblCellMar>
      </w:tblPr>
      <w:tblGrid>
        <w:gridCol w:w="553"/>
        <w:gridCol w:w="1670"/>
        <w:gridCol w:w="1557"/>
        <w:gridCol w:w="553"/>
        <w:gridCol w:w="1708"/>
        <w:gridCol w:w="553"/>
        <w:gridCol w:w="1246"/>
        <w:gridCol w:w="1009"/>
      </w:tblGrid>
      <w:tr w14:paraId="67360559">
        <w:tblPrEx>
          <w:tblCellMar>
            <w:top w:w="0" w:type="dxa"/>
            <w:left w:w="108" w:type="dxa"/>
            <w:bottom w:w="0" w:type="dxa"/>
            <w:right w:w="108" w:type="dxa"/>
          </w:tblCellMar>
        </w:tblPrEx>
        <w:trPr>
          <w:trHeight w:val="465" w:hRule="atLeast"/>
        </w:trPr>
        <w:tc>
          <w:tcPr>
            <w:tcW w:w="553" w:type="dxa"/>
            <w:vMerge w:val="restart"/>
            <w:tcBorders>
              <w:top w:val="single" w:color="auto" w:sz="4" w:space="0"/>
              <w:left w:val="single" w:color="auto" w:sz="4" w:space="0"/>
              <w:bottom w:val="single" w:color="000000" w:sz="4" w:space="0"/>
              <w:right w:val="single" w:color="auto" w:sz="4" w:space="0"/>
            </w:tcBorders>
            <w:vAlign w:val="center"/>
          </w:tcPr>
          <w:p w14:paraId="739595AB">
            <w:pPr>
              <w:widowControl/>
              <w:jc w:val="center"/>
              <w:rPr>
                <w:rFonts w:ascii="宋体" w:hAnsi="宋体" w:cs="宋体"/>
                <w:kern w:val="0"/>
                <w:sz w:val="18"/>
                <w:szCs w:val="18"/>
              </w:rPr>
            </w:pPr>
            <w:r>
              <w:rPr>
                <w:rFonts w:hint="eastAsia" w:ascii="宋体" w:hAnsi="宋体" w:cs="宋体"/>
                <w:kern w:val="0"/>
                <w:sz w:val="18"/>
                <w:szCs w:val="18"/>
              </w:rPr>
              <w:t>序</w:t>
            </w:r>
            <w:r>
              <w:rPr>
                <w:rFonts w:hint="eastAsia" w:ascii="宋体" w:hAnsi="宋体" w:cs="宋体"/>
                <w:kern w:val="0"/>
                <w:sz w:val="18"/>
                <w:szCs w:val="18"/>
              </w:rPr>
              <w:br w:type="textWrapping"/>
            </w:r>
            <w:r>
              <w:rPr>
                <w:rFonts w:hint="eastAsia" w:ascii="宋体" w:hAnsi="宋体" w:cs="宋体"/>
                <w:kern w:val="0"/>
                <w:sz w:val="18"/>
                <w:szCs w:val="18"/>
              </w:rPr>
              <w:t>号</w:t>
            </w:r>
          </w:p>
        </w:tc>
        <w:tc>
          <w:tcPr>
            <w:tcW w:w="1670" w:type="dxa"/>
            <w:vMerge w:val="restart"/>
            <w:tcBorders>
              <w:top w:val="single" w:color="auto" w:sz="4" w:space="0"/>
              <w:left w:val="single" w:color="auto" w:sz="4" w:space="0"/>
              <w:bottom w:val="single" w:color="000000" w:sz="4" w:space="0"/>
              <w:right w:val="single" w:color="auto" w:sz="4" w:space="0"/>
            </w:tcBorders>
            <w:vAlign w:val="center"/>
          </w:tcPr>
          <w:p w14:paraId="79CF00CC">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活动/过程 </w:t>
            </w:r>
          </w:p>
        </w:tc>
        <w:tc>
          <w:tcPr>
            <w:tcW w:w="1557" w:type="dxa"/>
            <w:vMerge w:val="restart"/>
            <w:tcBorders>
              <w:top w:val="single" w:color="auto" w:sz="4" w:space="0"/>
              <w:left w:val="single" w:color="auto" w:sz="4" w:space="0"/>
              <w:bottom w:val="single" w:color="000000" w:sz="4" w:space="0"/>
              <w:right w:val="single" w:color="auto" w:sz="4" w:space="0"/>
            </w:tcBorders>
            <w:vAlign w:val="center"/>
          </w:tcPr>
          <w:p w14:paraId="147750E5">
            <w:pPr>
              <w:widowControl/>
              <w:jc w:val="center"/>
              <w:rPr>
                <w:rFonts w:ascii="宋体" w:hAnsi="宋体" w:cs="宋体"/>
                <w:color w:val="000000"/>
                <w:kern w:val="0"/>
                <w:sz w:val="18"/>
                <w:szCs w:val="18"/>
              </w:rPr>
            </w:pPr>
            <w:r>
              <w:rPr>
                <w:rFonts w:hint="eastAsia" w:ascii="宋体" w:hAnsi="宋体" w:cs="宋体"/>
                <w:color w:val="000000"/>
                <w:kern w:val="0"/>
                <w:sz w:val="18"/>
                <w:szCs w:val="18"/>
              </w:rPr>
              <w:t>安健环因素（风险）</w:t>
            </w:r>
          </w:p>
        </w:tc>
        <w:tc>
          <w:tcPr>
            <w:tcW w:w="553" w:type="dxa"/>
            <w:vMerge w:val="restart"/>
            <w:tcBorders>
              <w:top w:val="single" w:color="auto" w:sz="4" w:space="0"/>
              <w:left w:val="single" w:color="auto" w:sz="4" w:space="0"/>
              <w:bottom w:val="single" w:color="000000" w:sz="4" w:space="0"/>
              <w:right w:val="single" w:color="auto" w:sz="4" w:space="0"/>
            </w:tcBorders>
            <w:vAlign w:val="center"/>
          </w:tcPr>
          <w:p w14:paraId="701A29F1">
            <w:pPr>
              <w:widowControl/>
              <w:jc w:val="center"/>
              <w:rPr>
                <w:rFonts w:ascii="宋体" w:hAnsi="宋体" w:cs="宋体"/>
                <w:color w:val="000000"/>
                <w:kern w:val="0"/>
                <w:sz w:val="18"/>
                <w:szCs w:val="18"/>
              </w:rPr>
            </w:pPr>
            <w:r>
              <w:rPr>
                <w:rFonts w:hint="eastAsia" w:ascii="宋体" w:hAnsi="宋体" w:cs="宋体"/>
                <w:color w:val="000000"/>
                <w:kern w:val="0"/>
                <w:sz w:val="18"/>
                <w:szCs w:val="18"/>
              </w:rPr>
              <w:t>属</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性</w:t>
            </w:r>
          </w:p>
        </w:tc>
        <w:tc>
          <w:tcPr>
            <w:tcW w:w="1708" w:type="dxa"/>
            <w:vMerge w:val="restart"/>
            <w:tcBorders>
              <w:top w:val="single" w:color="auto" w:sz="4" w:space="0"/>
              <w:left w:val="single" w:color="auto" w:sz="4" w:space="0"/>
              <w:bottom w:val="single" w:color="000000" w:sz="4" w:space="0"/>
              <w:right w:val="single" w:color="auto" w:sz="4" w:space="0"/>
            </w:tcBorders>
            <w:vAlign w:val="center"/>
          </w:tcPr>
          <w:p w14:paraId="69DBD2CB">
            <w:pPr>
              <w:widowControl/>
              <w:jc w:val="center"/>
              <w:rPr>
                <w:rFonts w:ascii="宋体" w:hAnsi="宋体" w:cs="宋体"/>
                <w:color w:val="000000"/>
                <w:kern w:val="0"/>
                <w:sz w:val="18"/>
                <w:szCs w:val="18"/>
              </w:rPr>
            </w:pPr>
            <w:r>
              <w:rPr>
                <w:rFonts w:hint="eastAsia" w:ascii="宋体" w:hAnsi="宋体" w:cs="宋体"/>
                <w:color w:val="000000"/>
                <w:kern w:val="0"/>
                <w:sz w:val="18"/>
                <w:szCs w:val="18"/>
              </w:rPr>
              <w:t>可能导致的事故</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(危害/环境影响)</w:t>
            </w:r>
          </w:p>
        </w:tc>
        <w:tc>
          <w:tcPr>
            <w:tcW w:w="553" w:type="dxa"/>
            <w:vMerge w:val="restart"/>
            <w:tcBorders>
              <w:top w:val="single" w:color="auto" w:sz="4" w:space="0"/>
              <w:left w:val="single" w:color="auto" w:sz="4" w:space="0"/>
              <w:bottom w:val="single" w:color="auto" w:sz="4" w:space="0"/>
              <w:right w:val="single" w:color="auto" w:sz="4" w:space="0"/>
            </w:tcBorders>
            <w:vAlign w:val="center"/>
          </w:tcPr>
          <w:p w14:paraId="41E6D9C1">
            <w:pPr>
              <w:widowControl/>
              <w:jc w:val="center"/>
              <w:rPr>
                <w:rFonts w:ascii="宋体" w:hAnsi="宋体" w:cs="宋体"/>
                <w:kern w:val="0"/>
                <w:sz w:val="18"/>
                <w:szCs w:val="18"/>
              </w:rPr>
            </w:pPr>
            <w:r>
              <w:rPr>
                <w:rFonts w:hint="eastAsia" w:ascii="宋体" w:hAnsi="宋体" w:cs="宋体"/>
                <w:kern w:val="0"/>
                <w:sz w:val="18"/>
                <w:szCs w:val="18"/>
              </w:rPr>
              <w:t>等</w:t>
            </w:r>
            <w:r>
              <w:rPr>
                <w:rFonts w:hint="eastAsia" w:ascii="宋体" w:hAnsi="宋体" w:cs="宋体"/>
                <w:kern w:val="0"/>
                <w:sz w:val="18"/>
                <w:szCs w:val="18"/>
              </w:rPr>
              <w:br w:type="textWrapping"/>
            </w:r>
            <w:r>
              <w:rPr>
                <w:rFonts w:hint="eastAsia" w:ascii="宋体" w:hAnsi="宋体" w:cs="宋体"/>
                <w:kern w:val="0"/>
                <w:sz w:val="18"/>
                <w:szCs w:val="18"/>
              </w:rPr>
              <w:t>级</w:t>
            </w:r>
          </w:p>
        </w:tc>
        <w:tc>
          <w:tcPr>
            <w:tcW w:w="1246" w:type="dxa"/>
            <w:vMerge w:val="restart"/>
            <w:tcBorders>
              <w:top w:val="single" w:color="auto" w:sz="4" w:space="0"/>
              <w:left w:val="single" w:color="auto" w:sz="4" w:space="0"/>
              <w:bottom w:val="single" w:color="000000" w:sz="4" w:space="0"/>
              <w:right w:val="single" w:color="auto" w:sz="4" w:space="0"/>
            </w:tcBorders>
            <w:vAlign w:val="center"/>
          </w:tcPr>
          <w:p w14:paraId="1EBB1D1F">
            <w:pPr>
              <w:widowControl/>
              <w:jc w:val="center"/>
              <w:rPr>
                <w:rFonts w:ascii="宋体" w:hAnsi="宋体" w:cs="宋体"/>
                <w:kern w:val="0"/>
                <w:sz w:val="18"/>
                <w:szCs w:val="18"/>
              </w:rPr>
            </w:pPr>
            <w:r>
              <w:rPr>
                <w:rFonts w:hint="eastAsia" w:ascii="宋体" w:hAnsi="宋体" w:cs="宋体"/>
                <w:kern w:val="0"/>
                <w:sz w:val="18"/>
                <w:szCs w:val="18"/>
              </w:rPr>
              <w:t>是否危险工作（</w:t>
            </w:r>
            <w:r>
              <w:rPr>
                <w:kern w:val="0"/>
                <w:sz w:val="18"/>
                <w:szCs w:val="18"/>
              </w:rPr>
              <w:t>Y/N</w:t>
            </w:r>
            <w:r>
              <w:rPr>
                <w:rFonts w:hint="eastAsia" w:ascii="宋体" w:hAnsi="宋体" w:cs="宋体"/>
                <w:kern w:val="0"/>
                <w:sz w:val="18"/>
                <w:szCs w:val="18"/>
              </w:rPr>
              <w:t>）</w:t>
            </w:r>
          </w:p>
        </w:tc>
        <w:tc>
          <w:tcPr>
            <w:tcW w:w="1009" w:type="dxa"/>
            <w:vMerge w:val="restart"/>
            <w:tcBorders>
              <w:top w:val="single" w:color="auto" w:sz="4" w:space="0"/>
              <w:left w:val="single" w:color="auto" w:sz="4" w:space="0"/>
              <w:bottom w:val="single" w:color="000000" w:sz="4" w:space="0"/>
              <w:right w:val="single" w:color="auto" w:sz="4" w:space="0"/>
            </w:tcBorders>
            <w:noWrap/>
            <w:vAlign w:val="center"/>
          </w:tcPr>
          <w:p w14:paraId="73EB7C9F">
            <w:pPr>
              <w:widowControl/>
              <w:jc w:val="center"/>
              <w:rPr>
                <w:rFonts w:ascii="宋体" w:hAnsi="宋体" w:cs="宋体"/>
                <w:kern w:val="0"/>
                <w:sz w:val="18"/>
                <w:szCs w:val="18"/>
              </w:rPr>
            </w:pPr>
            <w:r>
              <w:rPr>
                <w:rFonts w:hint="eastAsia" w:ascii="宋体" w:hAnsi="宋体" w:cs="宋体"/>
                <w:kern w:val="0"/>
                <w:sz w:val="18"/>
                <w:szCs w:val="18"/>
              </w:rPr>
              <w:t>备注</w:t>
            </w:r>
          </w:p>
        </w:tc>
      </w:tr>
      <w:tr w14:paraId="00189AD5">
        <w:tblPrEx>
          <w:tblCellMar>
            <w:top w:w="0" w:type="dxa"/>
            <w:left w:w="108" w:type="dxa"/>
            <w:bottom w:w="0" w:type="dxa"/>
            <w:right w:w="108" w:type="dxa"/>
          </w:tblCellMar>
        </w:tblPrEx>
        <w:trPr>
          <w:trHeight w:val="465" w:hRule="atLeast"/>
        </w:trPr>
        <w:tc>
          <w:tcPr>
            <w:tcW w:w="553" w:type="dxa"/>
            <w:vMerge w:val="continue"/>
            <w:tcBorders>
              <w:top w:val="single" w:color="auto" w:sz="4" w:space="0"/>
              <w:left w:val="single" w:color="auto" w:sz="4" w:space="0"/>
              <w:bottom w:val="single" w:color="000000" w:sz="4" w:space="0"/>
              <w:right w:val="single" w:color="auto" w:sz="4" w:space="0"/>
            </w:tcBorders>
            <w:vAlign w:val="center"/>
          </w:tcPr>
          <w:p w14:paraId="7885B1B6">
            <w:pPr>
              <w:widowControl/>
              <w:jc w:val="left"/>
              <w:rPr>
                <w:rFonts w:ascii="宋体" w:hAnsi="宋体" w:cs="宋体"/>
                <w:kern w:val="0"/>
                <w:sz w:val="18"/>
                <w:szCs w:val="18"/>
              </w:rPr>
            </w:pPr>
          </w:p>
        </w:tc>
        <w:tc>
          <w:tcPr>
            <w:tcW w:w="1670" w:type="dxa"/>
            <w:vMerge w:val="continue"/>
            <w:tcBorders>
              <w:top w:val="single" w:color="auto" w:sz="4" w:space="0"/>
              <w:left w:val="single" w:color="auto" w:sz="4" w:space="0"/>
              <w:bottom w:val="single" w:color="000000" w:sz="4" w:space="0"/>
              <w:right w:val="single" w:color="auto" w:sz="4" w:space="0"/>
            </w:tcBorders>
            <w:vAlign w:val="center"/>
          </w:tcPr>
          <w:p w14:paraId="66387755">
            <w:pPr>
              <w:widowControl/>
              <w:jc w:val="left"/>
              <w:rPr>
                <w:rFonts w:ascii="宋体" w:hAnsi="宋体" w:cs="宋体"/>
                <w:color w:val="000000"/>
                <w:kern w:val="0"/>
                <w:sz w:val="18"/>
                <w:szCs w:val="18"/>
              </w:rPr>
            </w:pPr>
          </w:p>
        </w:tc>
        <w:tc>
          <w:tcPr>
            <w:tcW w:w="1557" w:type="dxa"/>
            <w:vMerge w:val="continue"/>
            <w:tcBorders>
              <w:top w:val="single" w:color="auto" w:sz="4" w:space="0"/>
              <w:left w:val="single" w:color="auto" w:sz="4" w:space="0"/>
              <w:bottom w:val="single" w:color="000000" w:sz="4" w:space="0"/>
              <w:right w:val="single" w:color="auto" w:sz="4" w:space="0"/>
            </w:tcBorders>
            <w:vAlign w:val="center"/>
          </w:tcPr>
          <w:p w14:paraId="47AB6A7B">
            <w:pPr>
              <w:widowControl/>
              <w:jc w:val="left"/>
              <w:rPr>
                <w:rFonts w:ascii="宋体" w:hAnsi="宋体" w:cs="宋体"/>
                <w:color w:val="000000"/>
                <w:kern w:val="0"/>
                <w:sz w:val="18"/>
                <w:szCs w:val="18"/>
              </w:rPr>
            </w:pPr>
          </w:p>
        </w:tc>
        <w:tc>
          <w:tcPr>
            <w:tcW w:w="553" w:type="dxa"/>
            <w:vMerge w:val="continue"/>
            <w:tcBorders>
              <w:top w:val="single" w:color="auto" w:sz="4" w:space="0"/>
              <w:left w:val="single" w:color="auto" w:sz="4" w:space="0"/>
              <w:bottom w:val="single" w:color="000000" w:sz="4" w:space="0"/>
              <w:right w:val="single" w:color="auto" w:sz="4" w:space="0"/>
            </w:tcBorders>
            <w:vAlign w:val="center"/>
          </w:tcPr>
          <w:p w14:paraId="4BFB2B87">
            <w:pPr>
              <w:widowControl/>
              <w:jc w:val="left"/>
              <w:rPr>
                <w:rFonts w:ascii="宋体" w:hAnsi="宋体" w:cs="宋体"/>
                <w:color w:val="000000"/>
                <w:kern w:val="0"/>
                <w:sz w:val="18"/>
                <w:szCs w:val="18"/>
              </w:rPr>
            </w:pPr>
          </w:p>
        </w:tc>
        <w:tc>
          <w:tcPr>
            <w:tcW w:w="1708" w:type="dxa"/>
            <w:vMerge w:val="continue"/>
            <w:tcBorders>
              <w:top w:val="single" w:color="auto" w:sz="4" w:space="0"/>
              <w:left w:val="single" w:color="auto" w:sz="4" w:space="0"/>
              <w:bottom w:val="single" w:color="000000" w:sz="4" w:space="0"/>
              <w:right w:val="single" w:color="auto" w:sz="4" w:space="0"/>
            </w:tcBorders>
            <w:vAlign w:val="center"/>
          </w:tcPr>
          <w:p w14:paraId="1CBFA61C">
            <w:pPr>
              <w:widowControl/>
              <w:jc w:val="left"/>
              <w:rPr>
                <w:rFonts w:ascii="宋体" w:hAnsi="宋体" w:cs="宋体"/>
                <w:color w:val="000000"/>
                <w:kern w:val="0"/>
                <w:sz w:val="18"/>
                <w:szCs w:val="18"/>
              </w:rPr>
            </w:pPr>
          </w:p>
        </w:tc>
        <w:tc>
          <w:tcPr>
            <w:tcW w:w="553" w:type="dxa"/>
            <w:vMerge w:val="continue"/>
            <w:tcBorders>
              <w:top w:val="single" w:color="auto" w:sz="4" w:space="0"/>
              <w:left w:val="single" w:color="auto" w:sz="4" w:space="0"/>
              <w:bottom w:val="single" w:color="auto" w:sz="4" w:space="0"/>
              <w:right w:val="single" w:color="auto" w:sz="4" w:space="0"/>
            </w:tcBorders>
            <w:vAlign w:val="center"/>
          </w:tcPr>
          <w:p w14:paraId="4E283372">
            <w:pPr>
              <w:widowControl/>
              <w:jc w:val="left"/>
              <w:rPr>
                <w:rFonts w:ascii="宋体" w:hAnsi="宋体" w:cs="宋体"/>
                <w:kern w:val="0"/>
                <w:sz w:val="18"/>
                <w:szCs w:val="18"/>
              </w:rPr>
            </w:pPr>
          </w:p>
        </w:tc>
        <w:tc>
          <w:tcPr>
            <w:tcW w:w="1246" w:type="dxa"/>
            <w:vMerge w:val="continue"/>
            <w:tcBorders>
              <w:top w:val="single" w:color="auto" w:sz="4" w:space="0"/>
              <w:left w:val="single" w:color="auto" w:sz="4" w:space="0"/>
              <w:bottom w:val="single" w:color="000000" w:sz="4" w:space="0"/>
              <w:right w:val="single" w:color="auto" w:sz="4" w:space="0"/>
            </w:tcBorders>
            <w:vAlign w:val="center"/>
          </w:tcPr>
          <w:p w14:paraId="273C6A38">
            <w:pPr>
              <w:widowControl/>
              <w:jc w:val="left"/>
              <w:rPr>
                <w:rFonts w:ascii="宋体" w:hAnsi="宋体" w:cs="宋体"/>
                <w:kern w:val="0"/>
                <w:sz w:val="18"/>
                <w:szCs w:val="18"/>
              </w:rPr>
            </w:pPr>
          </w:p>
        </w:tc>
        <w:tc>
          <w:tcPr>
            <w:tcW w:w="1009" w:type="dxa"/>
            <w:vMerge w:val="continue"/>
            <w:tcBorders>
              <w:top w:val="single" w:color="auto" w:sz="4" w:space="0"/>
              <w:left w:val="single" w:color="auto" w:sz="4" w:space="0"/>
              <w:bottom w:val="single" w:color="000000" w:sz="4" w:space="0"/>
              <w:right w:val="single" w:color="auto" w:sz="4" w:space="0"/>
            </w:tcBorders>
            <w:vAlign w:val="center"/>
          </w:tcPr>
          <w:p w14:paraId="0E084F26">
            <w:pPr>
              <w:widowControl/>
              <w:jc w:val="left"/>
              <w:rPr>
                <w:rFonts w:ascii="宋体" w:hAnsi="宋体" w:cs="宋体"/>
                <w:kern w:val="0"/>
                <w:sz w:val="18"/>
                <w:szCs w:val="18"/>
              </w:rPr>
            </w:pPr>
          </w:p>
        </w:tc>
      </w:tr>
      <w:tr w14:paraId="2E915813">
        <w:tblPrEx>
          <w:tblCellMar>
            <w:top w:w="0" w:type="dxa"/>
            <w:left w:w="108" w:type="dxa"/>
            <w:bottom w:w="0" w:type="dxa"/>
            <w:right w:w="108" w:type="dxa"/>
          </w:tblCellMar>
        </w:tblPrEx>
        <w:trPr>
          <w:trHeight w:val="285" w:hRule="atLeast"/>
        </w:trPr>
        <w:tc>
          <w:tcPr>
            <w:tcW w:w="553" w:type="dxa"/>
            <w:vMerge w:val="restart"/>
            <w:tcBorders>
              <w:top w:val="nil"/>
              <w:left w:val="single" w:color="auto" w:sz="4" w:space="0"/>
              <w:bottom w:val="single" w:color="auto" w:sz="4" w:space="0"/>
              <w:right w:val="single" w:color="auto" w:sz="4" w:space="0"/>
            </w:tcBorders>
            <w:vAlign w:val="center"/>
          </w:tcPr>
          <w:p w14:paraId="7A337040">
            <w:pPr>
              <w:widowControl/>
              <w:jc w:val="center"/>
              <w:rPr>
                <w:rFonts w:ascii="宋体" w:hAnsi="宋体" w:cs="宋体"/>
                <w:kern w:val="0"/>
                <w:sz w:val="18"/>
                <w:szCs w:val="18"/>
              </w:rPr>
            </w:pPr>
            <w:r>
              <w:rPr>
                <w:rFonts w:hint="eastAsia" w:ascii="宋体" w:hAnsi="宋体" w:cs="宋体"/>
                <w:kern w:val="0"/>
                <w:sz w:val="18"/>
                <w:szCs w:val="18"/>
              </w:rPr>
              <w:t>1</w:t>
            </w:r>
          </w:p>
        </w:tc>
        <w:tc>
          <w:tcPr>
            <w:tcW w:w="1670" w:type="dxa"/>
            <w:vMerge w:val="restart"/>
            <w:tcBorders>
              <w:top w:val="nil"/>
              <w:left w:val="single" w:color="auto" w:sz="4" w:space="0"/>
              <w:bottom w:val="single" w:color="auto" w:sz="4" w:space="0"/>
              <w:right w:val="single" w:color="auto" w:sz="4" w:space="0"/>
            </w:tcBorders>
            <w:vAlign w:val="center"/>
          </w:tcPr>
          <w:p w14:paraId="45962FE3">
            <w:pPr>
              <w:widowControl/>
              <w:jc w:val="left"/>
              <w:rPr>
                <w:rFonts w:ascii="宋体" w:hAnsi="宋体" w:cs="宋体"/>
                <w:kern w:val="0"/>
                <w:sz w:val="18"/>
                <w:szCs w:val="18"/>
              </w:rPr>
            </w:pPr>
            <w:r>
              <w:rPr>
                <w:rFonts w:hint="eastAsia" w:ascii="宋体" w:hAnsi="宋体" w:cs="宋体"/>
                <w:kern w:val="0"/>
                <w:sz w:val="18"/>
                <w:szCs w:val="18"/>
              </w:rPr>
              <w:t>　</w:t>
            </w:r>
          </w:p>
        </w:tc>
        <w:tc>
          <w:tcPr>
            <w:tcW w:w="1557" w:type="dxa"/>
            <w:tcBorders>
              <w:top w:val="nil"/>
              <w:left w:val="nil"/>
              <w:bottom w:val="single" w:color="auto" w:sz="4" w:space="0"/>
              <w:right w:val="single" w:color="auto" w:sz="4" w:space="0"/>
            </w:tcBorders>
            <w:vAlign w:val="center"/>
          </w:tcPr>
          <w:p w14:paraId="4CCF4A6E">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2C7C3F9C">
            <w:pPr>
              <w:widowControl/>
              <w:jc w:val="center"/>
              <w:rPr>
                <w:rFonts w:ascii="Arial" w:hAnsi="Arial" w:cs="Arial"/>
                <w:kern w:val="0"/>
                <w:sz w:val="18"/>
                <w:szCs w:val="18"/>
              </w:rPr>
            </w:pPr>
            <w:r>
              <w:rPr>
                <w:rFonts w:ascii="Arial" w:hAnsi="Arial" w:cs="Arial"/>
                <w:kern w:val="0"/>
                <w:sz w:val="18"/>
                <w:szCs w:val="18"/>
              </w:rPr>
              <w:t>S</w:t>
            </w:r>
          </w:p>
        </w:tc>
        <w:tc>
          <w:tcPr>
            <w:tcW w:w="1708" w:type="dxa"/>
            <w:tcBorders>
              <w:top w:val="nil"/>
              <w:left w:val="nil"/>
              <w:bottom w:val="single" w:color="auto" w:sz="4" w:space="0"/>
              <w:right w:val="single" w:color="auto" w:sz="4" w:space="0"/>
            </w:tcBorders>
            <w:vAlign w:val="center"/>
          </w:tcPr>
          <w:p w14:paraId="69D4FDB8">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5B87B262">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21DDB9FC">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5316257E">
            <w:pPr>
              <w:widowControl/>
              <w:jc w:val="left"/>
              <w:rPr>
                <w:rFonts w:ascii="宋体" w:hAnsi="宋体" w:cs="宋体"/>
                <w:kern w:val="0"/>
                <w:sz w:val="18"/>
                <w:szCs w:val="18"/>
              </w:rPr>
            </w:pPr>
            <w:r>
              <w:rPr>
                <w:rFonts w:hint="eastAsia" w:ascii="宋体" w:hAnsi="宋体" w:cs="宋体"/>
                <w:kern w:val="0"/>
                <w:sz w:val="18"/>
                <w:szCs w:val="18"/>
              </w:rPr>
              <w:t>　</w:t>
            </w:r>
          </w:p>
        </w:tc>
      </w:tr>
      <w:tr w14:paraId="472482A2">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406925EA">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78A4AD5E">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3CC07209">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0B8525BE">
            <w:pPr>
              <w:widowControl/>
              <w:jc w:val="center"/>
              <w:rPr>
                <w:rFonts w:ascii="Arial" w:hAnsi="Arial" w:cs="Arial"/>
                <w:kern w:val="0"/>
                <w:sz w:val="18"/>
                <w:szCs w:val="18"/>
              </w:rPr>
            </w:pPr>
            <w:r>
              <w:rPr>
                <w:rFonts w:ascii="Arial" w:hAnsi="Arial" w:cs="Arial"/>
                <w:kern w:val="0"/>
                <w:sz w:val="18"/>
                <w:szCs w:val="18"/>
              </w:rPr>
              <w:t>H</w:t>
            </w:r>
          </w:p>
        </w:tc>
        <w:tc>
          <w:tcPr>
            <w:tcW w:w="1708" w:type="dxa"/>
            <w:tcBorders>
              <w:top w:val="nil"/>
              <w:left w:val="nil"/>
              <w:bottom w:val="single" w:color="auto" w:sz="4" w:space="0"/>
              <w:right w:val="single" w:color="auto" w:sz="4" w:space="0"/>
            </w:tcBorders>
            <w:vAlign w:val="center"/>
          </w:tcPr>
          <w:p w14:paraId="6CD9B884">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41EDFEE4">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66FAF928">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57025C82">
            <w:pPr>
              <w:widowControl/>
              <w:jc w:val="left"/>
              <w:rPr>
                <w:rFonts w:ascii="宋体" w:hAnsi="宋体" w:cs="宋体"/>
                <w:kern w:val="0"/>
                <w:sz w:val="18"/>
                <w:szCs w:val="18"/>
              </w:rPr>
            </w:pPr>
            <w:r>
              <w:rPr>
                <w:rFonts w:hint="eastAsia" w:ascii="宋体" w:hAnsi="宋体" w:cs="宋体"/>
                <w:kern w:val="0"/>
                <w:sz w:val="18"/>
                <w:szCs w:val="18"/>
              </w:rPr>
              <w:t>　</w:t>
            </w:r>
          </w:p>
        </w:tc>
      </w:tr>
      <w:tr w14:paraId="579F94D1">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7DB96787">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5331F9C5">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4E69CC73">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098F669A">
            <w:pPr>
              <w:widowControl/>
              <w:jc w:val="center"/>
              <w:rPr>
                <w:rFonts w:ascii="Arial" w:hAnsi="Arial" w:cs="Arial"/>
                <w:kern w:val="0"/>
                <w:sz w:val="18"/>
                <w:szCs w:val="18"/>
              </w:rPr>
            </w:pPr>
            <w:r>
              <w:rPr>
                <w:rFonts w:ascii="Arial" w:hAnsi="Arial" w:cs="Arial"/>
                <w:kern w:val="0"/>
                <w:sz w:val="18"/>
                <w:szCs w:val="18"/>
              </w:rPr>
              <w:t>E</w:t>
            </w:r>
          </w:p>
        </w:tc>
        <w:tc>
          <w:tcPr>
            <w:tcW w:w="1708" w:type="dxa"/>
            <w:tcBorders>
              <w:top w:val="nil"/>
              <w:left w:val="nil"/>
              <w:bottom w:val="single" w:color="auto" w:sz="4" w:space="0"/>
              <w:right w:val="single" w:color="auto" w:sz="4" w:space="0"/>
            </w:tcBorders>
            <w:vAlign w:val="center"/>
          </w:tcPr>
          <w:p w14:paraId="1E9BB4E7">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60B28BD8">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04E700A2">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30EB47CC">
            <w:pPr>
              <w:widowControl/>
              <w:jc w:val="left"/>
              <w:rPr>
                <w:rFonts w:ascii="宋体" w:hAnsi="宋体" w:cs="宋体"/>
                <w:kern w:val="0"/>
                <w:sz w:val="18"/>
                <w:szCs w:val="18"/>
              </w:rPr>
            </w:pPr>
            <w:r>
              <w:rPr>
                <w:rFonts w:hint="eastAsia" w:ascii="宋体" w:hAnsi="宋体" w:cs="宋体"/>
                <w:kern w:val="0"/>
                <w:sz w:val="18"/>
                <w:szCs w:val="18"/>
              </w:rPr>
              <w:t>　</w:t>
            </w:r>
          </w:p>
        </w:tc>
      </w:tr>
      <w:tr w14:paraId="21D6B899">
        <w:tblPrEx>
          <w:tblCellMar>
            <w:top w:w="0" w:type="dxa"/>
            <w:left w:w="108" w:type="dxa"/>
            <w:bottom w:w="0" w:type="dxa"/>
            <w:right w:w="108" w:type="dxa"/>
          </w:tblCellMar>
        </w:tblPrEx>
        <w:trPr>
          <w:trHeight w:val="285" w:hRule="atLeast"/>
        </w:trPr>
        <w:tc>
          <w:tcPr>
            <w:tcW w:w="553" w:type="dxa"/>
            <w:vMerge w:val="restart"/>
            <w:tcBorders>
              <w:top w:val="nil"/>
              <w:left w:val="single" w:color="auto" w:sz="4" w:space="0"/>
              <w:bottom w:val="single" w:color="auto" w:sz="4" w:space="0"/>
              <w:right w:val="single" w:color="auto" w:sz="4" w:space="0"/>
            </w:tcBorders>
            <w:vAlign w:val="center"/>
          </w:tcPr>
          <w:p w14:paraId="5EDC771F">
            <w:pPr>
              <w:widowControl/>
              <w:jc w:val="center"/>
              <w:rPr>
                <w:rFonts w:ascii="宋体" w:hAnsi="宋体" w:cs="宋体"/>
                <w:kern w:val="0"/>
                <w:sz w:val="18"/>
                <w:szCs w:val="18"/>
              </w:rPr>
            </w:pPr>
            <w:r>
              <w:rPr>
                <w:rFonts w:hint="eastAsia" w:ascii="宋体" w:hAnsi="宋体" w:cs="宋体"/>
                <w:kern w:val="0"/>
                <w:sz w:val="18"/>
                <w:szCs w:val="18"/>
              </w:rPr>
              <w:t>2</w:t>
            </w:r>
          </w:p>
        </w:tc>
        <w:tc>
          <w:tcPr>
            <w:tcW w:w="1670" w:type="dxa"/>
            <w:vMerge w:val="restart"/>
            <w:tcBorders>
              <w:top w:val="nil"/>
              <w:left w:val="single" w:color="auto" w:sz="4" w:space="0"/>
              <w:bottom w:val="single" w:color="auto" w:sz="4" w:space="0"/>
              <w:right w:val="single" w:color="auto" w:sz="4" w:space="0"/>
            </w:tcBorders>
            <w:vAlign w:val="center"/>
          </w:tcPr>
          <w:p w14:paraId="728C7919">
            <w:pPr>
              <w:widowControl/>
              <w:jc w:val="left"/>
              <w:rPr>
                <w:rFonts w:ascii="宋体" w:hAnsi="宋体" w:cs="宋体"/>
                <w:kern w:val="0"/>
                <w:sz w:val="18"/>
                <w:szCs w:val="18"/>
              </w:rPr>
            </w:pPr>
            <w:r>
              <w:rPr>
                <w:rFonts w:hint="eastAsia" w:ascii="宋体" w:hAnsi="宋体" w:cs="宋体"/>
                <w:kern w:val="0"/>
                <w:sz w:val="18"/>
                <w:szCs w:val="18"/>
              </w:rPr>
              <w:t>　</w:t>
            </w:r>
          </w:p>
        </w:tc>
        <w:tc>
          <w:tcPr>
            <w:tcW w:w="1557" w:type="dxa"/>
            <w:tcBorders>
              <w:top w:val="nil"/>
              <w:left w:val="nil"/>
              <w:bottom w:val="single" w:color="auto" w:sz="4" w:space="0"/>
              <w:right w:val="single" w:color="auto" w:sz="4" w:space="0"/>
            </w:tcBorders>
            <w:vAlign w:val="center"/>
          </w:tcPr>
          <w:p w14:paraId="325082CA">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12ADDDCA">
            <w:pPr>
              <w:widowControl/>
              <w:jc w:val="center"/>
              <w:rPr>
                <w:rFonts w:ascii="Arial" w:hAnsi="Arial" w:cs="Arial"/>
                <w:kern w:val="0"/>
                <w:sz w:val="18"/>
                <w:szCs w:val="18"/>
              </w:rPr>
            </w:pPr>
            <w:r>
              <w:rPr>
                <w:rFonts w:ascii="Arial" w:hAnsi="Arial" w:cs="Arial"/>
                <w:kern w:val="0"/>
                <w:sz w:val="18"/>
                <w:szCs w:val="18"/>
              </w:rPr>
              <w:t>S</w:t>
            </w:r>
          </w:p>
        </w:tc>
        <w:tc>
          <w:tcPr>
            <w:tcW w:w="1708" w:type="dxa"/>
            <w:tcBorders>
              <w:top w:val="nil"/>
              <w:left w:val="nil"/>
              <w:bottom w:val="single" w:color="auto" w:sz="4" w:space="0"/>
              <w:right w:val="single" w:color="auto" w:sz="4" w:space="0"/>
            </w:tcBorders>
            <w:vAlign w:val="center"/>
          </w:tcPr>
          <w:p w14:paraId="0E6A24BC">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49AD46BC">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5C2F9BC7">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3905D206">
            <w:pPr>
              <w:widowControl/>
              <w:jc w:val="left"/>
              <w:rPr>
                <w:rFonts w:ascii="宋体" w:hAnsi="宋体" w:cs="宋体"/>
                <w:kern w:val="0"/>
                <w:sz w:val="18"/>
                <w:szCs w:val="18"/>
              </w:rPr>
            </w:pPr>
            <w:r>
              <w:rPr>
                <w:rFonts w:hint="eastAsia" w:ascii="宋体" w:hAnsi="宋体" w:cs="宋体"/>
                <w:kern w:val="0"/>
                <w:sz w:val="18"/>
                <w:szCs w:val="18"/>
              </w:rPr>
              <w:t>　</w:t>
            </w:r>
          </w:p>
        </w:tc>
      </w:tr>
      <w:tr w14:paraId="651FFD59">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13D0C532">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025A32C8">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6887F472">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4549DA5A">
            <w:pPr>
              <w:widowControl/>
              <w:jc w:val="center"/>
              <w:rPr>
                <w:rFonts w:ascii="Arial" w:hAnsi="Arial" w:cs="Arial"/>
                <w:kern w:val="0"/>
                <w:sz w:val="18"/>
                <w:szCs w:val="18"/>
              </w:rPr>
            </w:pPr>
            <w:r>
              <w:rPr>
                <w:rFonts w:ascii="Arial" w:hAnsi="Arial" w:cs="Arial"/>
                <w:kern w:val="0"/>
                <w:sz w:val="18"/>
                <w:szCs w:val="18"/>
              </w:rPr>
              <w:t>H</w:t>
            </w:r>
          </w:p>
        </w:tc>
        <w:tc>
          <w:tcPr>
            <w:tcW w:w="1708" w:type="dxa"/>
            <w:tcBorders>
              <w:top w:val="nil"/>
              <w:left w:val="nil"/>
              <w:bottom w:val="single" w:color="auto" w:sz="4" w:space="0"/>
              <w:right w:val="single" w:color="auto" w:sz="4" w:space="0"/>
            </w:tcBorders>
            <w:vAlign w:val="center"/>
          </w:tcPr>
          <w:p w14:paraId="1BAE36F7">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59380FA4">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72FED208">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22E274F1">
            <w:pPr>
              <w:widowControl/>
              <w:jc w:val="left"/>
              <w:rPr>
                <w:rFonts w:ascii="宋体" w:hAnsi="宋体" w:cs="宋体"/>
                <w:kern w:val="0"/>
                <w:sz w:val="18"/>
                <w:szCs w:val="18"/>
              </w:rPr>
            </w:pPr>
            <w:r>
              <w:rPr>
                <w:rFonts w:hint="eastAsia" w:ascii="宋体" w:hAnsi="宋体" w:cs="宋体"/>
                <w:kern w:val="0"/>
                <w:sz w:val="18"/>
                <w:szCs w:val="18"/>
              </w:rPr>
              <w:t>　</w:t>
            </w:r>
          </w:p>
        </w:tc>
      </w:tr>
      <w:tr w14:paraId="42CA0A48">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7BD1CA4C">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577D2622">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500CD8C2">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133AC3FD">
            <w:pPr>
              <w:widowControl/>
              <w:jc w:val="center"/>
              <w:rPr>
                <w:rFonts w:ascii="Arial" w:hAnsi="Arial" w:cs="Arial"/>
                <w:kern w:val="0"/>
                <w:sz w:val="18"/>
                <w:szCs w:val="18"/>
              </w:rPr>
            </w:pPr>
            <w:r>
              <w:rPr>
                <w:rFonts w:ascii="Arial" w:hAnsi="Arial" w:cs="Arial"/>
                <w:kern w:val="0"/>
                <w:sz w:val="18"/>
                <w:szCs w:val="18"/>
              </w:rPr>
              <w:t>E</w:t>
            </w:r>
          </w:p>
        </w:tc>
        <w:tc>
          <w:tcPr>
            <w:tcW w:w="1708" w:type="dxa"/>
            <w:tcBorders>
              <w:top w:val="nil"/>
              <w:left w:val="nil"/>
              <w:bottom w:val="single" w:color="auto" w:sz="4" w:space="0"/>
              <w:right w:val="single" w:color="auto" w:sz="4" w:space="0"/>
            </w:tcBorders>
            <w:vAlign w:val="center"/>
          </w:tcPr>
          <w:p w14:paraId="289549FA">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140CCC9A">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5683B6C5">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53D9A25D">
            <w:pPr>
              <w:widowControl/>
              <w:jc w:val="left"/>
              <w:rPr>
                <w:rFonts w:ascii="宋体" w:hAnsi="宋体" w:cs="宋体"/>
                <w:kern w:val="0"/>
                <w:sz w:val="18"/>
                <w:szCs w:val="18"/>
              </w:rPr>
            </w:pPr>
            <w:r>
              <w:rPr>
                <w:rFonts w:hint="eastAsia" w:ascii="宋体" w:hAnsi="宋体" w:cs="宋体"/>
                <w:kern w:val="0"/>
                <w:sz w:val="18"/>
                <w:szCs w:val="18"/>
              </w:rPr>
              <w:t>　</w:t>
            </w:r>
          </w:p>
        </w:tc>
      </w:tr>
      <w:tr w14:paraId="3CFBD5F2">
        <w:tblPrEx>
          <w:tblCellMar>
            <w:top w:w="0" w:type="dxa"/>
            <w:left w:w="108" w:type="dxa"/>
            <w:bottom w:w="0" w:type="dxa"/>
            <w:right w:w="108" w:type="dxa"/>
          </w:tblCellMar>
        </w:tblPrEx>
        <w:trPr>
          <w:trHeight w:val="285" w:hRule="atLeast"/>
        </w:trPr>
        <w:tc>
          <w:tcPr>
            <w:tcW w:w="553" w:type="dxa"/>
            <w:vMerge w:val="restart"/>
            <w:tcBorders>
              <w:top w:val="nil"/>
              <w:left w:val="single" w:color="auto" w:sz="4" w:space="0"/>
              <w:bottom w:val="single" w:color="auto" w:sz="4" w:space="0"/>
              <w:right w:val="single" w:color="auto" w:sz="4" w:space="0"/>
            </w:tcBorders>
            <w:vAlign w:val="center"/>
          </w:tcPr>
          <w:p w14:paraId="1ABA8D19">
            <w:pPr>
              <w:widowControl/>
              <w:jc w:val="center"/>
              <w:rPr>
                <w:rFonts w:ascii="宋体" w:hAnsi="宋体" w:cs="宋体"/>
                <w:kern w:val="0"/>
                <w:sz w:val="18"/>
                <w:szCs w:val="18"/>
              </w:rPr>
            </w:pPr>
            <w:r>
              <w:rPr>
                <w:rFonts w:hint="eastAsia" w:ascii="宋体" w:hAnsi="宋体" w:cs="宋体"/>
                <w:kern w:val="0"/>
                <w:sz w:val="18"/>
                <w:szCs w:val="18"/>
              </w:rPr>
              <w:t>3</w:t>
            </w:r>
          </w:p>
        </w:tc>
        <w:tc>
          <w:tcPr>
            <w:tcW w:w="1670" w:type="dxa"/>
            <w:vMerge w:val="restart"/>
            <w:tcBorders>
              <w:top w:val="nil"/>
              <w:left w:val="single" w:color="auto" w:sz="4" w:space="0"/>
              <w:bottom w:val="single" w:color="auto" w:sz="4" w:space="0"/>
              <w:right w:val="single" w:color="auto" w:sz="4" w:space="0"/>
            </w:tcBorders>
            <w:vAlign w:val="center"/>
          </w:tcPr>
          <w:p w14:paraId="2A3514F6">
            <w:pPr>
              <w:widowControl/>
              <w:jc w:val="left"/>
              <w:rPr>
                <w:rFonts w:ascii="宋体" w:hAnsi="宋体" w:cs="宋体"/>
                <w:kern w:val="0"/>
                <w:sz w:val="18"/>
                <w:szCs w:val="18"/>
              </w:rPr>
            </w:pPr>
            <w:r>
              <w:rPr>
                <w:rFonts w:hint="eastAsia" w:ascii="宋体" w:hAnsi="宋体" w:cs="宋体"/>
                <w:kern w:val="0"/>
                <w:sz w:val="18"/>
                <w:szCs w:val="18"/>
              </w:rPr>
              <w:t>　</w:t>
            </w:r>
          </w:p>
        </w:tc>
        <w:tc>
          <w:tcPr>
            <w:tcW w:w="1557" w:type="dxa"/>
            <w:tcBorders>
              <w:top w:val="nil"/>
              <w:left w:val="nil"/>
              <w:bottom w:val="single" w:color="auto" w:sz="4" w:space="0"/>
              <w:right w:val="single" w:color="auto" w:sz="4" w:space="0"/>
            </w:tcBorders>
            <w:vAlign w:val="center"/>
          </w:tcPr>
          <w:p w14:paraId="558B7C8F">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37D8FB36">
            <w:pPr>
              <w:widowControl/>
              <w:jc w:val="center"/>
              <w:rPr>
                <w:rFonts w:ascii="Arial" w:hAnsi="Arial" w:cs="Arial"/>
                <w:kern w:val="0"/>
                <w:sz w:val="18"/>
                <w:szCs w:val="18"/>
              </w:rPr>
            </w:pPr>
            <w:r>
              <w:rPr>
                <w:rFonts w:ascii="Arial" w:hAnsi="Arial" w:cs="Arial"/>
                <w:kern w:val="0"/>
                <w:sz w:val="18"/>
                <w:szCs w:val="18"/>
              </w:rPr>
              <w:t>S</w:t>
            </w:r>
          </w:p>
        </w:tc>
        <w:tc>
          <w:tcPr>
            <w:tcW w:w="1708" w:type="dxa"/>
            <w:tcBorders>
              <w:top w:val="nil"/>
              <w:left w:val="nil"/>
              <w:bottom w:val="single" w:color="auto" w:sz="4" w:space="0"/>
              <w:right w:val="single" w:color="auto" w:sz="4" w:space="0"/>
            </w:tcBorders>
            <w:vAlign w:val="center"/>
          </w:tcPr>
          <w:p w14:paraId="25FDA60C">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4217EB81">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62B65B15">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0130B019">
            <w:pPr>
              <w:widowControl/>
              <w:jc w:val="left"/>
              <w:rPr>
                <w:rFonts w:ascii="宋体" w:hAnsi="宋体" w:cs="宋体"/>
                <w:kern w:val="0"/>
                <w:sz w:val="18"/>
                <w:szCs w:val="18"/>
              </w:rPr>
            </w:pPr>
            <w:r>
              <w:rPr>
                <w:rFonts w:hint="eastAsia" w:ascii="宋体" w:hAnsi="宋体" w:cs="宋体"/>
                <w:kern w:val="0"/>
                <w:sz w:val="18"/>
                <w:szCs w:val="18"/>
              </w:rPr>
              <w:t>　</w:t>
            </w:r>
          </w:p>
        </w:tc>
      </w:tr>
      <w:tr w14:paraId="12DAE55D">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6AABB9FE">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1F75DE1F">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59DBB899">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6A5CC63D">
            <w:pPr>
              <w:widowControl/>
              <w:jc w:val="center"/>
              <w:rPr>
                <w:rFonts w:ascii="Arial" w:hAnsi="Arial" w:cs="Arial"/>
                <w:kern w:val="0"/>
                <w:sz w:val="18"/>
                <w:szCs w:val="18"/>
              </w:rPr>
            </w:pPr>
            <w:r>
              <w:rPr>
                <w:rFonts w:ascii="Arial" w:hAnsi="Arial" w:cs="Arial"/>
                <w:kern w:val="0"/>
                <w:sz w:val="18"/>
                <w:szCs w:val="18"/>
              </w:rPr>
              <w:t>H</w:t>
            </w:r>
          </w:p>
        </w:tc>
        <w:tc>
          <w:tcPr>
            <w:tcW w:w="1708" w:type="dxa"/>
            <w:tcBorders>
              <w:top w:val="nil"/>
              <w:left w:val="nil"/>
              <w:bottom w:val="single" w:color="auto" w:sz="4" w:space="0"/>
              <w:right w:val="single" w:color="auto" w:sz="4" w:space="0"/>
            </w:tcBorders>
            <w:vAlign w:val="center"/>
          </w:tcPr>
          <w:p w14:paraId="5B717A85">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2DB1ED60">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7E99F75F">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582E06EA">
            <w:pPr>
              <w:widowControl/>
              <w:jc w:val="left"/>
              <w:rPr>
                <w:rFonts w:ascii="宋体" w:hAnsi="宋体" w:cs="宋体"/>
                <w:kern w:val="0"/>
                <w:sz w:val="18"/>
                <w:szCs w:val="18"/>
              </w:rPr>
            </w:pPr>
            <w:r>
              <w:rPr>
                <w:rFonts w:hint="eastAsia" w:ascii="宋体" w:hAnsi="宋体" w:cs="宋体"/>
                <w:kern w:val="0"/>
                <w:sz w:val="18"/>
                <w:szCs w:val="18"/>
              </w:rPr>
              <w:t>　</w:t>
            </w:r>
          </w:p>
        </w:tc>
      </w:tr>
      <w:tr w14:paraId="6012C006">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7FCF444D">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19024473">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1E877F60">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4EAEF4A2">
            <w:pPr>
              <w:widowControl/>
              <w:jc w:val="center"/>
              <w:rPr>
                <w:rFonts w:ascii="Arial" w:hAnsi="Arial" w:cs="Arial"/>
                <w:kern w:val="0"/>
                <w:sz w:val="18"/>
                <w:szCs w:val="18"/>
              </w:rPr>
            </w:pPr>
            <w:r>
              <w:rPr>
                <w:rFonts w:ascii="Arial" w:hAnsi="Arial" w:cs="Arial"/>
                <w:kern w:val="0"/>
                <w:sz w:val="18"/>
                <w:szCs w:val="18"/>
              </w:rPr>
              <w:t>E</w:t>
            </w:r>
          </w:p>
        </w:tc>
        <w:tc>
          <w:tcPr>
            <w:tcW w:w="1708" w:type="dxa"/>
            <w:tcBorders>
              <w:top w:val="nil"/>
              <w:left w:val="nil"/>
              <w:bottom w:val="single" w:color="auto" w:sz="4" w:space="0"/>
              <w:right w:val="single" w:color="auto" w:sz="4" w:space="0"/>
            </w:tcBorders>
            <w:vAlign w:val="center"/>
          </w:tcPr>
          <w:p w14:paraId="62387F4E">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139E2794">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2FF2E2D8">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6041AF34">
            <w:pPr>
              <w:widowControl/>
              <w:jc w:val="left"/>
              <w:rPr>
                <w:rFonts w:ascii="宋体" w:hAnsi="宋体" w:cs="宋体"/>
                <w:kern w:val="0"/>
                <w:sz w:val="18"/>
                <w:szCs w:val="18"/>
              </w:rPr>
            </w:pPr>
            <w:r>
              <w:rPr>
                <w:rFonts w:hint="eastAsia" w:ascii="宋体" w:hAnsi="宋体" w:cs="宋体"/>
                <w:kern w:val="0"/>
                <w:sz w:val="18"/>
                <w:szCs w:val="18"/>
              </w:rPr>
              <w:t>　</w:t>
            </w:r>
          </w:p>
        </w:tc>
      </w:tr>
      <w:tr w14:paraId="44955E45">
        <w:tblPrEx>
          <w:tblCellMar>
            <w:top w:w="0" w:type="dxa"/>
            <w:left w:w="108" w:type="dxa"/>
            <w:bottom w:w="0" w:type="dxa"/>
            <w:right w:w="108" w:type="dxa"/>
          </w:tblCellMar>
        </w:tblPrEx>
        <w:trPr>
          <w:trHeight w:val="285" w:hRule="atLeast"/>
        </w:trPr>
        <w:tc>
          <w:tcPr>
            <w:tcW w:w="553" w:type="dxa"/>
            <w:vMerge w:val="restart"/>
            <w:tcBorders>
              <w:top w:val="nil"/>
              <w:left w:val="single" w:color="auto" w:sz="4" w:space="0"/>
              <w:bottom w:val="single" w:color="auto" w:sz="4" w:space="0"/>
              <w:right w:val="single" w:color="auto" w:sz="4" w:space="0"/>
            </w:tcBorders>
            <w:vAlign w:val="center"/>
          </w:tcPr>
          <w:p w14:paraId="46026446">
            <w:pPr>
              <w:widowControl/>
              <w:jc w:val="center"/>
              <w:rPr>
                <w:rFonts w:ascii="宋体" w:hAnsi="宋体" w:cs="宋体"/>
                <w:kern w:val="0"/>
                <w:sz w:val="18"/>
                <w:szCs w:val="18"/>
              </w:rPr>
            </w:pPr>
            <w:r>
              <w:rPr>
                <w:rFonts w:hint="eastAsia" w:ascii="宋体" w:hAnsi="宋体" w:cs="宋体"/>
                <w:kern w:val="0"/>
                <w:sz w:val="18"/>
                <w:szCs w:val="18"/>
              </w:rPr>
              <w:t>4</w:t>
            </w:r>
          </w:p>
        </w:tc>
        <w:tc>
          <w:tcPr>
            <w:tcW w:w="1670" w:type="dxa"/>
            <w:vMerge w:val="restart"/>
            <w:tcBorders>
              <w:top w:val="nil"/>
              <w:left w:val="single" w:color="auto" w:sz="4" w:space="0"/>
              <w:bottom w:val="single" w:color="auto" w:sz="4" w:space="0"/>
              <w:right w:val="single" w:color="auto" w:sz="4" w:space="0"/>
            </w:tcBorders>
            <w:vAlign w:val="center"/>
          </w:tcPr>
          <w:p w14:paraId="7DF24091">
            <w:pPr>
              <w:widowControl/>
              <w:jc w:val="left"/>
              <w:rPr>
                <w:rFonts w:ascii="宋体" w:hAnsi="宋体" w:cs="宋体"/>
                <w:kern w:val="0"/>
                <w:sz w:val="18"/>
                <w:szCs w:val="18"/>
              </w:rPr>
            </w:pPr>
            <w:r>
              <w:rPr>
                <w:rFonts w:hint="eastAsia" w:ascii="宋体" w:hAnsi="宋体" w:cs="宋体"/>
                <w:kern w:val="0"/>
                <w:sz w:val="18"/>
                <w:szCs w:val="18"/>
              </w:rPr>
              <w:t>　</w:t>
            </w:r>
          </w:p>
        </w:tc>
        <w:tc>
          <w:tcPr>
            <w:tcW w:w="1557" w:type="dxa"/>
            <w:tcBorders>
              <w:top w:val="nil"/>
              <w:left w:val="nil"/>
              <w:bottom w:val="single" w:color="auto" w:sz="4" w:space="0"/>
              <w:right w:val="single" w:color="auto" w:sz="4" w:space="0"/>
            </w:tcBorders>
            <w:vAlign w:val="center"/>
          </w:tcPr>
          <w:p w14:paraId="4E7B89A4">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149BFC79">
            <w:pPr>
              <w:widowControl/>
              <w:jc w:val="center"/>
              <w:rPr>
                <w:rFonts w:ascii="Arial" w:hAnsi="Arial" w:cs="Arial"/>
                <w:kern w:val="0"/>
                <w:sz w:val="18"/>
                <w:szCs w:val="18"/>
              </w:rPr>
            </w:pPr>
            <w:r>
              <w:rPr>
                <w:rFonts w:ascii="Arial" w:hAnsi="Arial" w:cs="Arial"/>
                <w:kern w:val="0"/>
                <w:sz w:val="18"/>
                <w:szCs w:val="18"/>
              </w:rPr>
              <w:t>S</w:t>
            </w:r>
          </w:p>
        </w:tc>
        <w:tc>
          <w:tcPr>
            <w:tcW w:w="1708" w:type="dxa"/>
            <w:tcBorders>
              <w:top w:val="nil"/>
              <w:left w:val="nil"/>
              <w:bottom w:val="single" w:color="auto" w:sz="4" w:space="0"/>
              <w:right w:val="single" w:color="auto" w:sz="4" w:space="0"/>
            </w:tcBorders>
            <w:vAlign w:val="center"/>
          </w:tcPr>
          <w:p w14:paraId="23171356">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39FD3AF6">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74FAA63A">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1BBE9C7F">
            <w:pPr>
              <w:widowControl/>
              <w:jc w:val="left"/>
              <w:rPr>
                <w:rFonts w:ascii="宋体" w:hAnsi="宋体" w:cs="宋体"/>
                <w:kern w:val="0"/>
                <w:sz w:val="18"/>
                <w:szCs w:val="18"/>
              </w:rPr>
            </w:pPr>
            <w:r>
              <w:rPr>
                <w:rFonts w:hint="eastAsia" w:ascii="宋体" w:hAnsi="宋体" w:cs="宋体"/>
                <w:kern w:val="0"/>
                <w:sz w:val="18"/>
                <w:szCs w:val="18"/>
              </w:rPr>
              <w:t>　</w:t>
            </w:r>
          </w:p>
        </w:tc>
      </w:tr>
      <w:tr w14:paraId="6A1C402F">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073362BF">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54B909EB">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6014091D">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351239CE">
            <w:pPr>
              <w:widowControl/>
              <w:jc w:val="center"/>
              <w:rPr>
                <w:rFonts w:ascii="Arial" w:hAnsi="Arial" w:cs="Arial"/>
                <w:kern w:val="0"/>
                <w:sz w:val="18"/>
                <w:szCs w:val="18"/>
              </w:rPr>
            </w:pPr>
            <w:r>
              <w:rPr>
                <w:rFonts w:ascii="Arial" w:hAnsi="Arial" w:cs="Arial"/>
                <w:kern w:val="0"/>
                <w:sz w:val="18"/>
                <w:szCs w:val="18"/>
              </w:rPr>
              <w:t>H</w:t>
            </w:r>
          </w:p>
        </w:tc>
        <w:tc>
          <w:tcPr>
            <w:tcW w:w="1708" w:type="dxa"/>
            <w:tcBorders>
              <w:top w:val="nil"/>
              <w:left w:val="nil"/>
              <w:bottom w:val="single" w:color="auto" w:sz="4" w:space="0"/>
              <w:right w:val="single" w:color="auto" w:sz="4" w:space="0"/>
            </w:tcBorders>
            <w:vAlign w:val="center"/>
          </w:tcPr>
          <w:p w14:paraId="40CCD84D">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3BA11371">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1A5FB744">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4DA7C39E">
            <w:pPr>
              <w:widowControl/>
              <w:jc w:val="left"/>
              <w:rPr>
                <w:rFonts w:ascii="宋体" w:hAnsi="宋体" w:cs="宋体"/>
                <w:kern w:val="0"/>
                <w:sz w:val="18"/>
                <w:szCs w:val="18"/>
              </w:rPr>
            </w:pPr>
            <w:r>
              <w:rPr>
                <w:rFonts w:hint="eastAsia" w:ascii="宋体" w:hAnsi="宋体" w:cs="宋体"/>
                <w:kern w:val="0"/>
                <w:sz w:val="18"/>
                <w:szCs w:val="18"/>
              </w:rPr>
              <w:t>　</w:t>
            </w:r>
          </w:p>
        </w:tc>
      </w:tr>
      <w:tr w14:paraId="1B461330">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6FE72E3A">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1B6E5B17">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37B8EBE9">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00828821">
            <w:pPr>
              <w:widowControl/>
              <w:jc w:val="center"/>
              <w:rPr>
                <w:rFonts w:ascii="Arial" w:hAnsi="Arial" w:cs="Arial"/>
                <w:kern w:val="0"/>
                <w:sz w:val="18"/>
                <w:szCs w:val="18"/>
              </w:rPr>
            </w:pPr>
            <w:r>
              <w:rPr>
                <w:rFonts w:ascii="Arial" w:hAnsi="Arial" w:cs="Arial"/>
                <w:kern w:val="0"/>
                <w:sz w:val="18"/>
                <w:szCs w:val="18"/>
              </w:rPr>
              <w:t>E</w:t>
            </w:r>
          </w:p>
        </w:tc>
        <w:tc>
          <w:tcPr>
            <w:tcW w:w="1708" w:type="dxa"/>
            <w:tcBorders>
              <w:top w:val="nil"/>
              <w:left w:val="nil"/>
              <w:bottom w:val="single" w:color="auto" w:sz="4" w:space="0"/>
              <w:right w:val="single" w:color="auto" w:sz="4" w:space="0"/>
            </w:tcBorders>
            <w:vAlign w:val="center"/>
          </w:tcPr>
          <w:p w14:paraId="7B717F13">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6A958BEF">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0DE64482">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1D31E99B">
            <w:pPr>
              <w:widowControl/>
              <w:jc w:val="left"/>
              <w:rPr>
                <w:rFonts w:ascii="宋体" w:hAnsi="宋体" w:cs="宋体"/>
                <w:kern w:val="0"/>
                <w:sz w:val="18"/>
                <w:szCs w:val="18"/>
              </w:rPr>
            </w:pPr>
            <w:r>
              <w:rPr>
                <w:rFonts w:hint="eastAsia" w:ascii="宋体" w:hAnsi="宋体" w:cs="宋体"/>
                <w:kern w:val="0"/>
                <w:sz w:val="18"/>
                <w:szCs w:val="18"/>
              </w:rPr>
              <w:t>　</w:t>
            </w:r>
          </w:p>
        </w:tc>
      </w:tr>
      <w:tr w14:paraId="01AEE113">
        <w:tblPrEx>
          <w:tblCellMar>
            <w:top w:w="0" w:type="dxa"/>
            <w:left w:w="108" w:type="dxa"/>
            <w:bottom w:w="0" w:type="dxa"/>
            <w:right w:w="108" w:type="dxa"/>
          </w:tblCellMar>
        </w:tblPrEx>
        <w:trPr>
          <w:trHeight w:val="285" w:hRule="atLeast"/>
        </w:trPr>
        <w:tc>
          <w:tcPr>
            <w:tcW w:w="553" w:type="dxa"/>
            <w:vMerge w:val="restart"/>
            <w:tcBorders>
              <w:top w:val="nil"/>
              <w:left w:val="single" w:color="auto" w:sz="4" w:space="0"/>
              <w:bottom w:val="single" w:color="auto" w:sz="4" w:space="0"/>
              <w:right w:val="single" w:color="auto" w:sz="4" w:space="0"/>
            </w:tcBorders>
            <w:vAlign w:val="center"/>
          </w:tcPr>
          <w:p w14:paraId="290CA749">
            <w:pPr>
              <w:widowControl/>
              <w:jc w:val="center"/>
              <w:rPr>
                <w:rFonts w:ascii="宋体" w:hAnsi="宋体" w:cs="宋体"/>
                <w:kern w:val="0"/>
                <w:sz w:val="18"/>
                <w:szCs w:val="18"/>
              </w:rPr>
            </w:pPr>
            <w:r>
              <w:rPr>
                <w:rFonts w:hint="eastAsia" w:ascii="宋体" w:hAnsi="宋体" w:cs="宋体"/>
                <w:kern w:val="0"/>
                <w:sz w:val="18"/>
                <w:szCs w:val="18"/>
              </w:rPr>
              <w:t>5</w:t>
            </w:r>
          </w:p>
        </w:tc>
        <w:tc>
          <w:tcPr>
            <w:tcW w:w="1670" w:type="dxa"/>
            <w:vMerge w:val="restart"/>
            <w:tcBorders>
              <w:top w:val="nil"/>
              <w:left w:val="single" w:color="auto" w:sz="4" w:space="0"/>
              <w:bottom w:val="single" w:color="auto" w:sz="4" w:space="0"/>
              <w:right w:val="single" w:color="auto" w:sz="4" w:space="0"/>
            </w:tcBorders>
            <w:vAlign w:val="center"/>
          </w:tcPr>
          <w:p w14:paraId="5BD569EE">
            <w:pPr>
              <w:widowControl/>
              <w:jc w:val="left"/>
              <w:rPr>
                <w:rFonts w:ascii="宋体" w:hAnsi="宋体" w:cs="宋体"/>
                <w:kern w:val="0"/>
                <w:sz w:val="18"/>
                <w:szCs w:val="18"/>
              </w:rPr>
            </w:pPr>
            <w:r>
              <w:rPr>
                <w:rFonts w:hint="eastAsia" w:ascii="宋体" w:hAnsi="宋体" w:cs="宋体"/>
                <w:kern w:val="0"/>
                <w:sz w:val="18"/>
                <w:szCs w:val="18"/>
              </w:rPr>
              <w:t>　</w:t>
            </w:r>
          </w:p>
        </w:tc>
        <w:tc>
          <w:tcPr>
            <w:tcW w:w="1557" w:type="dxa"/>
            <w:tcBorders>
              <w:top w:val="nil"/>
              <w:left w:val="nil"/>
              <w:bottom w:val="single" w:color="auto" w:sz="4" w:space="0"/>
              <w:right w:val="single" w:color="auto" w:sz="4" w:space="0"/>
            </w:tcBorders>
            <w:vAlign w:val="center"/>
          </w:tcPr>
          <w:p w14:paraId="40A2ED34">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1B4D629D">
            <w:pPr>
              <w:widowControl/>
              <w:jc w:val="center"/>
              <w:rPr>
                <w:rFonts w:ascii="Arial" w:hAnsi="Arial" w:cs="Arial"/>
                <w:kern w:val="0"/>
                <w:sz w:val="18"/>
                <w:szCs w:val="18"/>
              </w:rPr>
            </w:pPr>
            <w:r>
              <w:rPr>
                <w:rFonts w:ascii="Arial" w:hAnsi="Arial" w:cs="Arial"/>
                <w:kern w:val="0"/>
                <w:sz w:val="18"/>
                <w:szCs w:val="18"/>
              </w:rPr>
              <w:t>S</w:t>
            </w:r>
          </w:p>
        </w:tc>
        <w:tc>
          <w:tcPr>
            <w:tcW w:w="1708" w:type="dxa"/>
            <w:tcBorders>
              <w:top w:val="nil"/>
              <w:left w:val="nil"/>
              <w:bottom w:val="single" w:color="auto" w:sz="4" w:space="0"/>
              <w:right w:val="single" w:color="auto" w:sz="4" w:space="0"/>
            </w:tcBorders>
            <w:vAlign w:val="center"/>
          </w:tcPr>
          <w:p w14:paraId="29A5A914">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3A9005C3">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6F7C4470">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64F47C2B">
            <w:pPr>
              <w:widowControl/>
              <w:jc w:val="left"/>
              <w:rPr>
                <w:rFonts w:ascii="宋体" w:hAnsi="宋体" w:cs="宋体"/>
                <w:kern w:val="0"/>
                <w:sz w:val="18"/>
                <w:szCs w:val="18"/>
              </w:rPr>
            </w:pPr>
            <w:r>
              <w:rPr>
                <w:rFonts w:hint="eastAsia" w:ascii="宋体" w:hAnsi="宋体" w:cs="宋体"/>
                <w:kern w:val="0"/>
                <w:sz w:val="18"/>
                <w:szCs w:val="18"/>
              </w:rPr>
              <w:t>　</w:t>
            </w:r>
          </w:p>
        </w:tc>
      </w:tr>
      <w:tr w14:paraId="4F23C75E">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14C035EA">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4E7AB3E5">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04C02631">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5FAE504F">
            <w:pPr>
              <w:widowControl/>
              <w:jc w:val="center"/>
              <w:rPr>
                <w:rFonts w:ascii="Arial" w:hAnsi="Arial" w:cs="Arial"/>
                <w:kern w:val="0"/>
                <w:sz w:val="18"/>
                <w:szCs w:val="18"/>
              </w:rPr>
            </w:pPr>
            <w:r>
              <w:rPr>
                <w:rFonts w:ascii="Arial" w:hAnsi="Arial" w:cs="Arial"/>
                <w:kern w:val="0"/>
                <w:sz w:val="18"/>
                <w:szCs w:val="18"/>
              </w:rPr>
              <w:t>H</w:t>
            </w:r>
          </w:p>
        </w:tc>
        <w:tc>
          <w:tcPr>
            <w:tcW w:w="1708" w:type="dxa"/>
            <w:tcBorders>
              <w:top w:val="nil"/>
              <w:left w:val="nil"/>
              <w:bottom w:val="single" w:color="auto" w:sz="4" w:space="0"/>
              <w:right w:val="single" w:color="auto" w:sz="4" w:space="0"/>
            </w:tcBorders>
            <w:vAlign w:val="center"/>
          </w:tcPr>
          <w:p w14:paraId="4185235C">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4CDEA5E2">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795744C9">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26ECE262">
            <w:pPr>
              <w:widowControl/>
              <w:jc w:val="left"/>
              <w:rPr>
                <w:rFonts w:ascii="宋体" w:hAnsi="宋体" w:cs="宋体"/>
                <w:kern w:val="0"/>
                <w:sz w:val="18"/>
                <w:szCs w:val="18"/>
              </w:rPr>
            </w:pPr>
            <w:r>
              <w:rPr>
                <w:rFonts w:hint="eastAsia" w:ascii="宋体" w:hAnsi="宋体" w:cs="宋体"/>
                <w:kern w:val="0"/>
                <w:sz w:val="18"/>
                <w:szCs w:val="18"/>
              </w:rPr>
              <w:t>　</w:t>
            </w:r>
          </w:p>
        </w:tc>
      </w:tr>
      <w:tr w14:paraId="5E758BA0">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59AC758D">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7C361B2C">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39B9B37E">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079AB5FD">
            <w:pPr>
              <w:widowControl/>
              <w:jc w:val="center"/>
              <w:rPr>
                <w:rFonts w:ascii="Arial" w:hAnsi="Arial" w:cs="Arial"/>
                <w:kern w:val="0"/>
                <w:sz w:val="18"/>
                <w:szCs w:val="18"/>
              </w:rPr>
            </w:pPr>
            <w:r>
              <w:rPr>
                <w:rFonts w:ascii="Arial" w:hAnsi="Arial" w:cs="Arial"/>
                <w:kern w:val="0"/>
                <w:sz w:val="18"/>
                <w:szCs w:val="18"/>
              </w:rPr>
              <w:t>E</w:t>
            </w:r>
          </w:p>
        </w:tc>
        <w:tc>
          <w:tcPr>
            <w:tcW w:w="1708" w:type="dxa"/>
            <w:tcBorders>
              <w:top w:val="nil"/>
              <w:left w:val="nil"/>
              <w:bottom w:val="single" w:color="auto" w:sz="4" w:space="0"/>
              <w:right w:val="single" w:color="auto" w:sz="4" w:space="0"/>
            </w:tcBorders>
            <w:vAlign w:val="center"/>
          </w:tcPr>
          <w:p w14:paraId="1CC7181C">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75021EA4">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52D8B0F5">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23DDDEA2">
            <w:pPr>
              <w:widowControl/>
              <w:jc w:val="left"/>
              <w:rPr>
                <w:rFonts w:ascii="宋体" w:hAnsi="宋体" w:cs="宋体"/>
                <w:kern w:val="0"/>
                <w:sz w:val="18"/>
                <w:szCs w:val="18"/>
              </w:rPr>
            </w:pPr>
            <w:r>
              <w:rPr>
                <w:rFonts w:hint="eastAsia" w:ascii="宋体" w:hAnsi="宋体" w:cs="宋体"/>
                <w:kern w:val="0"/>
                <w:sz w:val="18"/>
                <w:szCs w:val="18"/>
              </w:rPr>
              <w:t>　</w:t>
            </w:r>
          </w:p>
        </w:tc>
      </w:tr>
      <w:tr w14:paraId="06BD37B6">
        <w:tblPrEx>
          <w:tblCellMar>
            <w:top w:w="0" w:type="dxa"/>
            <w:left w:w="108" w:type="dxa"/>
            <w:bottom w:w="0" w:type="dxa"/>
            <w:right w:w="108" w:type="dxa"/>
          </w:tblCellMar>
        </w:tblPrEx>
        <w:trPr>
          <w:trHeight w:val="285" w:hRule="atLeast"/>
        </w:trPr>
        <w:tc>
          <w:tcPr>
            <w:tcW w:w="553" w:type="dxa"/>
            <w:vMerge w:val="restart"/>
            <w:tcBorders>
              <w:top w:val="nil"/>
              <w:left w:val="single" w:color="auto" w:sz="4" w:space="0"/>
              <w:bottom w:val="single" w:color="auto" w:sz="4" w:space="0"/>
              <w:right w:val="single" w:color="auto" w:sz="4" w:space="0"/>
            </w:tcBorders>
            <w:vAlign w:val="center"/>
          </w:tcPr>
          <w:p w14:paraId="26BB14D9">
            <w:pPr>
              <w:widowControl/>
              <w:jc w:val="center"/>
              <w:rPr>
                <w:rFonts w:ascii="宋体" w:hAnsi="宋体" w:cs="宋体"/>
                <w:kern w:val="0"/>
                <w:sz w:val="18"/>
                <w:szCs w:val="18"/>
              </w:rPr>
            </w:pPr>
            <w:r>
              <w:rPr>
                <w:rFonts w:hint="eastAsia" w:ascii="宋体" w:hAnsi="宋体" w:cs="宋体"/>
                <w:kern w:val="0"/>
                <w:sz w:val="18"/>
                <w:szCs w:val="18"/>
              </w:rPr>
              <w:t>6</w:t>
            </w:r>
          </w:p>
        </w:tc>
        <w:tc>
          <w:tcPr>
            <w:tcW w:w="1670" w:type="dxa"/>
            <w:vMerge w:val="restart"/>
            <w:tcBorders>
              <w:top w:val="nil"/>
              <w:left w:val="single" w:color="auto" w:sz="4" w:space="0"/>
              <w:bottom w:val="single" w:color="auto" w:sz="4" w:space="0"/>
              <w:right w:val="single" w:color="auto" w:sz="4" w:space="0"/>
            </w:tcBorders>
            <w:vAlign w:val="center"/>
          </w:tcPr>
          <w:p w14:paraId="534A45B9">
            <w:pPr>
              <w:widowControl/>
              <w:jc w:val="left"/>
              <w:rPr>
                <w:rFonts w:ascii="宋体" w:hAnsi="宋体" w:cs="宋体"/>
                <w:kern w:val="0"/>
                <w:sz w:val="18"/>
                <w:szCs w:val="18"/>
              </w:rPr>
            </w:pPr>
            <w:r>
              <w:rPr>
                <w:rFonts w:hint="eastAsia" w:ascii="宋体" w:hAnsi="宋体" w:cs="宋体"/>
                <w:kern w:val="0"/>
                <w:sz w:val="18"/>
                <w:szCs w:val="18"/>
              </w:rPr>
              <w:t>　</w:t>
            </w:r>
          </w:p>
        </w:tc>
        <w:tc>
          <w:tcPr>
            <w:tcW w:w="1557" w:type="dxa"/>
            <w:tcBorders>
              <w:top w:val="nil"/>
              <w:left w:val="nil"/>
              <w:bottom w:val="single" w:color="auto" w:sz="4" w:space="0"/>
              <w:right w:val="single" w:color="auto" w:sz="4" w:space="0"/>
            </w:tcBorders>
            <w:vAlign w:val="center"/>
          </w:tcPr>
          <w:p w14:paraId="4D46D67C">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207B690D">
            <w:pPr>
              <w:widowControl/>
              <w:jc w:val="center"/>
              <w:rPr>
                <w:rFonts w:ascii="Arial" w:hAnsi="Arial" w:cs="Arial"/>
                <w:kern w:val="0"/>
                <w:sz w:val="18"/>
                <w:szCs w:val="18"/>
              </w:rPr>
            </w:pPr>
            <w:r>
              <w:rPr>
                <w:rFonts w:ascii="Arial" w:hAnsi="Arial" w:cs="Arial"/>
                <w:kern w:val="0"/>
                <w:sz w:val="18"/>
                <w:szCs w:val="18"/>
              </w:rPr>
              <w:t>S</w:t>
            </w:r>
          </w:p>
        </w:tc>
        <w:tc>
          <w:tcPr>
            <w:tcW w:w="1708" w:type="dxa"/>
            <w:tcBorders>
              <w:top w:val="nil"/>
              <w:left w:val="nil"/>
              <w:bottom w:val="single" w:color="auto" w:sz="4" w:space="0"/>
              <w:right w:val="single" w:color="auto" w:sz="4" w:space="0"/>
            </w:tcBorders>
            <w:vAlign w:val="center"/>
          </w:tcPr>
          <w:p w14:paraId="3A7E35A6">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300771BD">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0A507AFD">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04040069">
            <w:pPr>
              <w:widowControl/>
              <w:jc w:val="left"/>
              <w:rPr>
                <w:rFonts w:ascii="宋体" w:hAnsi="宋体" w:cs="宋体"/>
                <w:kern w:val="0"/>
                <w:sz w:val="18"/>
                <w:szCs w:val="18"/>
              </w:rPr>
            </w:pPr>
            <w:r>
              <w:rPr>
                <w:rFonts w:hint="eastAsia" w:ascii="宋体" w:hAnsi="宋体" w:cs="宋体"/>
                <w:kern w:val="0"/>
                <w:sz w:val="18"/>
                <w:szCs w:val="18"/>
              </w:rPr>
              <w:t>　</w:t>
            </w:r>
          </w:p>
        </w:tc>
      </w:tr>
      <w:tr w14:paraId="59B4543D">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57A01575">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2E5F657B">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10F3A04A">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2B614EDF">
            <w:pPr>
              <w:widowControl/>
              <w:jc w:val="center"/>
              <w:rPr>
                <w:rFonts w:ascii="Arial" w:hAnsi="Arial" w:cs="Arial"/>
                <w:kern w:val="0"/>
                <w:sz w:val="18"/>
                <w:szCs w:val="18"/>
              </w:rPr>
            </w:pPr>
            <w:r>
              <w:rPr>
                <w:rFonts w:ascii="Arial" w:hAnsi="Arial" w:cs="Arial"/>
                <w:kern w:val="0"/>
                <w:sz w:val="18"/>
                <w:szCs w:val="18"/>
              </w:rPr>
              <w:t>H</w:t>
            </w:r>
          </w:p>
        </w:tc>
        <w:tc>
          <w:tcPr>
            <w:tcW w:w="1708" w:type="dxa"/>
            <w:tcBorders>
              <w:top w:val="nil"/>
              <w:left w:val="nil"/>
              <w:bottom w:val="single" w:color="auto" w:sz="4" w:space="0"/>
              <w:right w:val="single" w:color="auto" w:sz="4" w:space="0"/>
            </w:tcBorders>
            <w:vAlign w:val="center"/>
          </w:tcPr>
          <w:p w14:paraId="1AD777B6">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26B3501E">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752AFFAB">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77A938DA">
            <w:pPr>
              <w:widowControl/>
              <w:jc w:val="left"/>
              <w:rPr>
                <w:rFonts w:ascii="宋体" w:hAnsi="宋体" w:cs="宋体"/>
                <w:kern w:val="0"/>
                <w:sz w:val="18"/>
                <w:szCs w:val="18"/>
              </w:rPr>
            </w:pPr>
            <w:r>
              <w:rPr>
                <w:rFonts w:hint="eastAsia" w:ascii="宋体" w:hAnsi="宋体" w:cs="宋体"/>
                <w:kern w:val="0"/>
                <w:sz w:val="18"/>
                <w:szCs w:val="18"/>
              </w:rPr>
              <w:t>　</w:t>
            </w:r>
          </w:p>
        </w:tc>
      </w:tr>
      <w:tr w14:paraId="518718A8">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4D608F8E">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5A3E5FBA">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5E42B894">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662A9444">
            <w:pPr>
              <w:widowControl/>
              <w:jc w:val="center"/>
              <w:rPr>
                <w:rFonts w:ascii="Arial" w:hAnsi="Arial" w:cs="Arial"/>
                <w:kern w:val="0"/>
                <w:sz w:val="18"/>
                <w:szCs w:val="18"/>
              </w:rPr>
            </w:pPr>
            <w:r>
              <w:rPr>
                <w:rFonts w:ascii="Arial" w:hAnsi="Arial" w:cs="Arial"/>
                <w:kern w:val="0"/>
                <w:sz w:val="18"/>
                <w:szCs w:val="18"/>
              </w:rPr>
              <w:t>E</w:t>
            </w:r>
          </w:p>
        </w:tc>
        <w:tc>
          <w:tcPr>
            <w:tcW w:w="1708" w:type="dxa"/>
            <w:tcBorders>
              <w:top w:val="nil"/>
              <w:left w:val="nil"/>
              <w:bottom w:val="single" w:color="auto" w:sz="4" w:space="0"/>
              <w:right w:val="single" w:color="auto" w:sz="4" w:space="0"/>
            </w:tcBorders>
            <w:vAlign w:val="center"/>
          </w:tcPr>
          <w:p w14:paraId="6396F7F4">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17D6BDE8">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75BA71C2">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097BCED0">
            <w:pPr>
              <w:widowControl/>
              <w:jc w:val="left"/>
              <w:rPr>
                <w:rFonts w:ascii="宋体" w:hAnsi="宋体" w:cs="宋体"/>
                <w:kern w:val="0"/>
                <w:sz w:val="18"/>
                <w:szCs w:val="18"/>
              </w:rPr>
            </w:pPr>
            <w:r>
              <w:rPr>
                <w:rFonts w:hint="eastAsia" w:ascii="宋体" w:hAnsi="宋体" w:cs="宋体"/>
                <w:kern w:val="0"/>
                <w:sz w:val="18"/>
                <w:szCs w:val="18"/>
              </w:rPr>
              <w:t>　</w:t>
            </w:r>
          </w:p>
        </w:tc>
      </w:tr>
      <w:tr w14:paraId="30C338F4">
        <w:tblPrEx>
          <w:tblCellMar>
            <w:top w:w="0" w:type="dxa"/>
            <w:left w:w="108" w:type="dxa"/>
            <w:bottom w:w="0" w:type="dxa"/>
            <w:right w:w="108" w:type="dxa"/>
          </w:tblCellMar>
        </w:tblPrEx>
        <w:trPr>
          <w:trHeight w:val="285" w:hRule="atLeast"/>
        </w:trPr>
        <w:tc>
          <w:tcPr>
            <w:tcW w:w="553" w:type="dxa"/>
            <w:vMerge w:val="restart"/>
            <w:tcBorders>
              <w:top w:val="nil"/>
              <w:left w:val="single" w:color="auto" w:sz="4" w:space="0"/>
              <w:bottom w:val="single" w:color="auto" w:sz="4" w:space="0"/>
              <w:right w:val="single" w:color="auto" w:sz="4" w:space="0"/>
            </w:tcBorders>
            <w:vAlign w:val="center"/>
          </w:tcPr>
          <w:p w14:paraId="775045A2">
            <w:pPr>
              <w:widowControl/>
              <w:jc w:val="center"/>
              <w:rPr>
                <w:rFonts w:ascii="宋体" w:hAnsi="宋体" w:cs="宋体"/>
                <w:kern w:val="0"/>
                <w:sz w:val="18"/>
                <w:szCs w:val="18"/>
              </w:rPr>
            </w:pPr>
            <w:r>
              <w:rPr>
                <w:rFonts w:hint="eastAsia" w:ascii="宋体" w:hAnsi="宋体" w:cs="宋体"/>
                <w:kern w:val="0"/>
                <w:sz w:val="18"/>
                <w:szCs w:val="18"/>
              </w:rPr>
              <w:t>7</w:t>
            </w:r>
          </w:p>
        </w:tc>
        <w:tc>
          <w:tcPr>
            <w:tcW w:w="1670" w:type="dxa"/>
            <w:vMerge w:val="restart"/>
            <w:tcBorders>
              <w:top w:val="nil"/>
              <w:left w:val="single" w:color="auto" w:sz="4" w:space="0"/>
              <w:bottom w:val="single" w:color="auto" w:sz="4" w:space="0"/>
              <w:right w:val="single" w:color="auto" w:sz="4" w:space="0"/>
            </w:tcBorders>
            <w:vAlign w:val="center"/>
          </w:tcPr>
          <w:p w14:paraId="26FDF609">
            <w:pPr>
              <w:widowControl/>
              <w:jc w:val="left"/>
              <w:rPr>
                <w:rFonts w:ascii="宋体" w:hAnsi="宋体" w:cs="宋体"/>
                <w:kern w:val="0"/>
                <w:sz w:val="18"/>
                <w:szCs w:val="18"/>
              </w:rPr>
            </w:pPr>
            <w:r>
              <w:rPr>
                <w:rFonts w:hint="eastAsia" w:ascii="宋体" w:hAnsi="宋体" w:cs="宋体"/>
                <w:kern w:val="0"/>
                <w:sz w:val="18"/>
                <w:szCs w:val="18"/>
              </w:rPr>
              <w:t>　</w:t>
            </w:r>
          </w:p>
        </w:tc>
        <w:tc>
          <w:tcPr>
            <w:tcW w:w="1557" w:type="dxa"/>
            <w:tcBorders>
              <w:top w:val="nil"/>
              <w:left w:val="nil"/>
              <w:bottom w:val="single" w:color="auto" w:sz="4" w:space="0"/>
              <w:right w:val="single" w:color="auto" w:sz="4" w:space="0"/>
            </w:tcBorders>
            <w:vAlign w:val="center"/>
          </w:tcPr>
          <w:p w14:paraId="465D34FF">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2D7150F0">
            <w:pPr>
              <w:widowControl/>
              <w:jc w:val="center"/>
              <w:rPr>
                <w:rFonts w:ascii="Arial" w:hAnsi="Arial" w:cs="Arial"/>
                <w:kern w:val="0"/>
                <w:sz w:val="18"/>
                <w:szCs w:val="18"/>
              </w:rPr>
            </w:pPr>
            <w:r>
              <w:rPr>
                <w:rFonts w:ascii="Arial" w:hAnsi="Arial" w:cs="Arial"/>
                <w:kern w:val="0"/>
                <w:sz w:val="18"/>
                <w:szCs w:val="18"/>
              </w:rPr>
              <w:t>S</w:t>
            </w:r>
          </w:p>
        </w:tc>
        <w:tc>
          <w:tcPr>
            <w:tcW w:w="1708" w:type="dxa"/>
            <w:tcBorders>
              <w:top w:val="nil"/>
              <w:left w:val="nil"/>
              <w:bottom w:val="single" w:color="auto" w:sz="4" w:space="0"/>
              <w:right w:val="single" w:color="auto" w:sz="4" w:space="0"/>
            </w:tcBorders>
            <w:vAlign w:val="center"/>
          </w:tcPr>
          <w:p w14:paraId="6495B682">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24E0E4AF">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150902FE">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371CEAAA">
            <w:pPr>
              <w:widowControl/>
              <w:jc w:val="left"/>
              <w:rPr>
                <w:rFonts w:ascii="宋体" w:hAnsi="宋体" w:cs="宋体"/>
                <w:kern w:val="0"/>
                <w:sz w:val="18"/>
                <w:szCs w:val="18"/>
              </w:rPr>
            </w:pPr>
            <w:r>
              <w:rPr>
                <w:rFonts w:hint="eastAsia" w:ascii="宋体" w:hAnsi="宋体" w:cs="宋体"/>
                <w:kern w:val="0"/>
                <w:sz w:val="18"/>
                <w:szCs w:val="18"/>
              </w:rPr>
              <w:t>　</w:t>
            </w:r>
          </w:p>
        </w:tc>
      </w:tr>
      <w:tr w14:paraId="4DD24EA0">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1431E039">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073F0B3B">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2BD2E614">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6AD76585">
            <w:pPr>
              <w:widowControl/>
              <w:jc w:val="center"/>
              <w:rPr>
                <w:rFonts w:ascii="Arial" w:hAnsi="Arial" w:cs="Arial"/>
                <w:kern w:val="0"/>
                <w:sz w:val="18"/>
                <w:szCs w:val="18"/>
              </w:rPr>
            </w:pPr>
            <w:r>
              <w:rPr>
                <w:rFonts w:ascii="Arial" w:hAnsi="Arial" w:cs="Arial"/>
                <w:kern w:val="0"/>
                <w:sz w:val="18"/>
                <w:szCs w:val="18"/>
              </w:rPr>
              <w:t>H</w:t>
            </w:r>
          </w:p>
        </w:tc>
        <w:tc>
          <w:tcPr>
            <w:tcW w:w="1708" w:type="dxa"/>
            <w:tcBorders>
              <w:top w:val="nil"/>
              <w:left w:val="nil"/>
              <w:bottom w:val="single" w:color="auto" w:sz="4" w:space="0"/>
              <w:right w:val="single" w:color="auto" w:sz="4" w:space="0"/>
            </w:tcBorders>
            <w:vAlign w:val="center"/>
          </w:tcPr>
          <w:p w14:paraId="78ED58F7">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17D2CB01">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7D02E320">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0EAC0079">
            <w:pPr>
              <w:widowControl/>
              <w:jc w:val="left"/>
              <w:rPr>
                <w:rFonts w:ascii="宋体" w:hAnsi="宋体" w:cs="宋体"/>
                <w:kern w:val="0"/>
                <w:sz w:val="18"/>
                <w:szCs w:val="18"/>
              </w:rPr>
            </w:pPr>
            <w:r>
              <w:rPr>
                <w:rFonts w:hint="eastAsia" w:ascii="宋体" w:hAnsi="宋体" w:cs="宋体"/>
                <w:kern w:val="0"/>
                <w:sz w:val="18"/>
                <w:szCs w:val="18"/>
              </w:rPr>
              <w:t>　</w:t>
            </w:r>
          </w:p>
        </w:tc>
      </w:tr>
      <w:tr w14:paraId="7166EF11">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0F01ABE9">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27B6F0DA">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7AC510DB">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02386D7A">
            <w:pPr>
              <w:widowControl/>
              <w:jc w:val="center"/>
              <w:rPr>
                <w:rFonts w:ascii="Arial" w:hAnsi="Arial" w:cs="Arial"/>
                <w:kern w:val="0"/>
                <w:sz w:val="18"/>
                <w:szCs w:val="18"/>
              </w:rPr>
            </w:pPr>
            <w:r>
              <w:rPr>
                <w:rFonts w:ascii="Arial" w:hAnsi="Arial" w:cs="Arial"/>
                <w:kern w:val="0"/>
                <w:sz w:val="18"/>
                <w:szCs w:val="18"/>
              </w:rPr>
              <w:t>E</w:t>
            </w:r>
          </w:p>
        </w:tc>
        <w:tc>
          <w:tcPr>
            <w:tcW w:w="1708" w:type="dxa"/>
            <w:tcBorders>
              <w:top w:val="nil"/>
              <w:left w:val="nil"/>
              <w:bottom w:val="single" w:color="auto" w:sz="4" w:space="0"/>
              <w:right w:val="single" w:color="auto" w:sz="4" w:space="0"/>
            </w:tcBorders>
            <w:vAlign w:val="center"/>
          </w:tcPr>
          <w:p w14:paraId="6581C4DC">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5E01606E">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703A2B12">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vAlign w:val="center"/>
          </w:tcPr>
          <w:p w14:paraId="205E8E41">
            <w:pPr>
              <w:widowControl/>
              <w:jc w:val="left"/>
              <w:rPr>
                <w:rFonts w:ascii="宋体" w:hAnsi="宋体" w:cs="宋体"/>
                <w:kern w:val="0"/>
                <w:sz w:val="18"/>
                <w:szCs w:val="18"/>
              </w:rPr>
            </w:pPr>
            <w:r>
              <w:rPr>
                <w:rFonts w:hint="eastAsia" w:ascii="宋体" w:hAnsi="宋体" w:cs="宋体"/>
                <w:kern w:val="0"/>
                <w:sz w:val="18"/>
                <w:szCs w:val="18"/>
              </w:rPr>
              <w:t>　</w:t>
            </w:r>
          </w:p>
        </w:tc>
      </w:tr>
      <w:tr w14:paraId="33BB2841">
        <w:tblPrEx>
          <w:tblCellMar>
            <w:top w:w="0" w:type="dxa"/>
            <w:left w:w="108" w:type="dxa"/>
            <w:bottom w:w="0" w:type="dxa"/>
            <w:right w:w="108" w:type="dxa"/>
          </w:tblCellMar>
        </w:tblPrEx>
        <w:trPr>
          <w:trHeight w:val="285" w:hRule="atLeast"/>
        </w:trPr>
        <w:tc>
          <w:tcPr>
            <w:tcW w:w="553" w:type="dxa"/>
            <w:vMerge w:val="restart"/>
            <w:tcBorders>
              <w:top w:val="nil"/>
              <w:left w:val="single" w:color="auto" w:sz="4" w:space="0"/>
              <w:bottom w:val="single" w:color="auto" w:sz="4" w:space="0"/>
              <w:right w:val="single" w:color="auto" w:sz="4" w:space="0"/>
            </w:tcBorders>
            <w:vAlign w:val="center"/>
          </w:tcPr>
          <w:p w14:paraId="4B6B8E27">
            <w:pPr>
              <w:widowControl/>
              <w:jc w:val="center"/>
              <w:rPr>
                <w:rFonts w:ascii="宋体" w:hAnsi="宋体" w:cs="宋体"/>
                <w:kern w:val="0"/>
                <w:sz w:val="18"/>
                <w:szCs w:val="18"/>
              </w:rPr>
            </w:pPr>
            <w:r>
              <w:rPr>
                <w:rFonts w:hint="eastAsia" w:ascii="宋体" w:hAnsi="宋体" w:cs="宋体"/>
                <w:kern w:val="0"/>
                <w:sz w:val="18"/>
                <w:szCs w:val="18"/>
              </w:rPr>
              <w:t>8</w:t>
            </w:r>
          </w:p>
        </w:tc>
        <w:tc>
          <w:tcPr>
            <w:tcW w:w="1670" w:type="dxa"/>
            <w:vMerge w:val="restart"/>
            <w:tcBorders>
              <w:top w:val="nil"/>
              <w:left w:val="single" w:color="auto" w:sz="4" w:space="0"/>
              <w:bottom w:val="single" w:color="auto" w:sz="4" w:space="0"/>
              <w:right w:val="single" w:color="auto" w:sz="4" w:space="0"/>
            </w:tcBorders>
            <w:vAlign w:val="center"/>
          </w:tcPr>
          <w:p w14:paraId="0FF9A4B0">
            <w:pPr>
              <w:widowControl/>
              <w:jc w:val="left"/>
              <w:rPr>
                <w:rFonts w:ascii="宋体" w:hAnsi="宋体" w:cs="宋体"/>
                <w:kern w:val="0"/>
                <w:sz w:val="18"/>
                <w:szCs w:val="18"/>
              </w:rPr>
            </w:pPr>
            <w:r>
              <w:rPr>
                <w:rFonts w:hint="eastAsia" w:ascii="宋体" w:hAnsi="宋体" w:cs="宋体"/>
                <w:kern w:val="0"/>
                <w:sz w:val="18"/>
                <w:szCs w:val="18"/>
              </w:rPr>
              <w:t>　</w:t>
            </w:r>
          </w:p>
        </w:tc>
        <w:tc>
          <w:tcPr>
            <w:tcW w:w="1557" w:type="dxa"/>
            <w:tcBorders>
              <w:top w:val="nil"/>
              <w:left w:val="nil"/>
              <w:bottom w:val="single" w:color="auto" w:sz="4" w:space="0"/>
              <w:right w:val="single" w:color="auto" w:sz="4" w:space="0"/>
            </w:tcBorders>
            <w:vAlign w:val="center"/>
          </w:tcPr>
          <w:p w14:paraId="30BF0CF3">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0E6354D6">
            <w:pPr>
              <w:widowControl/>
              <w:jc w:val="center"/>
              <w:rPr>
                <w:rFonts w:ascii="Arial" w:hAnsi="Arial" w:cs="Arial"/>
                <w:kern w:val="0"/>
                <w:sz w:val="18"/>
                <w:szCs w:val="18"/>
              </w:rPr>
            </w:pPr>
            <w:r>
              <w:rPr>
                <w:rFonts w:ascii="Arial" w:hAnsi="Arial" w:cs="Arial"/>
                <w:kern w:val="0"/>
                <w:sz w:val="18"/>
                <w:szCs w:val="18"/>
              </w:rPr>
              <w:t>S</w:t>
            </w:r>
          </w:p>
        </w:tc>
        <w:tc>
          <w:tcPr>
            <w:tcW w:w="1708" w:type="dxa"/>
            <w:tcBorders>
              <w:top w:val="nil"/>
              <w:left w:val="nil"/>
              <w:bottom w:val="single" w:color="auto" w:sz="4" w:space="0"/>
              <w:right w:val="single" w:color="auto" w:sz="4" w:space="0"/>
            </w:tcBorders>
            <w:vAlign w:val="center"/>
          </w:tcPr>
          <w:p w14:paraId="22162753">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53293671">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7436E241">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noWrap/>
            <w:vAlign w:val="center"/>
          </w:tcPr>
          <w:p w14:paraId="0F23B57C">
            <w:pPr>
              <w:widowControl/>
              <w:jc w:val="left"/>
              <w:rPr>
                <w:rFonts w:ascii="宋体" w:hAnsi="宋体" w:cs="宋体"/>
                <w:kern w:val="0"/>
                <w:sz w:val="18"/>
                <w:szCs w:val="18"/>
              </w:rPr>
            </w:pPr>
            <w:r>
              <w:rPr>
                <w:rFonts w:hint="eastAsia" w:ascii="宋体" w:hAnsi="宋体" w:cs="宋体"/>
                <w:kern w:val="0"/>
                <w:sz w:val="18"/>
                <w:szCs w:val="18"/>
              </w:rPr>
              <w:t>　</w:t>
            </w:r>
          </w:p>
        </w:tc>
      </w:tr>
      <w:tr w14:paraId="649A7166">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70E55609">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5F7AE2F7">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40FA97B4">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7E2F3A7F">
            <w:pPr>
              <w:widowControl/>
              <w:jc w:val="center"/>
              <w:rPr>
                <w:rFonts w:ascii="Arial" w:hAnsi="Arial" w:cs="Arial"/>
                <w:kern w:val="0"/>
                <w:sz w:val="18"/>
                <w:szCs w:val="18"/>
              </w:rPr>
            </w:pPr>
            <w:r>
              <w:rPr>
                <w:rFonts w:ascii="Arial" w:hAnsi="Arial" w:cs="Arial"/>
                <w:kern w:val="0"/>
                <w:sz w:val="18"/>
                <w:szCs w:val="18"/>
              </w:rPr>
              <w:t>H</w:t>
            </w:r>
          </w:p>
        </w:tc>
        <w:tc>
          <w:tcPr>
            <w:tcW w:w="1708" w:type="dxa"/>
            <w:tcBorders>
              <w:top w:val="nil"/>
              <w:left w:val="nil"/>
              <w:bottom w:val="single" w:color="auto" w:sz="4" w:space="0"/>
              <w:right w:val="single" w:color="auto" w:sz="4" w:space="0"/>
            </w:tcBorders>
            <w:vAlign w:val="center"/>
          </w:tcPr>
          <w:p w14:paraId="52A3126E">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45FF8520">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05347E24">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noWrap/>
            <w:vAlign w:val="center"/>
          </w:tcPr>
          <w:p w14:paraId="5C86020D">
            <w:pPr>
              <w:widowControl/>
              <w:jc w:val="left"/>
              <w:rPr>
                <w:rFonts w:ascii="宋体" w:hAnsi="宋体" w:cs="宋体"/>
                <w:kern w:val="0"/>
                <w:sz w:val="18"/>
                <w:szCs w:val="18"/>
              </w:rPr>
            </w:pPr>
            <w:r>
              <w:rPr>
                <w:rFonts w:hint="eastAsia" w:ascii="宋体" w:hAnsi="宋体" w:cs="宋体"/>
                <w:kern w:val="0"/>
                <w:sz w:val="18"/>
                <w:szCs w:val="18"/>
              </w:rPr>
              <w:t>　</w:t>
            </w:r>
          </w:p>
        </w:tc>
      </w:tr>
      <w:tr w14:paraId="221ED1B5">
        <w:tblPrEx>
          <w:tblCellMar>
            <w:top w:w="0" w:type="dxa"/>
            <w:left w:w="108" w:type="dxa"/>
            <w:bottom w:w="0" w:type="dxa"/>
            <w:right w:w="108" w:type="dxa"/>
          </w:tblCellMar>
        </w:tblPrEx>
        <w:trPr>
          <w:trHeight w:val="285" w:hRule="atLeast"/>
        </w:trPr>
        <w:tc>
          <w:tcPr>
            <w:tcW w:w="553" w:type="dxa"/>
            <w:vMerge w:val="continue"/>
            <w:tcBorders>
              <w:top w:val="nil"/>
              <w:left w:val="single" w:color="auto" w:sz="4" w:space="0"/>
              <w:bottom w:val="single" w:color="auto" w:sz="4" w:space="0"/>
              <w:right w:val="single" w:color="auto" w:sz="4" w:space="0"/>
            </w:tcBorders>
            <w:vAlign w:val="center"/>
          </w:tcPr>
          <w:p w14:paraId="296CD02A">
            <w:pPr>
              <w:widowControl/>
              <w:jc w:val="left"/>
              <w:rPr>
                <w:rFonts w:ascii="宋体" w:hAnsi="宋体" w:cs="宋体"/>
                <w:kern w:val="0"/>
                <w:sz w:val="18"/>
                <w:szCs w:val="18"/>
              </w:rPr>
            </w:pPr>
          </w:p>
        </w:tc>
        <w:tc>
          <w:tcPr>
            <w:tcW w:w="1670" w:type="dxa"/>
            <w:vMerge w:val="continue"/>
            <w:tcBorders>
              <w:top w:val="nil"/>
              <w:left w:val="single" w:color="auto" w:sz="4" w:space="0"/>
              <w:bottom w:val="single" w:color="auto" w:sz="4" w:space="0"/>
              <w:right w:val="single" w:color="auto" w:sz="4" w:space="0"/>
            </w:tcBorders>
            <w:vAlign w:val="center"/>
          </w:tcPr>
          <w:p w14:paraId="1E186DC5">
            <w:pPr>
              <w:widowControl/>
              <w:jc w:val="left"/>
              <w:rPr>
                <w:rFonts w:ascii="宋体" w:hAnsi="宋体" w:cs="宋体"/>
                <w:kern w:val="0"/>
                <w:sz w:val="18"/>
                <w:szCs w:val="18"/>
              </w:rPr>
            </w:pPr>
          </w:p>
        </w:tc>
        <w:tc>
          <w:tcPr>
            <w:tcW w:w="1557" w:type="dxa"/>
            <w:tcBorders>
              <w:top w:val="nil"/>
              <w:left w:val="nil"/>
              <w:bottom w:val="single" w:color="auto" w:sz="4" w:space="0"/>
              <w:right w:val="single" w:color="auto" w:sz="4" w:space="0"/>
            </w:tcBorders>
            <w:vAlign w:val="center"/>
          </w:tcPr>
          <w:p w14:paraId="2ABDAFC5">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00E95277">
            <w:pPr>
              <w:widowControl/>
              <w:jc w:val="center"/>
              <w:rPr>
                <w:rFonts w:ascii="Arial" w:hAnsi="Arial" w:cs="Arial"/>
                <w:kern w:val="0"/>
                <w:sz w:val="18"/>
                <w:szCs w:val="18"/>
              </w:rPr>
            </w:pPr>
            <w:r>
              <w:rPr>
                <w:rFonts w:ascii="Arial" w:hAnsi="Arial" w:cs="Arial"/>
                <w:kern w:val="0"/>
                <w:sz w:val="18"/>
                <w:szCs w:val="18"/>
              </w:rPr>
              <w:t>E</w:t>
            </w:r>
          </w:p>
        </w:tc>
        <w:tc>
          <w:tcPr>
            <w:tcW w:w="1708" w:type="dxa"/>
            <w:tcBorders>
              <w:top w:val="nil"/>
              <w:left w:val="nil"/>
              <w:bottom w:val="single" w:color="auto" w:sz="4" w:space="0"/>
              <w:right w:val="single" w:color="auto" w:sz="4" w:space="0"/>
            </w:tcBorders>
            <w:vAlign w:val="center"/>
          </w:tcPr>
          <w:p w14:paraId="6610FB15">
            <w:pPr>
              <w:widowControl/>
              <w:jc w:val="left"/>
              <w:rPr>
                <w:rFonts w:ascii="宋体" w:hAnsi="宋体" w:cs="宋体"/>
                <w:kern w:val="0"/>
                <w:sz w:val="18"/>
                <w:szCs w:val="18"/>
              </w:rPr>
            </w:pPr>
            <w:r>
              <w:rPr>
                <w:rFonts w:hint="eastAsia" w:ascii="宋体" w:hAnsi="宋体" w:cs="宋体"/>
                <w:kern w:val="0"/>
                <w:sz w:val="18"/>
                <w:szCs w:val="18"/>
              </w:rPr>
              <w:t>　</w:t>
            </w:r>
          </w:p>
        </w:tc>
        <w:tc>
          <w:tcPr>
            <w:tcW w:w="553" w:type="dxa"/>
            <w:tcBorders>
              <w:top w:val="nil"/>
              <w:left w:val="nil"/>
              <w:bottom w:val="single" w:color="auto" w:sz="4" w:space="0"/>
              <w:right w:val="single" w:color="auto" w:sz="4" w:space="0"/>
            </w:tcBorders>
            <w:vAlign w:val="center"/>
          </w:tcPr>
          <w:p w14:paraId="0B60EDAC">
            <w:pPr>
              <w:widowControl/>
              <w:jc w:val="center"/>
              <w:rPr>
                <w:rFonts w:ascii="Arial" w:hAnsi="Arial" w:cs="Arial"/>
                <w:kern w:val="0"/>
                <w:sz w:val="18"/>
                <w:szCs w:val="18"/>
              </w:rPr>
            </w:pPr>
            <w:r>
              <w:rPr>
                <w:rFonts w:hint="eastAsia" w:ascii="Arial" w:hAnsi="Arial" w:cs="Arial"/>
                <w:kern w:val="0"/>
                <w:sz w:val="18"/>
                <w:szCs w:val="18"/>
              </w:rPr>
              <w:t>　</w:t>
            </w:r>
          </w:p>
        </w:tc>
        <w:tc>
          <w:tcPr>
            <w:tcW w:w="1246" w:type="dxa"/>
            <w:tcBorders>
              <w:top w:val="nil"/>
              <w:left w:val="nil"/>
              <w:bottom w:val="single" w:color="auto" w:sz="4" w:space="0"/>
              <w:right w:val="single" w:color="auto" w:sz="4" w:space="0"/>
            </w:tcBorders>
            <w:vAlign w:val="center"/>
          </w:tcPr>
          <w:p w14:paraId="7583878F">
            <w:pPr>
              <w:widowControl/>
              <w:jc w:val="left"/>
              <w:rPr>
                <w:rFonts w:ascii="宋体" w:hAnsi="宋体" w:cs="宋体"/>
                <w:kern w:val="0"/>
                <w:sz w:val="24"/>
              </w:rPr>
            </w:pPr>
            <w:r>
              <w:rPr>
                <w:rFonts w:hint="eastAsia" w:ascii="宋体" w:hAnsi="宋体" w:cs="宋体"/>
                <w:kern w:val="0"/>
                <w:sz w:val="24"/>
              </w:rPr>
              <w:t>　</w:t>
            </w:r>
          </w:p>
        </w:tc>
        <w:tc>
          <w:tcPr>
            <w:tcW w:w="1009" w:type="dxa"/>
            <w:tcBorders>
              <w:top w:val="nil"/>
              <w:left w:val="nil"/>
              <w:bottom w:val="single" w:color="auto" w:sz="4" w:space="0"/>
              <w:right w:val="single" w:color="auto" w:sz="4" w:space="0"/>
            </w:tcBorders>
            <w:noWrap/>
            <w:vAlign w:val="center"/>
          </w:tcPr>
          <w:p w14:paraId="5075FD1E">
            <w:pPr>
              <w:widowControl/>
              <w:jc w:val="left"/>
              <w:rPr>
                <w:rFonts w:ascii="宋体" w:hAnsi="宋体" w:cs="宋体"/>
                <w:kern w:val="0"/>
                <w:sz w:val="18"/>
                <w:szCs w:val="18"/>
              </w:rPr>
            </w:pPr>
            <w:r>
              <w:rPr>
                <w:rFonts w:hint="eastAsia" w:ascii="宋体" w:hAnsi="宋体" w:cs="宋体"/>
                <w:kern w:val="0"/>
                <w:sz w:val="18"/>
                <w:szCs w:val="18"/>
              </w:rPr>
              <w:t>　</w:t>
            </w:r>
          </w:p>
        </w:tc>
      </w:tr>
    </w:tbl>
    <w:p w14:paraId="144A1FF0">
      <w:pPr>
        <w:spacing w:line="440" w:lineRule="exact"/>
        <w:rPr>
          <w:rFonts w:eastAsia="黑体"/>
          <w:sz w:val="20"/>
          <w:szCs w:val="20"/>
        </w:rPr>
      </w:pPr>
      <w:r>
        <w:rPr>
          <w:rFonts w:hint="eastAsia" w:eastAsia="黑体"/>
          <w:sz w:val="20"/>
          <w:szCs w:val="20"/>
        </w:rPr>
        <w:t>注：</w:t>
      </w:r>
      <w:r>
        <w:rPr>
          <w:rFonts w:eastAsia="黑体"/>
          <w:sz w:val="20"/>
          <w:szCs w:val="20"/>
        </w:rPr>
        <w:t>S-safety(</w:t>
      </w:r>
      <w:r>
        <w:rPr>
          <w:rFonts w:hint="eastAsia" w:eastAsia="黑体"/>
          <w:sz w:val="20"/>
          <w:szCs w:val="20"/>
        </w:rPr>
        <w:t>安全</w:t>
      </w:r>
      <w:r>
        <w:rPr>
          <w:rFonts w:eastAsia="黑体"/>
          <w:sz w:val="20"/>
          <w:szCs w:val="20"/>
        </w:rPr>
        <w:t>)</w:t>
      </w:r>
      <w:r>
        <w:rPr>
          <w:rFonts w:hint="eastAsia" w:eastAsia="黑体"/>
          <w:sz w:val="20"/>
          <w:szCs w:val="20"/>
        </w:rPr>
        <w:t>，</w:t>
      </w:r>
      <w:r>
        <w:rPr>
          <w:rFonts w:eastAsia="黑体"/>
          <w:sz w:val="20"/>
          <w:szCs w:val="20"/>
        </w:rPr>
        <w:t>H-health(</w:t>
      </w:r>
      <w:r>
        <w:rPr>
          <w:rFonts w:hint="eastAsia" w:eastAsia="黑体"/>
          <w:sz w:val="20"/>
          <w:szCs w:val="20"/>
        </w:rPr>
        <w:t>职业健康</w:t>
      </w:r>
      <w:r>
        <w:rPr>
          <w:rFonts w:eastAsia="黑体"/>
          <w:sz w:val="20"/>
          <w:szCs w:val="20"/>
        </w:rPr>
        <w:t>)</w:t>
      </w:r>
      <w:r>
        <w:rPr>
          <w:rFonts w:hint="eastAsia" w:eastAsia="黑体"/>
          <w:sz w:val="20"/>
          <w:szCs w:val="20"/>
        </w:rPr>
        <w:t>，</w:t>
      </w:r>
      <w:r>
        <w:rPr>
          <w:rFonts w:eastAsia="黑体"/>
          <w:sz w:val="20"/>
          <w:szCs w:val="20"/>
        </w:rPr>
        <w:t>E-environment (</w:t>
      </w:r>
      <w:r>
        <w:rPr>
          <w:rFonts w:hint="eastAsia" w:eastAsia="黑体"/>
          <w:sz w:val="20"/>
          <w:szCs w:val="20"/>
        </w:rPr>
        <w:t>环境</w:t>
      </w:r>
      <w:r>
        <w:rPr>
          <w:rFonts w:eastAsia="黑体"/>
          <w:sz w:val="20"/>
          <w:szCs w:val="20"/>
        </w:rPr>
        <w:t xml:space="preserve">) </w:t>
      </w:r>
      <w:r>
        <w:rPr>
          <w:rFonts w:hint="eastAsia" w:eastAsia="黑体"/>
          <w:sz w:val="20"/>
          <w:szCs w:val="20"/>
        </w:rPr>
        <w:t>，</w:t>
      </w:r>
      <w:r>
        <w:rPr>
          <w:rFonts w:eastAsia="黑体"/>
          <w:sz w:val="20"/>
          <w:szCs w:val="20"/>
        </w:rPr>
        <w:t>IS-information security(</w:t>
      </w:r>
      <w:r>
        <w:rPr>
          <w:rFonts w:hint="eastAsia" w:eastAsia="黑体"/>
          <w:sz w:val="20"/>
          <w:szCs w:val="20"/>
        </w:rPr>
        <w:t>信息安全</w:t>
      </w:r>
      <w:r>
        <w:rPr>
          <w:rFonts w:eastAsia="黑体"/>
          <w:sz w:val="20"/>
          <w:szCs w:val="20"/>
        </w:rPr>
        <w:t>)</w:t>
      </w:r>
      <w:r>
        <w:rPr>
          <w:rFonts w:hint="eastAsia" w:eastAsia="黑体"/>
          <w:sz w:val="20"/>
          <w:szCs w:val="20"/>
        </w:rPr>
        <w:t>；</w:t>
      </w:r>
      <w:r>
        <w:rPr>
          <w:rFonts w:eastAsia="黑体"/>
          <w:sz w:val="20"/>
          <w:szCs w:val="20"/>
        </w:rPr>
        <w:t>D0</w:t>
      </w:r>
      <w:r>
        <w:rPr>
          <w:rFonts w:hint="eastAsia" w:eastAsia="黑体"/>
          <w:sz w:val="20"/>
          <w:szCs w:val="20"/>
        </w:rPr>
        <w:t>为原来或上次的分值（其中</w:t>
      </w:r>
      <w:r>
        <w:rPr>
          <w:rFonts w:eastAsia="黑体"/>
          <w:sz w:val="20"/>
          <w:szCs w:val="20"/>
        </w:rPr>
        <w:t>o</w:t>
      </w:r>
      <w:r>
        <w:rPr>
          <w:rFonts w:hint="eastAsia" w:eastAsia="黑体"/>
          <w:sz w:val="20"/>
          <w:szCs w:val="20"/>
        </w:rPr>
        <w:t>为</w:t>
      </w:r>
      <w:r>
        <w:rPr>
          <w:rFonts w:eastAsia="黑体"/>
          <w:sz w:val="20"/>
          <w:szCs w:val="20"/>
        </w:rPr>
        <w:t>original</w:t>
      </w:r>
      <w:r>
        <w:rPr>
          <w:rFonts w:hint="eastAsia" w:eastAsia="黑体"/>
          <w:sz w:val="20"/>
          <w:szCs w:val="20"/>
        </w:rPr>
        <w:t>）；危险等级：</w:t>
      </w:r>
      <w:r>
        <w:rPr>
          <w:rFonts w:eastAsia="黑体"/>
          <w:sz w:val="20"/>
          <w:szCs w:val="20"/>
        </w:rPr>
        <w:t>5</w:t>
      </w:r>
      <w:r>
        <w:rPr>
          <w:rFonts w:hint="eastAsia" w:eastAsia="黑体"/>
          <w:sz w:val="20"/>
          <w:szCs w:val="20"/>
        </w:rPr>
        <w:t>级（极其危险</w:t>
      </w:r>
      <w:r>
        <w:rPr>
          <w:rFonts w:eastAsia="黑体"/>
          <w:sz w:val="20"/>
          <w:szCs w:val="20"/>
        </w:rPr>
        <w:t>/</w:t>
      </w:r>
      <w:r>
        <w:rPr>
          <w:rFonts w:hint="eastAsia" w:eastAsia="黑体"/>
          <w:sz w:val="20"/>
          <w:szCs w:val="20"/>
        </w:rPr>
        <w:t>影响权重极高）、</w:t>
      </w:r>
      <w:r>
        <w:rPr>
          <w:rFonts w:eastAsia="黑体"/>
          <w:sz w:val="20"/>
          <w:szCs w:val="20"/>
        </w:rPr>
        <w:t>4</w:t>
      </w:r>
      <w:r>
        <w:rPr>
          <w:rFonts w:hint="eastAsia" w:eastAsia="黑体"/>
          <w:sz w:val="20"/>
          <w:szCs w:val="20"/>
        </w:rPr>
        <w:t>级（高度危险</w:t>
      </w:r>
      <w:r>
        <w:rPr>
          <w:rFonts w:eastAsia="黑体"/>
          <w:sz w:val="20"/>
          <w:szCs w:val="20"/>
        </w:rPr>
        <w:t>/</w:t>
      </w:r>
      <w:r>
        <w:rPr>
          <w:rFonts w:hint="eastAsia" w:eastAsia="黑体"/>
          <w:sz w:val="20"/>
          <w:szCs w:val="20"/>
        </w:rPr>
        <w:t>影响权重很高）、</w:t>
      </w:r>
      <w:r>
        <w:rPr>
          <w:rFonts w:eastAsia="黑体"/>
          <w:sz w:val="20"/>
          <w:szCs w:val="20"/>
        </w:rPr>
        <w:t>3</w:t>
      </w:r>
      <w:r>
        <w:rPr>
          <w:rFonts w:hint="eastAsia" w:eastAsia="黑体"/>
          <w:sz w:val="20"/>
          <w:szCs w:val="20"/>
        </w:rPr>
        <w:t>级（显著危险</w:t>
      </w:r>
      <w:r>
        <w:rPr>
          <w:rFonts w:eastAsia="黑体"/>
          <w:sz w:val="20"/>
          <w:szCs w:val="20"/>
        </w:rPr>
        <w:t>/</w:t>
      </w:r>
      <w:r>
        <w:rPr>
          <w:rFonts w:hint="eastAsia" w:eastAsia="黑体"/>
          <w:sz w:val="20"/>
          <w:szCs w:val="20"/>
        </w:rPr>
        <w:t>影响权重高）、</w:t>
      </w:r>
      <w:r>
        <w:rPr>
          <w:rFonts w:eastAsia="黑体"/>
          <w:sz w:val="20"/>
          <w:szCs w:val="20"/>
        </w:rPr>
        <w:t>2</w:t>
      </w:r>
      <w:r>
        <w:rPr>
          <w:rFonts w:hint="eastAsia" w:eastAsia="黑体"/>
          <w:sz w:val="20"/>
          <w:szCs w:val="20"/>
        </w:rPr>
        <w:t>级（一般危险</w:t>
      </w:r>
      <w:r>
        <w:rPr>
          <w:rFonts w:eastAsia="黑体"/>
          <w:sz w:val="20"/>
          <w:szCs w:val="20"/>
        </w:rPr>
        <w:t>/</w:t>
      </w:r>
      <w:r>
        <w:rPr>
          <w:rFonts w:hint="eastAsia" w:eastAsia="黑体"/>
          <w:sz w:val="20"/>
          <w:szCs w:val="20"/>
        </w:rPr>
        <w:t>影响权重一般）、</w:t>
      </w:r>
      <w:r>
        <w:rPr>
          <w:rFonts w:eastAsia="黑体"/>
          <w:sz w:val="20"/>
          <w:szCs w:val="20"/>
        </w:rPr>
        <w:t>1</w:t>
      </w:r>
      <w:r>
        <w:rPr>
          <w:rFonts w:hint="eastAsia" w:eastAsia="黑体"/>
          <w:sz w:val="20"/>
          <w:szCs w:val="20"/>
        </w:rPr>
        <w:t>级（稍有危险</w:t>
      </w:r>
      <w:r>
        <w:rPr>
          <w:rFonts w:eastAsia="黑体"/>
          <w:sz w:val="20"/>
          <w:szCs w:val="20"/>
        </w:rPr>
        <w:t>/</w:t>
      </w:r>
      <w:r>
        <w:rPr>
          <w:rFonts w:hint="eastAsia" w:eastAsia="黑体"/>
          <w:sz w:val="20"/>
          <w:szCs w:val="20"/>
        </w:rPr>
        <w:t>稍有影响）。</w:t>
      </w:r>
    </w:p>
    <w:p w14:paraId="3E651D8D">
      <w:pPr>
        <w:spacing w:line="440" w:lineRule="exact"/>
        <w:jc w:val="center"/>
        <w:rPr>
          <w:rFonts w:eastAsia="黑体"/>
          <w:color w:val="0000FF"/>
          <w:sz w:val="20"/>
          <w:szCs w:val="20"/>
          <w:u w:val="single"/>
        </w:rPr>
      </w:pPr>
      <w:r>
        <w:rPr>
          <w:rFonts w:eastAsia="黑体"/>
          <w:sz w:val="20"/>
          <w:szCs w:val="20"/>
        </w:rPr>
        <w:br w:type="page"/>
      </w:r>
    </w:p>
    <w:p w14:paraId="2071B571">
      <w:pPr>
        <w:spacing w:line="440" w:lineRule="exact"/>
        <w:rPr>
          <w:rFonts w:ascii="宋体" w:hAnsi="宋体"/>
          <w:b/>
          <w:bCs/>
          <w:szCs w:val="21"/>
        </w:rPr>
      </w:pPr>
      <w:bookmarkStart w:id="272" w:name="_Toc53213548"/>
      <w:bookmarkStart w:id="273" w:name="_Toc487537249"/>
      <w:r>
        <w:rPr>
          <w:rFonts w:hint="eastAsia" w:ascii="宋体" w:hAnsi="宋体"/>
          <w:b/>
          <w:bCs/>
          <w:szCs w:val="21"/>
        </w:rPr>
        <w:t>附表六  个人防护用品（PPE）配备清单</w:t>
      </w:r>
      <w:bookmarkEnd w:id="272"/>
      <w:bookmarkEnd w:id="273"/>
    </w:p>
    <w:p w14:paraId="03D93C52">
      <w:pPr>
        <w:spacing w:line="300" w:lineRule="auto"/>
        <w:rPr>
          <w:rFonts w:ascii="宋体" w:hAnsi="Courier New"/>
          <w:szCs w:val="21"/>
        </w:rPr>
      </w:pPr>
    </w:p>
    <w:tbl>
      <w:tblPr>
        <w:tblStyle w:val="33"/>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900"/>
        <w:gridCol w:w="1440"/>
        <w:gridCol w:w="910"/>
        <w:gridCol w:w="890"/>
        <w:gridCol w:w="700"/>
        <w:gridCol w:w="700"/>
        <w:gridCol w:w="1090"/>
        <w:gridCol w:w="680"/>
      </w:tblGrid>
      <w:tr w14:paraId="6DB4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30" w:type="dxa"/>
            <w:tcBorders>
              <w:top w:val="single" w:color="auto" w:sz="4" w:space="0"/>
              <w:left w:val="single" w:color="auto" w:sz="4" w:space="0"/>
              <w:bottom w:val="single" w:color="auto" w:sz="4" w:space="0"/>
              <w:right w:val="single" w:color="auto" w:sz="4" w:space="0"/>
            </w:tcBorders>
            <w:noWrap/>
            <w:vAlign w:val="center"/>
          </w:tcPr>
          <w:p w14:paraId="7CB68707">
            <w:pPr>
              <w:widowControl/>
              <w:jc w:val="center"/>
              <w:rPr>
                <w:rFonts w:ascii="宋体" w:hAnsi="宋体" w:cs="宋体"/>
                <w:kern w:val="0"/>
                <w:szCs w:val="21"/>
              </w:rPr>
            </w:pPr>
            <w:r>
              <w:rPr>
                <w:rFonts w:hint="eastAsia" w:ascii="宋体" w:hAnsi="宋体" w:cs="宋体"/>
                <w:kern w:val="0"/>
                <w:szCs w:val="21"/>
              </w:rPr>
              <w:t>名称</w:t>
            </w:r>
          </w:p>
        </w:tc>
        <w:tc>
          <w:tcPr>
            <w:tcW w:w="900" w:type="dxa"/>
            <w:tcBorders>
              <w:top w:val="single" w:color="auto" w:sz="4" w:space="0"/>
              <w:left w:val="single" w:color="auto" w:sz="4" w:space="0"/>
              <w:bottom w:val="single" w:color="auto" w:sz="4" w:space="0"/>
              <w:right w:val="single" w:color="auto" w:sz="4" w:space="0"/>
            </w:tcBorders>
            <w:noWrap/>
            <w:vAlign w:val="center"/>
          </w:tcPr>
          <w:p w14:paraId="2685D5D7">
            <w:pPr>
              <w:widowControl/>
              <w:jc w:val="center"/>
              <w:rPr>
                <w:rFonts w:ascii="宋体" w:hAnsi="宋体" w:cs="宋体"/>
                <w:kern w:val="0"/>
                <w:szCs w:val="21"/>
              </w:rPr>
            </w:pPr>
            <w:r>
              <w:rPr>
                <w:rFonts w:hint="eastAsia" w:ascii="宋体" w:hAnsi="宋体" w:cs="宋体"/>
                <w:kern w:val="0"/>
                <w:szCs w:val="21"/>
              </w:rPr>
              <w:t>安全帽</w:t>
            </w:r>
          </w:p>
        </w:tc>
        <w:tc>
          <w:tcPr>
            <w:tcW w:w="1440" w:type="dxa"/>
            <w:tcBorders>
              <w:top w:val="single" w:color="auto" w:sz="4" w:space="0"/>
              <w:left w:val="single" w:color="auto" w:sz="4" w:space="0"/>
              <w:bottom w:val="single" w:color="auto" w:sz="4" w:space="0"/>
              <w:right w:val="single" w:color="auto" w:sz="4" w:space="0"/>
            </w:tcBorders>
            <w:noWrap/>
            <w:vAlign w:val="center"/>
          </w:tcPr>
          <w:p w14:paraId="687303DB">
            <w:pPr>
              <w:widowControl/>
              <w:jc w:val="center"/>
              <w:rPr>
                <w:rFonts w:ascii="宋体" w:hAnsi="宋体" w:cs="宋体"/>
                <w:kern w:val="0"/>
                <w:szCs w:val="21"/>
              </w:rPr>
            </w:pPr>
            <w:r>
              <w:rPr>
                <w:rFonts w:hint="eastAsia" w:ascii="宋体" w:hAnsi="宋体" w:cs="宋体"/>
                <w:kern w:val="0"/>
                <w:szCs w:val="21"/>
              </w:rPr>
              <w:t>双扣安全带</w:t>
            </w:r>
          </w:p>
        </w:tc>
        <w:tc>
          <w:tcPr>
            <w:tcW w:w="910" w:type="dxa"/>
            <w:tcBorders>
              <w:top w:val="single" w:color="auto" w:sz="4" w:space="0"/>
              <w:left w:val="single" w:color="auto" w:sz="4" w:space="0"/>
              <w:bottom w:val="single" w:color="auto" w:sz="4" w:space="0"/>
              <w:right w:val="single" w:color="auto" w:sz="4" w:space="0"/>
            </w:tcBorders>
            <w:vAlign w:val="center"/>
          </w:tcPr>
          <w:p w14:paraId="27EC18CC">
            <w:pPr>
              <w:widowControl/>
              <w:jc w:val="center"/>
              <w:rPr>
                <w:rFonts w:ascii="宋体" w:hAnsi="宋体" w:cs="宋体"/>
                <w:kern w:val="0"/>
                <w:szCs w:val="21"/>
              </w:rPr>
            </w:pPr>
            <w:r>
              <w:rPr>
                <w:rFonts w:hint="eastAsia" w:ascii="宋体" w:hAnsi="宋体" w:cs="宋体"/>
                <w:kern w:val="0"/>
                <w:szCs w:val="21"/>
              </w:rPr>
              <w:t>工作服</w:t>
            </w:r>
          </w:p>
        </w:tc>
        <w:tc>
          <w:tcPr>
            <w:tcW w:w="890" w:type="dxa"/>
            <w:tcBorders>
              <w:top w:val="single" w:color="auto" w:sz="4" w:space="0"/>
              <w:left w:val="single" w:color="auto" w:sz="4" w:space="0"/>
              <w:bottom w:val="single" w:color="auto" w:sz="4" w:space="0"/>
              <w:right w:val="single" w:color="auto" w:sz="4" w:space="0"/>
            </w:tcBorders>
            <w:vAlign w:val="center"/>
          </w:tcPr>
          <w:p w14:paraId="0C578A23">
            <w:pPr>
              <w:widowControl/>
              <w:jc w:val="center"/>
              <w:rPr>
                <w:rFonts w:ascii="宋体" w:hAnsi="宋体" w:cs="宋体"/>
                <w:kern w:val="0"/>
                <w:szCs w:val="21"/>
              </w:rPr>
            </w:pPr>
            <w:r>
              <w:rPr>
                <w:rFonts w:hint="eastAsia" w:ascii="宋体" w:hAnsi="宋体" w:cs="宋体"/>
                <w:kern w:val="0"/>
                <w:szCs w:val="21"/>
              </w:rPr>
              <w:t>劳保鞋</w:t>
            </w:r>
          </w:p>
        </w:tc>
        <w:tc>
          <w:tcPr>
            <w:tcW w:w="700" w:type="dxa"/>
            <w:tcBorders>
              <w:top w:val="single" w:color="auto" w:sz="4" w:space="0"/>
              <w:left w:val="single" w:color="auto" w:sz="4" w:space="0"/>
              <w:bottom w:val="single" w:color="auto" w:sz="4" w:space="0"/>
              <w:right w:val="single" w:color="auto" w:sz="4" w:space="0"/>
            </w:tcBorders>
            <w:vAlign w:val="center"/>
          </w:tcPr>
          <w:p w14:paraId="58AE2D91">
            <w:pPr>
              <w:widowControl/>
              <w:jc w:val="center"/>
              <w:rPr>
                <w:rFonts w:ascii="宋体" w:hAnsi="宋体" w:cs="宋体"/>
                <w:kern w:val="0"/>
                <w:szCs w:val="21"/>
              </w:rPr>
            </w:pPr>
            <w:r>
              <w:rPr>
                <w:rFonts w:hint="eastAsia" w:ascii="宋体" w:hAnsi="宋体" w:cs="宋体"/>
                <w:kern w:val="0"/>
                <w:szCs w:val="21"/>
              </w:rPr>
              <w:t>手套</w:t>
            </w:r>
          </w:p>
        </w:tc>
        <w:tc>
          <w:tcPr>
            <w:tcW w:w="700" w:type="dxa"/>
            <w:tcBorders>
              <w:top w:val="single" w:color="auto" w:sz="4" w:space="0"/>
              <w:left w:val="single" w:color="auto" w:sz="4" w:space="0"/>
              <w:bottom w:val="single" w:color="auto" w:sz="4" w:space="0"/>
              <w:right w:val="single" w:color="auto" w:sz="4" w:space="0"/>
            </w:tcBorders>
            <w:vAlign w:val="center"/>
          </w:tcPr>
          <w:p w14:paraId="5E8CC00B">
            <w:pPr>
              <w:widowControl/>
              <w:jc w:val="center"/>
              <w:rPr>
                <w:rFonts w:ascii="宋体" w:hAnsi="宋体" w:cs="宋体"/>
                <w:kern w:val="0"/>
                <w:szCs w:val="21"/>
              </w:rPr>
            </w:pPr>
            <w:r>
              <w:rPr>
                <w:rFonts w:hint="eastAsia" w:ascii="宋体" w:hAnsi="宋体" w:cs="宋体"/>
                <w:kern w:val="0"/>
                <w:szCs w:val="21"/>
              </w:rPr>
              <w:t>耳塞</w:t>
            </w:r>
          </w:p>
        </w:tc>
        <w:tc>
          <w:tcPr>
            <w:tcW w:w="1090" w:type="dxa"/>
            <w:tcBorders>
              <w:top w:val="single" w:color="auto" w:sz="4" w:space="0"/>
              <w:left w:val="single" w:color="auto" w:sz="4" w:space="0"/>
              <w:bottom w:val="single" w:color="auto" w:sz="4" w:space="0"/>
              <w:right w:val="single" w:color="auto" w:sz="4" w:space="0"/>
            </w:tcBorders>
            <w:vAlign w:val="center"/>
          </w:tcPr>
          <w:p w14:paraId="43CFE52C">
            <w:pPr>
              <w:widowControl/>
              <w:jc w:val="center"/>
              <w:rPr>
                <w:rFonts w:ascii="宋体" w:hAnsi="宋体" w:cs="宋体"/>
                <w:kern w:val="0"/>
                <w:szCs w:val="21"/>
              </w:rPr>
            </w:pPr>
            <w:r>
              <w:rPr>
                <w:rFonts w:hint="eastAsia" w:ascii="宋体" w:hAnsi="宋体" w:cs="宋体"/>
                <w:kern w:val="0"/>
                <w:szCs w:val="21"/>
              </w:rPr>
              <w:t>防尘口罩</w:t>
            </w:r>
          </w:p>
        </w:tc>
        <w:tc>
          <w:tcPr>
            <w:tcW w:w="680" w:type="dxa"/>
            <w:tcBorders>
              <w:top w:val="single" w:color="auto" w:sz="4" w:space="0"/>
              <w:left w:val="single" w:color="auto" w:sz="4" w:space="0"/>
              <w:bottom w:val="single" w:color="auto" w:sz="4" w:space="0"/>
              <w:right w:val="single" w:color="auto" w:sz="4" w:space="0"/>
            </w:tcBorders>
            <w:noWrap/>
            <w:vAlign w:val="center"/>
          </w:tcPr>
          <w:p w14:paraId="52105667">
            <w:pPr>
              <w:widowControl/>
              <w:jc w:val="center"/>
              <w:rPr>
                <w:rFonts w:ascii="宋体" w:hAnsi="宋体" w:cs="宋体"/>
                <w:kern w:val="0"/>
                <w:szCs w:val="21"/>
              </w:rPr>
            </w:pPr>
          </w:p>
        </w:tc>
      </w:tr>
      <w:tr w14:paraId="20D4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730" w:type="dxa"/>
            <w:tcBorders>
              <w:top w:val="single" w:color="auto" w:sz="4" w:space="0"/>
              <w:left w:val="single" w:color="auto" w:sz="4" w:space="0"/>
              <w:bottom w:val="single" w:color="auto" w:sz="4" w:space="0"/>
              <w:right w:val="single" w:color="auto" w:sz="4" w:space="0"/>
            </w:tcBorders>
            <w:noWrap/>
            <w:vAlign w:val="center"/>
          </w:tcPr>
          <w:p w14:paraId="70F5024C">
            <w:pPr>
              <w:widowControl/>
              <w:jc w:val="center"/>
              <w:rPr>
                <w:rFonts w:ascii="宋体" w:hAnsi="宋体" w:cs="宋体"/>
                <w:kern w:val="0"/>
                <w:szCs w:val="21"/>
              </w:rPr>
            </w:pPr>
            <w:r>
              <w:rPr>
                <w:rFonts w:hint="eastAsia" w:ascii="宋体" w:hAnsi="宋体" w:cs="宋体"/>
                <w:kern w:val="0"/>
                <w:szCs w:val="21"/>
              </w:rPr>
              <w:t>数量</w:t>
            </w:r>
          </w:p>
        </w:tc>
        <w:tc>
          <w:tcPr>
            <w:tcW w:w="900" w:type="dxa"/>
            <w:tcBorders>
              <w:top w:val="single" w:color="auto" w:sz="4" w:space="0"/>
              <w:left w:val="single" w:color="auto" w:sz="4" w:space="0"/>
              <w:bottom w:val="single" w:color="auto" w:sz="4" w:space="0"/>
              <w:right w:val="single" w:color="auto" w:sz="4" w:space="0"/>
            </w:tcBorders>
            <w:vAlign w:val="center"/>
          </w:tcPr>
          <w:p w14:paraId="3DF46A10">
            <w:pPr>
              <w:widowControl/>
              <w:jc w:val="center"/>
              <w:rPr>
                <w:rFonts w:ascii="宋体" w:hAnsi="宋体" w:cs="宋体"/>
                <w:kern w:val="0"/>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2F242CD3">
            <w:pPr>
              <w:widowControl/>
              <w:jc w:val="center"/>
              <w:rPr>
                <w:rFonts w:ascii="宋体" w:hAnsi="宋体" w:cs="宋体"/>
                <w:kern w:val="0"/>
                <w:szCs w:val="21"/>
              </w:rPr>
            </w:pPr>
          </w:p>
        </w:tc>
        <w:tc>
          <w:tcPr>
            <w:tcW w:w="910" w:type="dxa"/>
            <w:tcBorders>
              <w:top w:val="single" w:color="auto" w:sz="4" w:space="0"/>
              <w:left w:val="single" w:color="auto" w:sz="4" w:space="0"/>
              <w:bottom w:val="single" w:color="auto" w:sz="4" w:space="0"/>
              <w:right w:val="single" w:color="auto" w:sz="4" w:space="0"/>
            </w:tcBorders>
            <w:vAlign w:val="center"/>
          </w:tcPr>
          <w:p w14:paraId="153D93F6">
            <w:pPr>
              <w:widowControl/>
              <w:jc w:val="center"/>
              <w:rPr>
                <w:rFonts w:ascii="宋体" w:hAnsi="宋体" w:cs="宋体"/>
                <w:color w:val="0000FF"/>
                <w:kern w:val="0"/>
                <w:szCs w:val="21"/>
              </w:rPr>
            </w:pPr>
          </w:p>
        </w:tc>
        <w:tc>
          <w:tcPr>
            <w:tcW w:w="890" w:type="dxa"/>
            <w:tcBorders>
              <w:top w:val="single" w:color="auto" w:sz="4" w:space="0"/>
              <w:left w:val="single" w:color="auto" w:sz="4" w:space="0"/>
              <w:bottom w:val="single" w:color="auto" w:sz="4" w:space="0"/>
              <w:right w:val="single" w:color="auto" w:sz="4" w:space="0"/>
            </w:tcBorders>
            <w:vAlign w:val="center"/>
          </w:tcPr>
          <w:p w14:paraId="68C0D7C8">
            <w:pPr>
              <w:widowControl/>
              <w:jc w:val="center"/>
              <w:rPr>
                <w:rFonts w:ascii="宋体" w:hAnsi="宋体" w:cs="宋体"/>
                <w:color w:val="0000FF"/>
                <w:kern w:val="0"/>
                <w:szCs w:val="21"/>
              </w:rPr>
            </w:pPr>
          </w:p>
        </w:tc>
        <w:tc>
          <w:tcPr>
            <w:tcW w:w="700" w:type="dxa"/>
            <w:tcBorders>
              <w:top w:val="single" w:color="auto" w:sz="4" w:space="0"/>
              <w:left w:val="single" w:color="auto" w:sz="4" w:space="0"/>
              <w:bottom w:val="single" w:color="auto" w:sz="4" w:space="0"/>
              <w:right w:val="single" w:color="auto" w:sz="4" w:space="0"/>
            </w:tcBorders>
            <w:vAlign w:val="center"/>
          </w:tcPr>
          <w:p w14:paraId="19A49816">
            <w:pPr>
              <w:widowControl/>
              <w:jc w:val="center"/>
              <w:rPr>
                <w:rFonts w:ascii="宋体" w:hAnsi="宋体" w:cs="宋体"/>
                <w:color w:val="0000FF"/>
                <w:kern w:val="0"/>
                <w:szCs w:val="21"/>
              </w:rPr>
            </w:pPr>
          </w:p>
        </w:tc>
        <w:tc>
          <w:tcPr>
            <w:tcW w:w="700" w:type="dxa"/>
            <w:tcBorders>
              <w:top w:val="single" w:color="auto" w:sz="4" w:space="0"/>
              <w:left w:val="single" w:color="auto" w:sz="4" w:space="0"/>
              <w:bottom w:val="single" w:color="auto" w:sz="4" w:space="0"/>
              <w:right w:val="single" w:color="auto" w:sz="4" w:space="0"/>
            </w:tcBorders>
            <w:vAlign w:val="center"/>
          </w:tcPr>
          <w:p w14:paraId="2D35A80F">
            <w:pPr>
              <w:widowControl/>
              <w:jc w:val="center"/>
              <w:rPr>
                <w:rFonts w:ascii="宋体" w:hAnsi="宋体" w:cs="宋体"/>
                <w:color w:val="0000FF"/>
                <w:kern w:val="0"/>
                <w:szCs w:val="21"/>
              </w:rPr>
            </w:pPr>
          </w:p>
        </w:tc>
        <w:tc>
          <w:tcPr>
            <w:tcW w:w="1090" w:type="dxa"/>
            <w:tcBorders>
              <w:top w:val="single" w:color="auto" w:sz="4" w:space="0"/>
              <w:left w:val="single" w:color="auto" w:sz="4" w:space="0"/>
              <w:bottom w:val="single" w:color="auto" w:sz="4" w:space="0"/>
              <w:right w:val="single" w:color="auto" w:sz="4" w:space="0"/>
            </w:tcBorders>
            <w:vAlign w:val="center"/>
          </w:tcPr>
          <w:p w14:paraId="167DEF67">
            <w:pPr>
              <w:widowControl/>
              <w:jc w:val="center"/>
              <w:rPr>
                <w:rFonts w:ascii="宋体" w:hAnsi="宋体" w:cs="宋体"/>
                <w:color w:val="0000FF"/>
                <w:kern w:val="0"/>
                <w:szCs w:val="21"/>
              </w:rPr>
            </w:pPr>
          </w:p>
        </w:tc>
        <w:tc>
          <w:tcPr>
            <w:tcW w:w="680" w:type="dxa"/>
            <w:tcBorders>
              <w:top w:val="single" w:color="auto" w:sz="4" w:space="0"/>
              <w:left w:val="single" w:color="auto" w:sz="4" w:space="0"/>
              <w:bottom w:val="single" w:color="auto" w:sz="4" w:space="0"/>
              <w:right w:val="single" w:color="auto" w:sz="4" w:space="0"/>
            </w:tcBorders>
            <w:vAlign w:val="center"/>
          </w:tcPr>
          <w:p w14:paraId="56899AC4">
            <w:pPr>
              <w:widowControl/>
              <w:jc w:val="center"/>
              <w:rPr>
                <w:rFonts w:ascii="宋体" w:hAnsi="宋体" w:cs="宋体"/>
                <w:color w:val="0000FF"/>
                <w:kern w:val="0"/>
                <w:szCs w:val="21"/>
              </w:rPr>
            </w:pPr>
          </w:p>
        </w:tc>
      </w:tr>
    </w:tbl>
    <w:p w14:paraId="105E25FD">
      <w:pPr>
        <w:spacing w:line="300" w:lineRule="auto"/>
        <w:rPr>
          <w:rFonts w:ascii="宋体" w:hAnsi="Courier New"/>
          <w:szCs w:val="21"/>
        </w:rPr>
      </w:pPr>
    </w:p>
    <w:p w14:paraId="0D7FD560">
      <w:pPr>
        <w:widowControl/>
        <w:spacing w:line="300" w:lineRule="auto"/>
        <w:jc w:val="left"/>
        <w:rPr>
          <w:rFonts w:ascii="宋体" w:hAnsi="Courier New"/>
          <w:szCs w:val="21"/>
        </w:rPr>
        <w:sectPr>
          <w:pgSz w:w="11906" w:h="16838"/>
          <w:pgMar w:top="1247" w:right="1644" w:bottom="1246" w:left="1797" w:header="851" w:footer="992" w:gutter="0"/>
          <w:cols w:space="720" w:num="1"/>
          <w:docGrid w:type="lines" w:linePitch="312" w:charSpace="0"/>
        </w:sectPr>
      </w:pPr>
    </w:p>
    <w:p w14:paraId="7BA7354F">
      <w:pPr>
        <w:pStyle w:val="92"/>
        <w:rPr>
          <w:color w:val="0000FF"/>
        </w:rPr>
      </w:pPr>
      <w:bookmarkStart w:id="274" w:name="_Toc487537250"/>
      <w:bookmarkStart w:id="275" w:name="_Toc53213549"/>
      <w:bookmarkStart w:id="276" w:name="_Toc17419"/>
      <w:bookmarkStart w:id="277" w:name="_Toc26226"/>
      <w:r>
        <w:rPr>
          <w:rFonts w:hint="eastAsia"/>
          <w:color w:val="0000FF"/>
        </w:rPr>
        <w:t>附表</w:t>
      </w:r>
      <w:r>
        <w:rPr>
          <w:rFonts w:hint="eastAsia"/>
          <w:color w:val="0000FF"/>
          <w:szCs w:val="23"/>
        </w:rPr>
        <w:t>七</w:t>
      </w:r>
      <w:r>
        <w:rPr>
          <w:color w:val="0000FF"/>
          <w:szCs w:val="23"/>
        </w:rPr>
        <w:t xml:space="preserve">  </w:t>
      </w:r>
      <w:r>
        <w:rPr>
          <w:rFonts w:hint="eastAsia"/>
          <w:color w:val="0000FF"/>
          <w:szCs w:val="23"/>
        </w:rPr>
        <w:t>主要质量控制点和质量控制计划表</w:t>
      </w:r>
      <w:bookmarkEnd w:id="274"/>
      <w:bookmarkEnd w:id="275"/>
      <w:bookmarkEnd w:id="276"/>
      <w:bookmarkEnd w:id="277"/>
    </w:p>
    <w:p w14:paraId="2372B058"/>
    <w:tbl>
      <w:tblPr>
        <w:tblStyle w:val="3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360"/>
        <w:gridCol w:w="2438"/>
        <w:gridCol w:w="2160"/>
        <w:gridCol w:w="1811"/>
        <w:gridCol w:w="1526"/>
        <w:gridCol w:w="634"/>
        <w:gridCol w:w="540"/>
        <w:gridCol w:w="540"/>
        <w:gridCol w:w="1800"/>
      </w:tblGrid>
      <w:tr w14:paraId="37CF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30" w:type="dxa"/>
            <w:vMerge w:val="restart"/>
            <w:tcBorders>
              <w:top w:val="single" w:color="auto" w:sz="4" w:space="0"/>
              <w:left w:val="single" w:color="auto" w:sz="4" w:space="0"/>
              <w:bottom w:val="single" w:color="auto" w:sz="4" w:space="0"/>
              <w:right w:val="single" w:color="auto" w:sz="4" w:space="0"/>
            </w:tcBorders>
          </w:tcPr>
          <w:p w14:paraId="66EF2F7B">
            <w:pPr>
              <w:jc w:val="center"/>
              <w:rPr>
                <w:rFonts w:ascii="Times New Roman" w:hAnsi="Times New Roman"/>
              </w:rPr>
            </w:pPr>
            <w:r>
              <w:rPr>
                <w:rFonts w:hint="eastAsia" w:ascii="Times New Roman" w:hAnsi="Times New Roman"/>
              </w:rPr>
              <w:t>编号</w:t>
            </w:r>
          </w:p>
        </w:tc>
        <w:tc>
          <w:tcPr>
            <w:tcW w:w="1360" w:type="dxa"/>
            <w:vMerge w:val="restart"/>
            <w:tcBorders>
              <w:top w:val="single" w:color="auto" w:sz="4" w:space="0"/>
              <w:left w:val="single" w:color="auto" w:sz="4" w:space="0"/>
              <w:bottom w:val="single" w:color="auto" w:sz="4" w:space="0"/>
              <w:right w:val="single" w:color="auto" w:sz="4" w:space="0"/>
            </w:tcBorders>
            <w:vAlign w:val="center"/>
          </w:tcPr>
          <w:p w14:paraId="5A3711ED">
            <w:pPr>
              <w:jc w:val="center"/>
              <w:rPr>
                <w:rFonts w:ascii="Times New Roman" w:hAnsi="Times New Roman"/>
              </w:rPr>
            </w:pPr>
            <w:r>
              <w:rPr>
                <w:rFonts w:hint="eastAsia" w:ascii="Times New Roman" w:hAnsi="Times New Roman"/>
              </w:rPr>
              <w:t>质量控制点</w:t>
            </w:r>
          </w:p>
        </w:tc>
        <w:tc>
          <w:tcPr>
            <w:tcW w:w="2438" w:type="dxa"/>
            <w:vMerge w:val="restart"/>
            <w:tcBorders>
              <w:top w:val="single" w:color="auto" w:sz="4" w:space="0"/>
              <w:left w:val="single" w:color="auto" w:sz="4" w:space="0"/>
              <w:bottom w:val="single" w:color="auto" w:sz="4" w:space="0"/>
              <w:right w:val="single" w:color="auto" w:sz="4" w:space="0"/>
            </w:tcBorders>
            <w:vAlign w:val="center"/>
          </w:tcPr>
          <w:p w14:paraId="08967CD9">
            <w:pPr>
              <w:jc w:val="center"/>
              <w:rPr>
                <w:rFonts w:ascii="Times New Roman" w:hAnsi="Times New Roman"/>
              </w:rPr>
            </w:pPr>
            <w:r>
              <w:rPr>
                <w:rFonts w:hint="eastAsia" w:ascii="Times New Roman" w:hAnsi="Times New Roman"/>
              </w:rPr>
              <w:t>适用的规范编号名称</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14:paraId="1387EB4E">
            <w:pPr>
              <w:jc w:val="center"/>
              <w:rPr>
                <w:rFonts w:ascii="Times New Roman" w:hAnsi="Times New Roman"/>
              </w:rPr>
            </w:pPr>
            <w:r>
              <w:rPr>
                <w:rFonts w:hint="eastAsia" w:ascii="Times New Roman" w:hAnsi="Times New Roman"/>
              </w:rPr>
              <w:t>规范具体要求</w:t>
            </w:r>
          </w:p>
        </w:tc>
        <w:tc>
          <w:tcPr>
            <w:tcW w:w="1811" w:type="dxa"/>
            <w:vMerge w:val="restart"/>
            <w:tcBorders>
              <w:top w:val="single" w:color="auto" w:sz="4" w:space="0"/>
              <w:left w:val="single" w:color="auto" w:sz="4" w:space="0"/>
              <w:bottom w:val="single" w:color="auto" w:sz="4" w:space="0"/>
              <w:right w:val="single" w:color="auto" w:sz="4" w:space="0"/>
            </w:tcBorders>
            <w:vAlign w:val="center"/>
          </w:tcPr>
          <w:p w14:paraId="1CAFCEC0">
            <w:pPr>
              <w:jc w:val="center"/>
              <w:rPr>
                <w:rFonts w:ascii="Times New Roman" w:hAnsi="Times New Roman"/>
              </w:rPr>
            </w:pPr>
            <w:r>
              <w:rPr>
                <w:rFonts w:hint="eastAsia" w:ascii="Times New Roman" w:hAnsi="Times New Roman"/>
              </w:rPr>
              <w:t>测量、评价方法</w:t>
            </w:r>
          </w:p>
        </w:tc>
        <w:tc>
          <w:tcPr>
            <w:tcW w:w="1526" w:type="dxa"/>
            <w:vMerge w:val="restart"/>
            <w:tcBorders>
              <w:top w:val="single" w:color="auto" w:sz="4" w:space="0"/>
              <w:left w:val="single" w:color="auto" w:sz="4" w:space="0"/>
              <w:bottom w:val="single" w:color="auto" w:sz="4" w:space="0"/>
              <w:right w:val="single" w:color="auto" w:sz="4" w:space="0"/>
            </w:tcBorders>
            <w:vAlign w:val="center"/>
          </w:tcPr>
          <w:p w14:paraId="5F501DBF">
            <w:pPr>
              <w:jc w:val="center"/>
              <w:rPr>
                <w:rFonts w:ascii="Times New Roman" w:hAnsi="Times New Roman"/>
              </w:rPr>
            </w:pPr>
            <w:r>
              <w:rPr>
                <w:rFonts w:hint="eastAsia" w:ascii="Times New Roman" w:hAnsi="Times New Roman"/>
              </w:rPr>
              <w:t>抽样数量频率</w:t>
            </w:r>
          </w:p>
        </w:tc>
        <w:tc>
          <w:tcPr>
            <w:tcW w:w="1714" w:type="dxa"/>
            <w:gridSpan w:val="3"/>
            <w:tcBorders>
              <w:top w:val="single" w:color="auto" w:sz="4" w:space="0"/>
              <w:left w:val="single" w:color="auto" w:sz="4" w:space="0"/>
              <w:bottom w:val="single" w:color="auto" w:sz="4" w:space="0"/>
              <w:right w:val="single" w:color="auto" w:sz="4" w:space="0"/>
            </w:tcBorders>
          </w:tcPr>
          <w:p w14:paraId="6C6CECCD">
            <w:pPr>
              <w:jc w:val="center"/>
              <w:rPr>
                <w:rFonts w:ascii="Times New Roman" w:hAnsi="Times New Roman"/>
              </w:rPr>
            </w:pPr>
            <w:r>
              <w:rPr>
                <w:rFonts w:hint="eastAsia" w:ascii="Times New Roman" w:hAnsi="Times New Roman"/>
              </w:rPr>
              <w:t>质检点类别</w:t>
            </w:r>
          </w:p>
        </w:tc>
        <w:tc>
          <w:tcPr>
            <w:tcW w:w="1800" w:type="dxa"/>
            <w:vMerge w:val="restart"/>
            <w:tcBorders>
              <w:top w:val="single" w:color="auto" w:sz="4" w:space="0"/>
              <w:left w:val="single" w:color="auto" w:sz="4" w:space="0"/>
              <w:bottom w:val="single" w:color="auto" w:sz="4" w:space="0"/>
              <w:right w:val="single" w:color="auto" w:sz="4" w:space="0"/>
            </w:tcBorders>
            <w:vAlign w:val="center"/>
          </w:tcPr>
          <w:p w14:paraId="2AEA763E">
            <w:pPr>
              <w:jc w:val="center"/>
              <w:rPr>
                <w:rFonts w:ascii="Times New Roman" w:hAnsi="Times New Roman"/>
              </w:rPr>
            </w:pPr>
            <w:r>
              <w:rPr>
                <w:rFonts w:hint="eastAsia" w:ascii="Times New Roman" w:hAnsi="Times New Roman"/>
              </w:rPr>
              <w:t>不合格纠正措施</w:t>
            </w:r>
          </w:p>
        </w:tc>
      </w:tr>
      <w:tr w14:paraId="21F4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14:paraId="38CFCA00">
            <w:pPr>
              <w:widowControl/>
              <w:jc w:val="left"/>
              <w:rPr>
                <w:rFonts w:ascii="Times New Roman" w:hAnsi="Times New Roman"/>
              </w:rPr>
            </w:pPr>
          </w:p>
        </w:tc>
        <w:tc>
          <w:tcPr>
            <w:tcW w:w="1360" w:type="dxa"/>
            <w:vMerge w:val="continue"/>
            <w:tcBorders>
              <w:top w:val="single" w:color="auto" w:sz="4" w:space="0"/>
              <w:left w:val="single" w:color="auto" w:sz="4" w:space="0"/>
              <w:bottom w:val="single" w:color="auto" w:sz="4" w:space="0"/>
              <w:right w:val="single" w:color="auto" w:sz="4" w:space="0"/>
            </w:tcBorders>
            <w:vAlign w:val="center"/>
          </w:tcPr>
          <w:p w14:paraId="204684DE">
            <w:pPr>
              <w:widowControl/>
              <w:jc w:val="left"/>
              <w:rPr>
                <w:rFonts w:ascii="Times New Roman" w:hAnsi="Times New Roman"/>
              </w:rPr>
            </w:pPr>
          </w:p>
        </w:tc>
        <w:tc>
          <w:tcPr>
            <w:tcW w:w="2438" w:type="dxa"/>
            <w:vMerge w:val="continue"/>
            <w:tcBorders>
              <w:top w:val="single" w:color="auto" w:sz="4" w:space="0"/>
              <w:left w:val="single" w:color="auto" w:sz="4" w:space="0"/>
              <w:bottom w:val="single" w:color="auto" w:sz="4" w:space="0"/>
              <w:right w:val="single" w:color="auto" w:sz="4" w:space="0"/>
            </w:tcBorders>
            <w:vAlign w:val="center"/>
          </w:tcPr>
          <w:p w14:paraId="1FF8EE1D">
            <w:pPr>
              <w:widowControl/>
              <w:jc w:val="left"/>
              <w:rPr>
                <w:rFonts w:ascii="Times New Roman" w:hAnsi="Times New Roman"/>
              </w:rPr>
            </w:pPr>
          </w:p>
        </w:tc>
        <w:tc>
          <w:tcPr>
            <w:tcW w:w="2160" w:type="dxa"/>
            <w:vMerge w:val="continue"/>
            <w:tcBorders>
              <w:top w:val="single" w:color="auto" w:sz="4" w:space="0"/>
              <w:left w:val="single" w:color="auto" w:sz="4" w:space="0"/>
              <w:bottom w:val="single" w:color="auto" w:sz="4" w:space="0"/>
              <w:right w:val="single" w:color="auto" w:sz="4" w:space="0"/>
            </w:tcBorders>
            <w:vAlign w:val="center"/>
          </w:tcPr>
          <w:p w14:paraId="3A6042CC">
            <w:pPr>
              <w:widowControl/>
              <w:jc w:val="left"/>
              <w:rPr>
                <w:rFonts w:ascii="Times New Roman" w:hAnsi="Times New Roman"/>
              </w:rPr>
            </w:pPr>
          </w:p>
        </w:tc>
        <w:tc>
          <w:tcPr>
            <w:tcW w:w="1811" w:type="dxa"/>
            <w:vMerge w:val="continue"/>
            <w:tcBorders>
              <w:top w:val="single" w:color="auto" w:sz="4" w:space="0"/>
              <w:left w:val="single" w:color="auto" w:sz="4" w:space="0"/>
              <w:bottom w:val="single" w:color="auto" w:sz="4" w:space="0"/>
              <w:right w:val="single" w:color="auto" w:sz="4" w:space="0"/>
            </w:tcBorders>
            <w:vAlign w:val="center"/>
          </w:tcPr>
          <w:p w14:paraId="1F9A8F19">
            <w:pPr>
              <w:widowControl/>
              <w:jc w:val="left"/>
              <w:rPr>
                <w:rFonts w:ascii="Times New Roman" w:hAnsi="Times New Roman"/>
              </w:rPr>
            </w:pPr>
          </w:p>
        </w:tc>
        <w:tc>
          <w:tcPr>
            <w:tcW w:w="1526" w:type="dxa"/>
            <w:vMerge w:val="continue"/>
            <w:tcBorders>
              <w:top w:val="single" w:color="auto" w:sz="4" w:space="0"/>
              <w:left w:val="single" w:color="auto" w:sz="4" w:space="0"/>
              <w:bottom w:val="single" w:color="auto" w:sz="4" w:space="0"/>
              <w:right w:val="single" w:color="auto" w:sz="4" w:space="0"/>
            </w:tcBorders>
            <w:vAlign w:val="center"/>
          </w:tcPr>
          <w:p w14:paraId="5E153C07">
            <w:pPr>
              <w:widowControl/>
              <w:jc w:val="left"/>
              <w:rPr>
                <w:rFonts w:ascii="Times New Roman" w:hAnsi="Times New Roman"/>
              </w:rPr>
            </w:pPr>
          </w:p>
        </w:tc>
        <w:tc>
          <w:tcPr>
            <w:tcW w:w="634" w:type="dxa"/>
            <w:tcBorders>
              <w:top w:val="single" w:color="auto" w:sz="4" w:space="0"/>
              <w:left w:val="single" w:color="auto" w:sz="4" w:space="0"/>
              <w:bottom w:val="single" w:color="auto" w:sz="4" w:space="0"/>
              <w:right w:val="single" w:color="auto" w:sz="4" w:space="0"/>
            </w:tcBorders>
          </w:tcPr>
          <w:p w14:paraId="149FC5D3">
            <w:pPr>
              <w:rPr>
                <w:rFonts w:ascii="Times New Roman" w:hAnsi="Times New Roman"/>
              </w:rPr>
            </w:pPr>
            <w:r>
              <w:rPr>
                <w:rFonts w:ascii="Times New Roman" w:hAnsi="Times New Roman"/>
              </w:rPr>
              <w:t>W</w:t>
            </w:r>
          </w:p>
        </w:tc>
        <w:tc>
          <w:tcPr>
            <w:tcW w:w="540" w:type="dxa"/>
            <w:tcBorders>
              <w:top w:val="single" w:color="auto" w:sz="4" w:space="0"/>
              <w:left w:val="single" w:color="auto" w:sz="4" w:space="0"/>
              <w:bottom w:val="single" w:color="auto" w:sz="4" w:space="0"/>
              <w:right w:val="single" w:color="auto" w:sz="4" w:space="0"/>
            </w:tcBorders>
          </w:tcPr>
          <w:p w14:paraId="0038FD70">
            <w:pPr>
              <w:rPr>
                <w:rFonts w:ascii="Times New Roman" w:hAnsi="Times New Roman"/>
              </w:rPr>
            </w:pPr>
            <w:r>
              <w:rPr>
                <w:rFonts w:ascii="Times New Roman" w:hAnsi="Times New Roman"/>
              </w:rPr>
              <w:t>H</w:t>
            </w:r>
          </w:p>
        </w:tc>
        <w:tc>
          <w:tcPr>
            <w:tcW w:w="540" w:type="dxa"/>
            <w:tcBorders>
              <w:top w:val="single" w:color="auto" w:sz="4" w:space="0"/>
              <w:left w:val="single" w:color="auto" w:sz="4" w:space="0"/>
              <w:bottom w:val="single" w:color="auto" w:sz="4" w:space="0"/>
              <w:right w:val="single" w:color="auto" w:sz="4" w:space="0"/>
            </w:tcBorders>
          </w:tcPr>
          <w:p w14:paraId="26B96766">
            <w:pPr>
              <w:rPr>
                <w:rFonts w:ascii="Times New Roman" w:hAnsi="Times New Roman"/>
              </w:rPr>
            </w:pPr>
            <w:r>
              <w:rPr>
                <w:rFonts w:ascii="Times New Roman" w:hAnsi="Times New Roman"/>
              </w:rPr>
              <w:t>R</w:t>
            </w: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1DEE8A16">
            <w:pPr>
              <w:widowControl/>
              <w:jc w:val="left"/>
              <w:rPr>
                <w:rFonts w:ascii="Times New Roman" w:hAnsi="Times New Roman"/>
              </w:rPr>
            </w:pPr>
          </w:p>
        </w:tc>
      </w:tr>
      <w:tr w14:paraId="71D6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14:paraId="25788C63">
            <w:pPr>
              <w:rPr>
                <w:rFonts w:ascii="Times New Roman" w:hAnsi="Times New Roman"/>
              </w:rPr>
            </w:pPr>
          </w:p>
        </w:tc>
        <w:tc>
          <w:tcPr>
            <w:tcW w:w="1360" w:type="dxa"/>
            <w:tcBorders>
              <w:top w:val="single" w:color="auto" w:sz="4" w:space="0"/>
              <w:left w:val="single" w:color="auto" w:sz="4" w:space="0"/>
              <w:bottom w:val="single" w:color="auto" w:sz="4" w:space="0"/>
              <w:right w:val="single" w:color="auto" w:sz="4" w:space="0"/>
            </w:tcBorders>
          </w:tcPr>
          <w:p w14:paraId="5F189814">
            <w:pPr>
              <w:rPr>
                <w:rFonts w:ascii="Times New Roman" w:hAnsi="Times New Roman"/>
              </w:rPr>
            </w:pPr>
          </w:p>
        </w:tc>
        <w:tc>
          <w:tcPr>
            <w:tcW w:w="2438" w:type="dxa"/>
            <w:tcBorders>
              <w:top w:val="single" w:color="auto" w:sz="4" w:space="0"/>
              <w:left w:val="single" w:color="auto" w:sz="4" w:space="0"/>
              <w:bottom w:val="single" w:color="auto" w:sz="4" w:space="0"/>
              <w:right w:val="single" w:color="auto" w:sz="4" w:space="0"/>
            </w:tcBorders>
          </w:tcPr>
          <w:p w14:paraId="21B81614">
            <w:pPr>
              <w:rPr>
                <w:rFonts w:ascii="Times New Roman" w:hAnsi="Times New Roman"/>
              </w:rPr>
            </w:pPr>
          </w:p>
        </w:tc>
        <w:tc>
          <w:tcPr>
            <w:tcW w:w="2160" w:type="dxa"/>
            <w:tcBorders>
              <w:top w:val="single" w:color="auto" w:sz="4" w:space="0"/>
              <w:left w:val="single" w:color="auto" w:sz="4" w:space="0"/>
              <w:bottom w:val="single" w:color="auto" w:sz="4" w:space="0"/>
              <w:right w:val="single" w:color="auto" w:sz="4" w:space="0"/>
            </w:tcBorders>
          </w:tcPr>
          <w:p w14:paraId="0C4F416D">
            <w:pPr>
              <w:rPr>
                <w:rFonts w:ascii="Times New Roman" w:hAnsi="Times New Roman"/>
              </w:rPr>
            </w:pPr>
          </w:p>
        </w:tc>
        <w:tc>
          <w:tcPr>
            <w:tcW w:w="1811" w:type="dxa"/>
            <w:tcBorders>
              <w:top w:val="single" w:color="auto" w:sz="4" w:space="0"/>
              <w:left w:val="single" w:color="auto" w:sz="4" w:space="0"/>
              <w:bottom w:val="single" w:color="auto" w:sz="4" w:space="0"/>
              <w:right w:val="single" w:color="auto" w:sz="4" w:space="0"/>
            </w:tcBorders>
          </w:tcPr>
          <w:p w14:paraId="4F8CA086">
            <w:pPr>
              <w:rPr>
                <w:rFonts w:ascii="Times New Roman" w:hAnsi="Times New Roman"/>
              </w:rPr>
            </w:pPr>
          </w:p>
        </w:tc>
        <w:tc>
          <w:tcPr>
            <w:tcW w:w="1526" w:type="dxa"/>
            <w:tcBorders>
              <w:top w:val="single" w:color="auto" w:sz="4" w:space="0"/>
              <w:left w:val="single" w:color="auto" w:sz="4" w:space="0"/>
              <w:bottom w:val="single" w:color="auto" w:sz="4" w:space="0"/>
              <w:right w:val="single" w:color="auto" w:sz="4" w:space="0"/>
            </w:tcBorders>
          </w:tcPr>
          <w:p w14:paraId="2A923E1C">
            <w:pPr>
              <w:rPr>
                <w:rFonts w:ascii="Times New Roman" w:hAnsi="Times New Roman"/>
              </w:rPr>
            </w:pPr>
          </w:p>
        </w:tc>
        <w:tc>
          <w:tcPr>
            <w:tcW w:w="634" w:type="dxa"/>
            <w:tcBorders>
              <w:top w:val="single" w:color="auto" w:sz="4" w:space="0"/>
              <w:left w:val="single" w:color="auto" w:sz="4" w:space="0"/>
              <w:bottom w:val="single" w:color="auto" w:sz="4" w:space="0"/>
              <w:right w:val="single" w:color="auto" w:sz="4" w:space="0"/>
            </w:tcBorders>
          </w:tcPr>
          <w:p w14:paraId="7F73F809">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2EEC5E4F">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6EC496FB">
            <w:pPr>
              <w:rPr>
                <w:rFonts w:ascii="Times New Roman" w:hAnsi="Times New Roman"/>
              </w:rPr>
            </w:pPr>
          </w:p>
        </w:tc>
        <w:tc>
          <w:tcPr>
            <w:tcW w:w="1800" w:type="dxa"/>
            <w:tcBorders>
              <w:top w:val="single" w:color="auto" w:sz="4" w:space="0"/>
              <w:left w:val="single" w:color="auto" w:sz="4" w:space="0"/>
              <w:bottom w:val="single" w:color="auto" w:sz="4" w:space="0"/>
              <w:right w:val="single" w:color="auto" w:sz="4" w:space="0"/>
            </w:tcBorders>
          </w:tcPr>
          <w:p w14:paraId="16A0241D">
            <w:pPr>
              <w:rPr>
                <w:rFonts w:ascii="Times New Roman" w:hAnsi="Times New Roman"/>
              </w:rPr>
            </w:pPr>
          </w:p>
        </w:tc>
      </w:tr>
      <w:tr w14:paraId="74A5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14:paraId="0560FAA4">
            <w:pPr>
              <w:rPr>
                <w:rFonts w:ascii="Times New Roman" w:hAnsi="Times New Roman"/>
              </w:rPr>
            </w:pPr>
          </w:p>
        </w:tc>
        <w:tc>
          <w:tcPr>
            <w:tcW w:w="1360" w:type="dxa"/>
            <w:tcBorders>
              <w:top w:val="single" w:color="auto" w:sz="4" w:space="0"/>
              <w:left w:val="single" w:color="auto" w:sz="4" w:space="0"/>
              <w:bottom w:val="single" w:color="auto" w:sz="4" w:space="0"/>
              <w:right w:val="single" w:color="auto" w:sz="4" w:space="0"/>
            </w:tcBorders>
          </w:tcPr>
          <w:p w14:paraId="0903AF34">
            <w:pPr>
              <w:rPr>
                <w:rFonts w:ascii="Times New Roman" w:hAnsi="Times New Roman"/>
              </w:rPr>
            </w:pPr>
          </w:p>
        </w:tc>
        <w:tc>
          <w:tcPr>
            <w:tcW w:w="2438" w:type="dxa"/>
            <w:tcBorders>
              <w:top w:val="single" w:color="auto" w:sz="4" w:space="0"/>
              <w:left w:val="single" w:color="auto" w:sz="4" w:space="0"/>
              <w:bottom w:val="single" w:color="auto" w:sz="4" w:space="0"/>
              <w:right w:val="single" w:color="auto" w:sz="4" w:space="0"/>
            </w:tcBorders>
          </w:tcPr>
          <w:p w14:paraId="06AC48F3">
            <w:pPr>
              <w:rPr>
                <w:rFonts w:ascii="Times New Roman" w:hAnsi="Times New Roman"/>
              </w:rPr>
            </w:pPr>
          </w:p>
        </w:tc>
        <w:tc>
          <w:tcPr>
            <w:tcW w:w="2160" w:type="dxa"/>
            <w:tcBorders>
              <w:top w:val="single" w:color="auto" w:sz="4" w:space="0"/>
              <w:left w:val="single" w:color="auto" w:sz="4" w:space="0"/>
              <w:bottom w:val="single" w:color="auto" w:sz="4" w:space="0"/>
              <w:right w:val="single" w:color="auto" w:sz="4" w:space="0"/>
            </w:tcBorders>
          </w:tcPr>
          <w:p w14:paraId="2E115C9A">
            <w:pPr>
              <w:rPr>
                <w:rFonts w:ascii="Times New Roman" w:hAnsi="Times New Roman"/>
              </w:rPr>
            </w:pPr>
          </w:p>
        </w:tc>
        <w:tc>
          <w:tcPr>
            <w:tcW w:w="1811" w:type="dxa"/>
            <w:tcBorders>
              <w:top w:val="single" w:color="auto" w:sz="4" w:space="0"/>
              <w:left w:val="single" w:color="auto" w:sz="4" w:space="0"/>
              <w:bottom w:val="single" w:color="auto" w:sz="4" w:space="0"/>
              <w:right w:val="single" w:color="auto" w:sz="4" w:space="0"/>
            </w:tcBorders>
          </w:tcPr>
          <w:p w14:paraId="07437C8D">
            <w:pPr>
              <w:rPr>
                <w:rFonts w:ascii="Times New Roman" w:hAnsi="Times New Roman"/>
              </w:rPr>
            </w:pPr>
          </w:p>
        </w:tc>
        <w:tc>
          <w:tcPr>
            <w:tcW w:w="1526" w:type="dxa"/>
            <w:tcBorders>
              <w:top w:val="single" w:color="auto" w:sz="4" w:space="0"/>
              <w:left w:val="single" w:color="auto" w:sz="4" w:space="0"/>
              <w:bottom w:val="single" w:color="auto" w:sz="4" w:space="0"/>
              <w:right w:val="single" w:color="auto" w:sz="4" w:space="0"/>
            </w:tcBorders>
          </w:tcPr>
          <w:p w14:paraId="01F79D7B">
            <w:pPr>
              <w:rPr>
                <w:rFonts w:ascii="Times New Roman" w:hAnsi="Times New Roman"/>
              </w:rPr>
            </w:pPr>
          </w:p>
        </w:tc>
        <w:tc>
          <w:tcPr>
            <w:tcW w:w="634" w:type="dxa"/>
            <w:tcBorders>
              <w:top w:val="single" w:color="auto" w:sz="4" w:space="0"/>
              <w:left w:val="single" w:color="auto" w:sz="4" w:space="0"/>
              <w:bottom w:val="single" w:color="auto" w:sz="4" w:space="0"/>
              <w:right w:val="single" w:color="auto" w:sz="4" w:space="0"/>
            </w:tcBorders>
          </w:tcPr>
          <w:p w14:paraId="6810CAA9">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5F179FCF">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736B913B">
            <w:pPr>
              <w:rPr>
                <w:rFonts w:ascii="Times New Roman" w:hAnsi="Times New Roman"/>
              </w:rPr>
            </w:pPr>
          </w:p>
        </w:tc>
        <w:tc>
          <w:tcPr>
            <w:tcW w:w="1800" w:type="dxa"/>
            <w:tcBorders>
              <w:top w:val="single" w:color="auto" w:sz="4" w:space="0"/>
              <w:left w:val="single" w:color="auto" w:sz="4" w:space="0"/>
              <w:bottom w:val="single" w:color="auto" w:sz="4" w:space="0"/>
              <w:right w:val="single" w:color="auto" w:sz="4" w:space="0"/>
            </w:tcBorders>
          </w:tcPr>
          <w:p w14:paraId="000C0299">
            <w:pPr>
              <w:rPr>
                <w:rFonts w:ascii="Times New Roman" w:hAnsi="Times New Roman"/>
              </w:rPr>
            </w:pPr>
          </w:p>
        </w:tc>
      </w:tr>
      <w:tr w14:paraId="1557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14:paraId="2CECC3B7">
            <w:pPr>
              <w:rPr>
                <w:rFonts w:ascii="Times New Roman" w:hAnsi="Times New Roman"/>
              </w:rPr>
            </w:pPr>
          </w:p>
        </w:tc>
        <w:tc>
          <w:tcPr>
            <w:tcW w:w="1360" w:type="dxa"/>
            <w:tcBorders>
              <w:top w:val="single" w:color="auto" w:sz="4" w:space="0"/>
              <w:left w:val="single" w:color="auto" w:sz="4" w:space="0"/>
              <w:bottom w:val="single" w:color="auto" w:sz="4" w:space="0"/>
              <w:right w:val="single" w:color="auto" w:sz="4" w:space="0"/>
            </w:tcBorders>
          </w:tcPr>
          <w:p w14:paraId="7389A2D6">
            <w:pPr>
              <w:rPr>
                <w:rFonts w:ascii="Times New Roman" w:hAnsi="Times New Roman"/>
              </w:rPr>
            </w:pPr>
          </w:p>
        </w:tc>
        <w:tc>
          <w:tcPr>
            <w:tcW w:w="2438" w:type="dxa"/>
            <w:tcBorders>
              <w:top w:val="single" w:color="auto" w:sz="4" w:space="0"/>
              <w:left w:val="single" w:color="auto" w:sz="4" w:space="0"/>
              <w:bottom w:val="single" w:color="auto" w:sz="4" w:space="0"/>
              <w:right w:val="single" w:color="auto" w:sz="4" w:space="0"/>
            </w:tcBorders>
          </w:tcPr>
          <w:p w14:paraId="57026909">
            <w:pPr>
              <w:rPr>
                <w:rFonts w:ascii="Times New Roman" w:hAnsi="Times New Roman"/>
              </w:rPr>
            </w:pPr>
          </w:p>
        </w:tc>
        <w:tc>
          <w:tcPr>
            <w:tcW w:w="2160" w:type="dxa"/>
            <w:tcBorders>
              <w:top w:val="single" w:color="auto" w:sz="4" w:space="0"/>
              <w:left w:val="single" w:color="auto" w:sz="4" w:space="0"/>
              <w:bottom w:val="single" w:color="auto" w:sz="4" w:space="0"/>
              <w:right w:val="single" w:color="auto" w:sz="4" w:space="0"/>
            </w:tcBorders>
          </w:tcPr>
          <w:p w14:paraId="00E8C9E7">
            <w:pPr>
              <w:rPr>
                <w:rFonts w:ascii="Times New Roman" w:hAnsi="Times New Roman"/>
              </w:rPr>
            </w:pPr>
          </w:p>
        </w:tc>
        <w:tc>
          <w:tcPr>
            <w:tcW w:w="1811" w:type="dxa"/>
            <w:tcBorders>
              <w:top w:val="single" w:color="auto" w:sz="4" w:space="0"/>
              <w:left w:val="single" w:color="auto" w:sz="4" w:space="0"/>
              <w:bottom w:val="single" w:color="auto" w:sz="4" w:space="0"/>
              <w:right w:val="single" w:color="auto" w:sz="4" w:space="0"/>
            </w:tcBorders>
          </w:tcPr>
          <w:p w14:paraId="7F0A682E">
            <w:pPr>
              <w:rPr>
                <w:rFonts w:ascii="Times New Roman" w:hAnsi="Times New Roman"/>
              </w:rPr>
            </w:pPr>
          </w:p>
        </w:tc>
        <w:tc>
          <w:tcPr>
            <w:tcW w:w="1526" w:type="dxa"/>
            <w:tcBorders>
              <w:top w:val="single" w:color="auto" w:sz="4" w:space="0"/>
              <w:left w:val="single" w:color="auto" w:sz="4" w:space="0"/>
              <w:bottom w:val="single" w:color="auto" w:sz="4" w:space="0"/>
              <w:right w:val="single" w:color="auto" w:sz="4" w:space="0"/>
            </w:tcBorders>
          </w:tcPr>
          <w:p w14:paraId="054CE190">
            <w:pPr>
              <w:rPr>
                <w:rFonts w:ascii="Times New Roman" w:hAnsi="Times New Roman"/>
              </w:rPr>
            </w:pPr>
          </w:p>
        </w:tc>
        <w:tc>
          <w:tcPr>
            <w:tcW w:w="634" w:type="dxa"/>
            <w:tcBorders>
              <w:top w:val="single" w:color="auto" w:sz="4" w:space="0"/>
              <w:left w:val="single" w:color="auto" w:sz="4" w:space="0"/>
              <w:bottom w:val="single" w:color="auto" w:sz="4" w:space="0"/>
              <w:right w:val="single" w:color="auto" w:sz="4" w:space="0"/>
            </w:tcBorders>
          </w:tcPr>
          <w:p w14:paraId="47A6070E">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5227B2D2">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09F0B50F">
            <w:pPr>
              <w:rPr>
                <w:rFonts w:ascii="Times New Roman" w:hAnsi="Times New Roman"/>
              </w:rPr>
            </w:pPr>
          </w:p>
        </w:tc>
        <w:tc>
          <w:tcPr>
            <w:tcW w:w="1800" w:type="dxa"/>
            <w:tcBorders>
              <w:top w:val="single" w:color="auto" w:sz="4" w:space="0"/>
              <w:left w:val="single" w:color="auto" w:sz="4" w:space="0"/>
              <w:bottom w:val="single" w:color="auto" w:sz="4" w:space="0"/>
              <w:right w:val="single" w:color="auto" w:sz="4" w:space="0"/>
            </w:tcBorders>
          </w:tcPr>
          <w:p w14:paraId="6DFF8252">
            <w:pPr>
              <w:rPr>
                <w:rFonts w:ascii="Times New Roman" w:hAnsi="Times New Roman"/>
              </w:rPr>
            </w:pPr>
          </w:p>
        </w:tc>
      </w:tr>
      <w:tr w14:paraId="5690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14:paraId="13EF7296">
            <w:pPr>
              <w:rPr>
                <w:rFonts w:ascii="Times New Roman" w:hAnsi="Times New Roman"/>
              </w:rPr>
            </w:pPr>
          </w:p>
        </w:tc>
        <w:tc>
          <w:tcPr>
            <w:tcW w:w="1360" w:type="dxa"/>
            <w:tcBorders>
              <w:top w:val="single" w:color="auto" w:sz="4" w:space="0"/>
              <w:left w:val="single" w:color="auto" w:sz="4" w:space="0"/>
              <w:bottom w:val="single" w:color="auto" w:sz="4" w:space="0"/>
              <w:right w:val="single" w:color="auto" w:sz="4" w:space="0"/>
            </w:tcBorders>
          </w:tcPr>
          <w:p w14:paraId="361709D2">
            <w:pPr>
              <w:rPr>
                <w:rFonts w:ascii="Times New Roman" w:hAnsi="Times New Roman"/>
              </w:rPr>
            </w:pPr>
          </w:p>
        </w:tc>
        <w:tc>
          <w:tcPr>
            <w:tcW w:w="2438" w:type="dxa"/>
            <w:tcBorders>
              <w:top w:val="single" w:color="auto" w:sz="4" w:space="0"/>
              <w:left w:val="single" w:color="auto" w:sz="4" w:space="0"/>
              <w:bottom w:val="single" w:color="auto" w:sz="4" w:space="0"/>
              <w:right w:val="single" w:color="auto" w:sz="4" w:space="0"/>
            </w:tcBorders>
          </w:tcPr>
          <w:p w14:paraId="2069008D">
            <w:pPr>
              <w:rPr>
                <w:rFonts w:ascii="Times New Roman" w:hAnsi="Times New Roman"/>
              </w:rPr>
            </w:pPr>
          </w:p>
        </w:tc>
        <w:tc>
          <w:tcPr>
            <w:tcW w:w="2160" w:type="dxa"/>
            <w:tcBorders>
              <w:top w:val="single" w:color="auto" w:sz="4" w:space="0"/>
              <w:left w:val="single" w:color="auto" w:sz="4" w:space="0"/>
              <w:bottom w:val="single" w:color="auto" w:sz="4" w:space="0"/>
              <w:right w:val="single" w:color="auto" w:sz="4" w:space="0"/>
            </w:tcBorders>
          </w:tcPr>
          <w:p w14:paraId="1BFC4537">
            <w:pPr>
              <w:rPr>
                <w:rFonts w:ascii="Times New Roman" w:hAnsi="Times New Roman"/>
              </w:rPr>
            </w:pPr>
          </w:p>
        </w:tc>
        <w:tc>
          <w:tcPr>
            <w:tcW w:w="1811" w:type="dxa"/>
            <w:tcBorders>
              <w:top w:val="single" w:color="auto" w:sz="4" w:space="0"/>
              <w:left w:val="single" w:color="auto" w:sz="4" w:space="0"/>
              <w:bottom w:val="single" w:color="auto" w:sz="4" w:space="0"/>
              <w:right w:val="single" w:color="auto" w:sz="4" w:space="0"/>
            </w:tcBorders>
          </w:tcPr>
          <w:p w14:paraId="2CE08F26">
            <w:pPr>
              <w:rPr>
                <w:rFonts w:ascii="Times New Roman" w:hAnsi="Times New Roman"/>
              </w:rPr>
            </w:pPr>
          </w:p>
        </w:tc>
        <w:tc>
          <w:tcPr>
            <w:tcW w:w="1526" w:type="dxa"/>
            <w:tcBorders>
              <w:top w:val="single" w:color="auto" w:sz="4" w:space="0"/>
              <w:left w:val="single" w:color="auto" w:sz="4" w:space="0"/>
              <w:bottom w:val="single" w:color="auto" w:sz="4" w:space="0"/>
              <w:right w:val="single" w:color="auto" w:sz="4" w:space="0"/>
            </w:tcBorders>
          </w:tcPr>
          <w:p w14:paraId="3495A621">
            <w:pPr>
              <w:rPr>
                <w:rFonts w:ascii="Times New Roman" w:hAnsi="Times New Roman"/>
              </w:rPr>
            </w:pPr>
          </w:p>
        </w:tc>
        <w:tc>
          <w:tcPr>
            <w:tcW w:w="634" w:type="dxa"/>
            <w:tcBorders>
              <w:top w:val="single" w:color="auto" w:sz="4" w:space="0"/>
              <w:left w:val="single" w:color="auto" w:sz="4" w:space="0"/>
              <w:bottom w:val="single" w:color="auto" w:sz="4" w:space="0"/>
              <w:right w:val="single" w:color="auto" w:sz="4" w:space="0"/>
            </w:tcBorders>
          </w:tcPr>
          <w:p w14:paraId="6756ABC4">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42B82DA2">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2A3DCB36">
            <w:pPr>
              <w:rPr>
                <w:rFonts w:ascii="Times New Roman" w:hAnsi="Times New Roman"/>
              </w:rPr>
            </w:pPr>
          </w:p>
        </w:tc>
        <w:tc>
          <w:tcPr>
            <w:tcW w:w="1800" w:type="dxa"/>
            <w:tcBorders>
              <w:top w:val="single" w:color="auto" w:sz="4" w:space="0"/>
              <w:left w:val="single" w:color="auto" w:sz="4" w:space="0"/>
              <w:bottom w:val="single" w:color="auto" w:sz="4" w:space="0"/>
              <w:right w:val="single" w:color="auto" w:sz="4" w:space="0"/>
            </w:tcBorders>
          </w:tcPr>
          <w:p w14:paraId="4C64A56B">
            <w:pPr>
              <w:rPr>
                <w:rFonts w:ascii="Times New Roman" w:hAnsi="Times New Roman"/>
              </w:rPr>
            </w:pPr>
          </w:p>
        </w:tc>
      </w:tr>
      <w:tr w14:paraId="46A0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14:paraId="60E12024">
            <w:pPr>
              <w:rPr>
                <w:rFonts w:ascii="Times New Roman" w:hAnsi="Times New Roman"/>
              </w:rPr>
            </w:pPr>
          </w:p>
        </w:tc>
        <w:tc>
          <w:tcPr>
            <w:tcW w:w="1360" w:type="dxa"/>
            <w:tcBorders>
              <w:top w:val="single" w:color="auto" w:sz="4" w:space="0"/>
              <w:left w:val="single" w:color="auto" w:sz="4" w:space="0"/>
              <w:bottom w:val="single" w:color="auto" w:sz="4" w:space="0"/>
              <w:right w:val="single" w:color="auto" w:sz="4" w:space="0"/>
            </w:tcBorders>
          </w:tcPr>
          <w:p w14:paraId="0E6BF122">
            <w:pPr>
              <w:rPr>
                <w:rFonts w:ascii="Times New Roman" w:hAnsi="Times New Roman"/>
              </w:rPr>
            </w:pPr>
          </w:p>
        </w:tc>
        <w:tc>
          <w:tcPr>
            <w:tcW w:w="2438" w:type="dxa"/>
            <w:tcBorders>
              <w:top w:val="single" w:color="auto" w:sz="4" w:space="0"/>
              <w:left w:val="single" w:color="auto" w:sz="4" w:space="0"/>
              <w:bottom w:val="single" w:color="auto" w:sz="4" w:space="0"/>
              <w:right w:val="single" w:color="auto" w:sz="4" w:space="0"/>
            </w:tcBorders>
          </w:tcPr>
          <w:p w14:paraId="63A84A98">
            <w:pPr>
              <w:rPr>
                <w:rFonts w:ascii="Times New Roman" w:hAnsi="Times New Roman"/>
              </w:rPr>
            </w:pPr>
          </w:p>
        </w:tc>
        <w:tc>
          <w:tcPr>
            <w:tcW w:w="2160" w:type="dxa"/>
            <w:tcBorders>
              <w:top w:val="single" w:color="auto" w:sz="4" w:space="0"/>
              <w:left w:val="single" w:color="auto" w:sz="4" w:space="0"/>
              <w:bottom w:val="single" w:color="auto" w:sz="4" w:space="0"/>
              <w:right w:val="single" w:color="auto" w:sz="4" w:space="0"/>
            </w:tcBorders>
          </w:tcPr>
          <w:p w14:paraId="6CBA741C">
            <w:pPr>
              <w:rPr>
                <w:rFonts w:ascii="Times New Roman" w:hAnsi="Times New Roman"/>
              </w:rPr>
            </w:pPr>
          </w:p>
        </w:tc>
        <w:tc>
          <w:tcPr>
            <w:tcW w:w="1811" w:type="dxa"/>
            <w:tcBorders>
              <w:top w:val="single" w:color="auto" w:sz="4" w:space="0"/>
              <w:left w:val="single" w:color="auto" w:sz="4" w:space="0"/>
              <w:bottom w:val="single" w:color="auto" w:sz="4" w:space="0"/>
              <w:right w:val="single" w:color="auto" w:sz="4" w:space="0"/>
            </w:tcBorders>
          </w:tcPr>
          <w:p w14:paraId="4B5D556C">
            <w:pPr>
              <w:rPr>
                <w:rFonts w:ascii="Times New Roman" w:hAnsi="Times New Roman"/>
              </w:rPr>
            </w:pPr>
          </w:p>
        </w:tc>
        <w:tc>
          <w:tcPr>
            <w:tcW w:w="1526" w:type="dxa"/>
            <w:tcBorders>
              <w:top w:val="single" w:color="auto" w:sz="4" w:space="0"/>
              <w:left w:val="single" w:color="auto" w:sz="4" w:space="0"/>
              <w:bottom w:val="single" w:color="auto" w:sz="4" w:space="0"/>
              <w:right w:val="single" w:color="auto" w:sz="4" w:space="0"/>
            </w:tcBorders>
          </w:tcPr>
          <w:p w14:paraId="48A6EEE3">
            <w:pPr>
              <w:rPr>
                <w:rFonts w:ascii="Times New Roman" w:hAnsi="Times New Roman"/>
              </w:rPr>
            </w:pPr>
          </w:p>
        </w:tc>
        <w:tc>
          <w:tcPr>
            <w:tcW w:w="634" w:type="dxa"/>
            <w:tcBorders>
              <w:top w:val="single" w:color="auto" w:sz="4" w:space="0"/>
              <w:left w:val="single" w:color="auto" w:sz="4" w:space="0"/>
              <w:bottom w:val="single" w:color="auto" w:sz="4" w:space="0"/>
              <w:right w:val="single" w:color="auto" w:sz="4" w:space="0"/>
            </w:tcBorders>
          </w:tcPr>
          <w:p w14:paraId="2B1BC7CA">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25899ECB">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21CD7518">
            <w:pPr>
              <w:rPr>
                <w:rFonts w:ascii="Times New Roman" w:hAnsi="Times New Roman"/>
              </w:rPr>
            </w:pPr>
          </w:p>
        </w:tc>
        <w:tc>
          <w:tcPr>
            <w:tcW w:w="1800" w:type="dxa"/>
            <w:tcBorders>
              <w:top w:val="single" w:color="auto" w:sz="4" w:space="0"/>
              <w:left w:val="single" w:color="auto" w:sz="4" w:space="0"/>
              <w:bottom w:val="single" w:color="auto" w:sz="4" w:space="0"/>
              <w:right w:val="single" w:color="auto" w:sz="4" w:space="0"/>
            </w:tcBorders>
          </w:tcPr>
          <w:p w14:paraId="4392FAF6">
            <w:pPr>
              <w:rPr>
                <w:rFonts w:ascii="Times New Roman" w:hAnsi="Times New Roman"/>
              </w:rPr>
            </w:pPr>
          </w:p>
        </w:tc>
      </w:tr>
      <w:tr w14:paraId="6887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14:paraId="546D2624">
            <w:pPr>
              <w:rPr>
                <w:rFonts w:ascii="Times New Roman" w:hAnsi="Times New Roman"/>
              </w:rPr>
            </w:pPr>
          </w:p>
        </w:tc>
        <w:tc>
          <w:tcPr>
            <w:tcW w:w="1360" w:type="dxa"/>
            <w:tcBorders>
              <w:top w:val="single" w:color="auto" w:sz="4" w:space="0"/>
              <w:left w:val="single" w:color="auto" w:sz="4" w:space="0"/>
              <w:bottom w:val="single" w:color="auto" w:sz="4" w:space="0"/>
              <w:right w:val="single" w:color="auto" w:sz="4" w:space="0"/>
            </w:tcBorders>
          </w:tcPr>
          <w:p w14:paraId="0C894571">
            <w:pPr>
              <w:rPr>
                <w:rFonts w:ascii="Times New Roman" w:hAnsi="Times New Roman"/>
              </w:rPr>
            </w:pPr>
          </w:p>
        </w:tc>
        <w:tc>
          <w:tcPr>
            <w:tcW w:w="2438" w:type="dxa"/>
            <w:tcBorders>
              <w:top w:val="single" w:color="auto" w:sz="4" w:space="0"/>
              <w:left w:val="single" w:color="auto" w:sz="4" w:space="0"/>
              <w:bottom w:val="single" w:color="auto" w:sz="4" w:space="0"/>
              <w:right w:val="single" w:color="auto" w:sz="4" w:space="0"/>
            </w:tcBorders>
          </w:tcPr>
          <w:p w14:paraId="353F97B0">
            <w:pPr>
              <w:rPr>
                <w:rFonts w:ascii="Times New Roman" w:hAnsi="Times New Roman"/>
              </w:rPr>
            </w:pPr>
          </w:p>
        </w:tc>
        <w:tc>
          <w:tcPr>
            <w:tcW w:w="2160" w:type="dxa"/>
            <w:tcBorders>
              <w:top w:val="single" w:color="auto" w:sz="4" w:space="0"/>
              <w:left w:val="single" w:color="auto" w:sz="4" w:space="0"/>
              <w:bottom w:val="single" w:color="auto" w:sz="4" w:space="0"/>
              <w:right w:val="single" w:color="auto" w:sz="4" w:space="0"/>
            </w:tcBorders>
          </w:tcPr>
          <w:p w14:paraId="71826290">
            <w:pPr>
              <w:rPr>
                <w:rFonts w:ascii="Times New Roman" w:hAnsi="Times New Roman"/>
              </w:rPr>
            </w:pPr>
          </w:p>
        </w:tc>
        <w:tc>
          <w:tcPr>
            <w:tcW w:w="1811" w:type="dxa"/>
            <w:tcBorders>
              <w:top w:val="single" w:color="auto" w:sz="4" w:space="0"/>
              <w:left w:val="single" w:color="auto" w:sz="4" w:space="0"/>
              <w:bottom w:val="single" w:color="auto" w:sz="4" w:space="0"/>
              <w:right w:val="single" w:color="auto" w:sz="4" w:space="0"/>
            </w:tcBorders>
          </w:tcPr>
          <w:p w14:paraId="13D1730F">
            <w:pPr>
              <w:rPr>
                <w:rFonts w:ascii="Times New Roman" w:hAnsi="Times New Roman"/>
              </w:rPr>
            </w:pPr>
          </w:p>
        </w:tc>
        <w:tc>
          <w:tcPr>
            <w:tcW w:w="1526" w:type="dxa"/>
            <w:tcBorders>
              <w:top w:val="single" w:color="auto" w:sz="4" w:space="0"/>
              <w:left w:val="single" w:color="auto" w:sz="4" w:space="0"/>
              <w:bottom w:val="single" w:color="auto" w:sz="4" w:space="0"/>
              <w:right w:val="single" w:color="auto" w:sz="4" w:space="0"/>
            </w:tcBorders>
          </w:tcPr>
          <w:p w14:paraId="73DC34DB">
            <w:pPr>
              <w:rPr>
                <w:rFonts w:ascii="Times New Roman" w:hAnsi="Times New Roman"/>
              </w:rPr>
            </w:pPr>
          </w:p>
        </w:tc>
        <w:tc>
          <w:tcPr>
            <w:tcW w:w="634" w:type="dxa"/>
            <w:tcBorders>
              <w:top w:val="single" w:color="auto" w:sz="4" w:space="0"/>
              <w:left w:val="single" w:color="auto" w:sz="4" w:space="0"/>
              <w:bottom w:val="single" w:color="auto" w:sz="4" w:space="0"/>
              <w:right w:val="single" w:color="auto" w:sz="4" w:space="0"/>
            </w:tcBorders>
          </w:tcPr>
          <w:p w14:paraId="6B0C09DF">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1BCBF13D">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72F1CAA3">
            <w:pPr>
              <w:rPr>
                <w:rFonts w:ascii="Times New Roman" w:hAnsi="Times New Roman"/>
              </w:rPr>
            </w:pPr>
          </w:p>
        </w:tc>
        <w:tc>
          <w:tcPr>
            <w:tcW w:w="1800" w:type="dxa"/>
            <w:tcBorders>
              <w:top w:val="single" w:color="auto" w:sz="4" w:space="0"/>
              <w:left w:val="single" w:color="auto" w:sz="4" w:space="0"/>
              <w:bottom w:val="single" w:color="auto" w:sz="4" w:space="0"/>
              <w:right w:val="single" w:color="auto" w:sz="4" w:space="0"/>
            </w:tcBorders>
          </w:tcPr>
          <w:p w14:paraId="101CC0E0">
            <w:pPr>
              <w:rPr>
                <w:rFonts w:ascii="Times New Roman" w:hAnsi="Times New Roman"/>
              </w:rPr>
            </w:pPr>
          </w:p>
        </w:tc>
      </w:tr>
      <w:tr w14:paraId="228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14:paraId="6EB6455A">
            <w:pPr>
              <w:rPr>
                <w:rFonts w:ascii="Times New Roman" w:hAnsi="Times New Roman"/>
              </w:rPr>
            </w:pPr>
          </w:p>
        </w:tc>
        <w:tc>
          <w:tcPr>
            <w:tcW w:w="1360" w:type="dxa"/>
            <w:tcBorders>
              <w:top w:val="single" w:color="auto" w:sz="4" w:space="0"/>
              <w:left w:val="single" w:color="auto" w:sz="4" w:space="0"/>
              <w:bottom w:val="single" w:color="auto" w:sz="4" w:space="0"/>
              <w:right w:val="single" w:color="auto" w:sz="4" w:space="0"/>
            </w:tcBorders>
          </w:tcPr>
          <w:p w14:paraId="0C618DE7">
            <w:pPr>
              <w:rPr>
                <w:rFonts w:ascii="Times New Roman" w:hAnsi="Times New Roman"/>
              </w:rPr>
            </w:pPr>
          </w:p>
        </w:tc>
        <w:tc>
          <w:tcPr>
            <w:tcW w:w="2438" w:type="dxa"/>
            <w:tcBorders>
              <w:top w:val="single" w:color="auto" w:sz="4" w:space="0"/>
              <w:left w:val="single" w:color="auto" w:sz="4" w:space="0"/>
              <w:bottom w:val="single" w:color="auto" w:sz="4" w:space="0"/>
              <w:right w:val="single" w:color="auto" w:sz="4" w:space="0"/>
            </w:tcBorders>
          </w:tcPr>
          <w:p w14:paraId="2E7DFA84">
            <w:pPr>
              <w:rPr>
                <w:rFonts w:ascii="Times New Roman" w:hAnsi="Times New Roman"/>
              </w:rPr>
            </w:pPr>
          </w:p>
        </w:tc>
        <w:tc>
          <w:tcPr>
            <w:tcW w:w="2160" w:type="dxa"/>
            <w:tcBorders>
              <w:top w:val="single" w:color="auto" w:sz="4" w:space="0"/>
              <w:left w:val="single" w:color="auto" w:sz="4" w:space="0"/>
              <w:bottom w:val="single" w:color="auto" w:sz="4" w:space="0"/>
              <w:right w:val="single" w:color="auto" w:sz="4" w:space="0"/>
            </w:tcBorders>
          </w:tcPr>
          <w:p w14:paraId="203CB1EA">
            <w:pPr>
              <w:rPr>
                <w:rFonts w:ascii="Times New Roman" w:hAnsi="Times New Roman"/>
              </w:rPr>
            </w:pPr>
          </w:p>
        </w:tc>
        <w:tc>
          <w:tcPr>
            <w:tcW w:w="1811" w:type="dxa"/>
            <w:tcBorders>
              <w:top w:val="single" w:color="auto" w:sz="4" w:space="0"/>
              <w:left w:val="single" w:color="auto" w:sz="4" w:space="0"/>
              <w:bottom w:val="single" w:color="auto" w:sz="4" w:space="0"/>
              <w:right w:val="single" w:color="auto" w:sz="4" w:space="0"/>
            </w:tcBorders>
          </w:tcPr>
          <w:p w14:paraId="2711EE50">
            <w:pPr>
              <w:rPr>
                <w:rFonts w:ascii="Times New Roman" w:hAnsi="Times New Roman"/>
              </w:rPr>
            </w:pPr>
          </w:p>
        </w:tc>
        <w:tc>
          <w:tcPr>
            <w:tcW w:w="1526" w:type="dxa"/>
            <w:tcBorders>
              <w:top w:val="single" w:color="auto" w:sz="4" w:space="0"/>
              <w:left w:val="single" w:color="auto" w:sz="4" w:space="0"/>
              <w:bottom w:val="single" w:color="auto" w:sz="4" w:space="0"/>
              <w:right w:val="single" w:color="auto" w:sz="4" w:space="0"/>
            </w:tcBorders>
          </w:tcPr>
          <w:p w14:paraId="3A3B1A96">
            <w:pPr>
              <w:rPr>
                <w:rFonts w:ascii="Times New Roman" w:hAnsi="Times New Roman"/>
              </w:rPr>
            </w:pPr>
          </w:p>
        </w:tc>
        <w:tc>
          <w:tcPr>
            <w:tcW w:w="634" w:type="dxa"/>
            <w:tcBorders>
              <w:top w:val="single" w:color="auto" w:sz="4" w:space="0"/>
              <w:left w:val="single" w:color="auto" w:sz="4" w:space="0"/>
              <w:bottom w:val="single" w:color="auto" w:sz="4" w:space="0"/>
              <w:right w:val="single" w:color="auto" w:sz="4" w:space="0"/>
            </w:tcBorders>
          </w:tcPr>
          <w:p w14:paraId="4DB05BA8">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43E6309D">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5A030FED">
            <w:pPr>
              <w:rPr>
                <w:rFonts w:ascii="Times New Roman" w:hAnsi="Times New Roman"/>
              </w:rPr>
            </w:pPr>
          </w:p>
        </w:tc>
        <w:tc>
          <w:tcPr>
            <w:tcW w:w="1800" w:type="dxa"/>
            <w:tcBorders>
              <w:top w:val="single" w:color="auto" w:sz="4" w:space="0"/>
              <w:left w:val="single" w:color="auto" w:sz="4" w:space="0"/>
              <w:bottom w:val="single" w:color="auto" w:sz="4" w:space="0"/>
              <w:right w:val="single" w:color="auto" w:sz="4" w:space="0"/>
            </w:tcBorders>
          </w:tcPr>
          <w:p w14:paraId="4017B692">
            <w:pPr>
              <w:rPr>
                <w:rFonts w:ascii="Times New Roman" w:hAnsi="Times New Roman"/>
              </w:rPr>
            </w:pPr>
          </w:p>
        </w:tc>
      </w:tr>
      <w:tr w14:paraId="009D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14:paraId="624C6D02">
            <w:pPr>
              <w:rPr>
                <w:rFonts w:ascii="Times New Roman" w:hAnsi="Times New Roman"/>
              </w:rPr>
            </w:pPr>
          </w:p>
        </w:tc>
        <w:tc>
          <w:tcPr>
            <w:tcW w:w="1360" w:type="dxa"/>
            <w:tcBorders>
              <w:top w:val="single" w:color="auto" w:sz="4" w:space="0"/>
              <w:left w:val="single" w:color="auto" w:sz="4" w:space="0"/>
              <w:bottom w:val="single" w:color="auto" w:sz="4" w:space="0"/>
              <w:right w:val="single" w:color="auto" w:sz="4" w:space="0"/>
            </w:tcBorders>
          </w:tcPr>
          <w:p w14:paraId="286936B9">
            <w:pPr>
              <w:rPr>
                <w:rFonts w:ascii="Times New Roman" w:hAnsi="Times New Roman"/>
              </w:rPr>
            </w:pPr>
          </w:p>
        </w:tc>
        <w:tc>
          <w:tcPr>
            <w:tcW w:w="2438" w:type="dxa"/>
            <w:tcBorders>
              <w:top w:val="single" w:color="auto" w:sz="4" w:space="0"/>
              <w:left w:val="single" w:color="auto" w:sz="4" w:space="0"/>
              <w:bottom w:val="single" w:color="auto" w:sz="4" w:space="0"/>
              <w:right w:val="single" w:color="auto" w:sz="4" w:space="0"/>
            </w:tcBorders>
          </w:tcPr>
          <w:p w14:paraId="73CE20DC">
            <w:pPr>
              <w:rPr>
                <w:rFonts w:ascii="Times New Roman" w:hAnsi="Times New Roman"/>
              </w:rPr>
            </w:pPr>
          </w:p>
        </w:tc>
        <w:tc>
          <w:tcPr>
            <w:tcW w:w="2160" w:type="dxa"/>
            <w:tcBorders>
              <w:top w:val="single" w:color="auto" w:sz="4" w:space="0"/>
              <w:left w:val="single" w:color="auto" w:sz="4" w:space="0"/>
              <w:bottom w:val="single" w:color="auto" w:sz="4" w:space="0"/>
              <w:right w:val="single" w:color="auto" w:sz="4" w:space="0"/>
            </w:tcBorders>
          </w:tcPr>
          <w:p w14:paraId="7D321CB3">
            <w:pPr>
              <w:rPr>
                <w:rFonts w:ascii="Times New Roman" w:hAnsi="Times New Roman"/>
              </w:rPr>
            </w:pPr>
          </w:p>
        </w:tc>
        <w:tc>
          <w:tcPr>
            <w:tcW w:w="1811" w:type="dxa"/>
            <w:tcBorders>
              <w:top w:val="single" w:color="auto" w:sz="4" w:space="0"/>
              <w:left w:val="single" w:color="auto" w:sz="4" w:space="0"/>
              <w:bottom w:val="single" w:color="auto" w:sz="4" w:space="0"/>
              <w:right w:val="single" w:color="auto" w:sz="4" w:space="0"/>
            </w:tcBorders>
          </w:tcPr>
          <w:p w14:paraId="64AFE341">
            <w:pPr>
              <w:rPr>
                <w:rFonts w:ascii="Times New Roman" w:hAnsi="Times New Roman"/>
              </w:rPr>
            </w:pPr>
          </w:p>
        </w:tc>
        <w:tc>
          <w:tcPr>
            <w:tcW w:w="1526" w:type="dxa"/>
            <w:tcBorders>
              <w:top w:val="single" w:color="auto" w:sz="4" w:space="0"/>
              <w:left w:val="single" w:color="auto" w:sz="4" w:space="0"/>
              <w:bottom w:val="single" w:color="auto" w:sz="4" w:space="0"/>
              <w:right w:val="single" w:color="auto" w:sz="4" w:space="0"/>
            </w:tcBorders>
          </w:tcPr>
          <w:p w14:paraId="7412B9EB">
            <w:pPr>
              <w:rPr>
                <w:rFonts w:ascii="Times New Roman" w:hAnsi="Times New Roman"/>
              </w:rPr>
            </w:pPr>
          </w:p>
        </w:tc>
        <w:tc>
          <w:tcPr>
            <w:tcW w:w="634" w:type="dxa"/>
            <w:tcBorders>
              <w:top w:val="single" w:color="auto" w:sz="4" w:space="0"/>
              <w:left w:val="single" w:color="auto" w:sz="4" w:space="0"/>
              <w:bottom w:val="single" w:color="auto" w:sz="4" w:space="0"/>
              <w:right w:val="single" w:color="auto" w:sz="4" w:space="0"/>
            </w:tcBorders>
          </w:tcPr>
          <w:p w14:paraId="0500899E">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623D0ED2">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0941FD06">
            <w:pPr>
              <w:rPr>
                <w:rFonts w:ascii="Times New Roman" w:hAnsi="Times New Roman"/>
              </w:rPr>
            </w:pPr>
          </w:p>
        </w:tc>
        <w:tc>
          <w:tcPr>
            <w:tcW w:w="1800" w:type="dxa"/>
            <w:tcBorders>
              <w:top w:val="single" w:color="auto" w:sz="4" w:space="0"/>
              <w:left w:val="single" w:color="auto" w:sz="4" w:space="0"/>
              <w:bottom w:val="single" w:color="auto" w:sz="4" w:space="0"/>
              <w:right w:val="single" w:color="auto" w:sz="4" w:space="0"/>
            </w:tcBorders>
          </w:tcPr>
          <w:p w14:paraId="69EAECB2">
            <w:pPr>
              <w:rPr>
                <w:rFonts w:ascii="Times New Roman" w:hAnsi="Times New Roman"/>
              </w:rPr>
            </w:pPr>
          </w:p>
        </w:tc>
      </w:tr>
      <w:tr w14:paraId="7555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14:paraId="1939E6E7">
            <w:pPr>
              <w:rPr>
                <w:rFonts w:ascii="Times New Roman" w:hAnsi="Times New Roman"/>
              </w:rPr>
            </w:pPr>
          </w:p>
        </w:tc>
        <w:tc>
          <w:tcPr>
            <w:tcW w:w="1360" w:type="dxa"/>
            <w:tcBorders>
              <w:top w:val="single" w:color="auto" w:sz="4" w:space="0"/>
              <w:left w:val="single" w:color="auto" w:sz="4" w:space="0"/>
              <w:bottom w:val="single" w:color="auto" w:sz="4" w:space="0"/>
              <w:right w:val="single" w:color="auto" w:sz="4" w:space="0"/>
            </w:tcBorders>
          </w:tcPr>
          <w:p w14:paraId="77C80C74">
            <w:pPr>
              <w:rPr>
                <w:rFonts w:ascii="Times New Roman" w:hAnsi="Times New Roman"/>
              </w:rPr>
            </w:pPr>
          </w:p>
        </w:tc>
        <w:tc>
          <w:tcPr>
            <w:tcW w:w="2438" w:type="dxa"/>
            <w:tcBorders>
              <w:top w:val="single" w:color="auto" w:sz="4" w:space="0"/>
              <w:left w:val="single" w:color="auto" w:sz="4" w:space="0"/>
              <w:bottom w:val="single" w:color="auto" w:sz="4" w:space="0"/>
              <w:right w:val="single" w:color="auto" w:sz="4" w:space="0"/>
            </w:tcBorders>
          </w:tcPr>
          <w:p w14:paraId="702F5F9F">
            <w:pPr>
              <w:rPr>
                <w:rFonts w:ascii="Times New Roman" w:hAnsi="Times New Roman"/>
              </w:rPr>
            </w:pPr>
          </w:p>
        </w:tc>
        <w:tc>
          <w:tcPr>
            <w:tcW w:w="2160" w:type="dxa"/>
            <w:tcBorders>
              <w:top w:val="single" w:color="auto" w:sz="4" w:space="0"/>
              <w:left w:val="single" w:color="auto" w:sz="4" w:space="0"/>
              <w:bottom w:val="single" w:color="auto" w:sz="4" w:space="0"/>
              <w:right w:val="single" w:color="auto" w:sz="4" w:space="0"/>
            </w:tcBorders>
          </w:tcPr>
          <w:p w14:paraId="1D07F2F5">
            <w:pPr>
              <w:rPr>
                <w:rFonts w:ascii="Times New Roman" w:hAnsi="Times New Roman"/>
              </w:rPr>
            </w:pPr>
          </w:p>
        </w:tc>
        <w:tc>
          <w:tcPr>
            <w:tcW w:w="1811" w:type="dxa"/>
            <w:tcBorders>
              <w:top w:val="single" w:color="auto" w:sz="4" w:space="0"/>
              <w:left w:val="single" w:color="auto" w:sz="4" w:space="0"/>
              <w:bottom w:val="single" w:color="auto" w:sz="4" w:space="0"/>
              <w:right w:val="single" w:color="auto" w:sz="4" w:space="0"/>
            </w:tcBorders>
          </w:tcPr>
          <w:p w14:paraId="3D6DEF20">
            <w:pPr>
              <w:rPr>
                <w:rFonts w:ascii="Times New Roman" w:hAnsi="Times New Roman"/>
              </w:rPr>
            </w:pPr>
          </w:p>
        </w:tc>
        <w:tc>
          <w:tcPr>
            <w:tcW w:w="1526" w:type="dxa"/>
            <w:tcBorders>
              <w:top w:val="single" w:color="auto" w:sz="4" w:space="0"/>
              <w:left w:val="single" w:color="auto" w:sz="4" w:space="0"/>
              <w:bottom w:val="single" w:color="auto" w:sz="4" w:space="0"/>
              <w:right w:val="single" w:color="auto" w:sz="4" w:space="0"/>
            </w:tcBorders>
          </w:tcPr>
          <w:p w14:paraId="226862F2">
            <w:pPr>
              <w:rPr>
                <w:rFonts w:ascii="Times New Roman" w:hAnsi="Times New Roman"/>
              </w:rPr>
            </w:pPr>
          </w:p>
        </w:tc>
        <w:tc>
          <w:tcPr>
            <w:tcW w:w="634" w:type="dxa"/>
            <w:tcBorders>
              <w:top w:val="single" w:color="auto" w:sz="4" w:space="0"/>
              <w:left w:val="single" w:color="auto" w:sz="4" w:space="0"/>
              <w:bottom w:val="single" w:color="auto" w:sz="4" w:space="0"/>
              <w:right w:val="single" w:color="auto" w:sz="4" w:space="0"/>
            </w:tcBorders>
          </w:tcPr>
          <w:p w14:paraId="4E82D575">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46856EA4">
            <w:pPr>
              <w:rPr>
                <w:rFonts w:ascii="Times New Roman" w:hAnsi="Times New Roman"/>
              </w:rPr>
            </w:pPr>
          </w:p>
        </w:tc>
        <w:tc>
          <w:tcPr>
            <w:tcW w:w="540" w:type="dxa"/>
            <w:tcBorders>
              <w:top w:val="single" w:color="auto" w:sz="4" w:space="0"/>
              <w:left w:val="single" w:color="auto" w:sz="4" w:space="0"/>
              <w:bottom w:val="single" w:color="auto" w:sz="4" w:space="0"/>
              <w:right w:val="single" w:color="auto" w:sz="4" w:space="0"/>
            </w:tcBorders>
          </w:tcPr>
          <w:p w14:paraId="4D607106">
            <w:pPr>
              <w:rPr>
                <w:rFonts w:ascii="Times New Roman" w:hAnsi="Times New Roman"/>
              </w:rPr>
            </w:pPr>
          </w:p>
        </w:tc>
        <w:tc>
          <w:tcPr>
            <w:tcW w:w="1800" w:type="dxa"/>
            <w:tcBorders>
              <w:top w:val="single" w:color="auto" w:sz="4" w:space="0"/>
              <w:left w:val="single" w:color="auto" w:sz="4" w:space="0"/>
              <w:bottom w:val="single" w:color="auto" w:sz="4" w:space="0"/>
              <w:right w:val="single" w:color="auto" w:sz="4" w:space="0"/>
            </w:tcBorders>
          </w:tcPr>
          <w:p w14:paraId="66AE9B5E">
            <w:pPr>
              <w:rPr>
                <w:rFonts w:ascii="Times New Roman" w:hAnsi="Times New Roman"/>
              </w:rPr>
            </w:pPr>
          </w:p>
        </w:tc>
      </w:tr>
    </w:tbl>
    <w:p w14:paraId="2A66F81E">
      <w:r>
        <w:rPr>
          <w:rFonts w:hint="eastAsia"/>
        </w:rPr>
        <w:t>注：投标方也可采用自身规范的质量控制计划表，但需要涵盖上述内容。</w:t>
      </w:r>
    </w:p>
    <w:p w14:paraId="7A1C5974">
      <w:pPr>
        <w:pStyle w:val="20"/>
        <w:spacing w:line="300" w:lineRule="auto"/>
      </w:pPr>
    </w:p>
    <w:p w14:paraId="28658F07">
      <w:pPr>
        <w:pStyle w:val="3"/>
        <w:spacing w:before="156" w:beforeLines="50" w:after="156" w:afterLines="50" w:line="360" w:lineRule="auto"/>
        <w:jc w:val="center"/>
        <w:rPr>
          <w:rFonts w:ascii="黑体" w:eastAsia="黑体"/>
          <w:bCs w:val="0"/>
          <w:sz w:val="32"/>
          <w:szCs w:val="32"/>
          <w:highlight w:val="yellow"/>
        </w:rPr>
        <w:sectPr>
          <w:footerReference r:id="rId10" w:type="default"/>
          <w:pgSz w:w="16838" w:h="11906" w:orient="landscape"/>
          <w:pgMar w:top="1797" w:right="1440" w:bottom="1797" w:left="1440" w:header="851" w:footer="992" w:gutter="0"/>
          <w:cols w:space="720" w:num="1"/>
          <w:docGrid w:type="linesAndChars" w:linePitch="312" w:charSpace="0"/>
        </w:sectPr>
      </w:pPr>
    </w:p>
    <w:p w14:paraId="2A40FE4F">
      <w:pPr>
        <w:pStyle w:val="92"/>
      </w:pPr>
      <w:bookmarkStart w:id="278" w:name="_Toc487537251"/>
      <w:bookmarkStart w:id="279" w:name="_Toc53213550"/>
    </w:p>
    <w:p w14:paraId="774F28DE">
      <w:pPr>
        <w:pStyle w:val="92"/>
      </w:pPr>
      <w:bookmarkStart w:id="280" w:name="_Toc24961"/>
      <w:bookmarkStart w:id="281" w:name="_Toc20697"/>
      <w:r>
        <w:rPr>
          <w:rFonts w:hint="eastAsia"/>
        </w:rPr>
        <w:t>附图一：计划开、竣工日期和施工进度网络图</w:t>
      </w:r>
      <w:bookmarkEnd w:id="278"/>
      <w:bookmarkEnd w:id="279"/>
      <w:bookmarkEnd w:id="280"/>
      <w:bookmarkEnd w:id="281"/>
    </w:p>
    <w:p w14:paraId="573A1FE6">
      <w:pPr>
        <w:spacing w:line="440" w:lineRule="exact"/>
        <w:rPr>
          <w:rFonts w:eastAsia="黑体"/>
          <w:sz w:val="20"/>
          <w:szCs w:val="20"/>
        </w:rPr>
      </w:pPr>
    </w:p>
    <w:p w14:paraId="4DE15279">
      <w:pPr>
        <w:spacing w:line="440" w:lineRule="exact"/>
        <w:ind w:firstLine="420" w:firstLineChars="200"/>
        <w:rPr>
          <w:szCs w:val="21"/>
        </w:rPr>
      </w:pPr>
      <w:r>
        <w:rPr>
          <w:szCs w:val="21"/>
        </w:rPr>
        <w:t xml:space="preserve">1. </w:t>
      </w:r>
      <w:r>
        <w:rPr>
          <w:rFonts w:hint="eastAsia"/>
          <w:szCs w:val="21"/>
        </w:rPr>
        <w:t>投标人应递交施工进度网络图或施工进度表，说明按招标文件要求的计划工期进行施工的各个关键日期。</w:t>
      </w:r>
    </w:p>
    <w:p w14:paraId="29A5CE16">
      <w:pPr>
        <w:spacing w:line="440" w:lineRule="exact"/>
        <w:ind w:firstLine="420" w:firstLineChars="200"/>
        <w:rPr>
          <w:szCs w:val="21"/>
        </w:rPr>
      </w:pPr>
      <w:r>
        <w:rPr>
          <w:szCs w:val="21"/>
        </w:rPr>
        <w:t xml:space="preserve">2. </w:t>
      </w:r>
      <w:r>
        <w:rPr>
          <w:rFonts w:hint="eastAsia"/>
          <w:szCs w:val="21"/>
        </w:rPr>
        <w:t>施工进度表可采用网络图（或横道图）表示。</w:t>
      </w:r>
    </w:p>
    <w:p w14:paraId="1830D230">
      <w:pPr>
        <w:spacing w:line="440" w:lineRule="exact"/>
        <w:rPr>
          <w:rFonts w:eastAsia="黑体"/>
          <w:sz w:val="20"/>
          <w:szCs w:val="20"/>
        </w:rPr>
      </w:pPr>
    </w:p>
    <w:p w14:paraId="08212BD8">
      <w:pPr>
        <w:spacing w:line="440" w:lineRule="exact"/>
        <w:rPr>
          <w:rFonts w:eastAsia="黑体"/>
          <w:sz w:val="20"/>
          <w:szCs w:val="20"/>
        </w:rPr>
      </w:pPr>
    </w:p>
    <w:p w14:paraId="73452097">
      <w:pPr>
        <w:pStyle w:val="92"/>
      </w:pPr>
      <w:bookmarkStart w:id="282" w:name="_Toc487537252"/>
      <w:bookmarkStart w:id="283" w:name="_Toc53213551"/>
      <w:bookmarkStart w:id="284" w:name="_Toc3012"/>
      <w:bookmarkStart w:id="285" w:name="_Toc2985"/>
      <w:r>
        <w:rPr>
          <w:rFonts w:hint="eastAsia"/>
        </w:rPr>
        <w:t>附图二：施工总平面图及安全警示标识、防护围栏、通风、照明、消防器材配置位置图</w:t>
      </w:r>
      <w:bookmarkEnd w:id="282"/>
      <w:bookmarkEnd w:id="283"/>
      <w:bookmarkEnd w:id="284"/>
      <w:bookmarkEnd w:id="285"/>
    </w:p>
    <w:p w14:paraId="774562FB">
      <w:pPr>
        <w:spacing w:line="440" w:lineRule="exact"/>
        <w:ind w:firstLine="480" w:firstLineChars="200"/>
        <w:rPr>
          <w:sz w:val="24"/>
        </w:rPr>
      </w:pPr>
      <w:r>
        <w:rPr>
          <w:sz w:val="24"/>
        </w:rPr>
        <w:t>1.</w:t>
      </w:r>
      <w:r>
        <w:rPr>
          <w:rFonts w:hint="eastAsia"/>
          <w:sz w:val="24"/>
        </w:rPr>
        <w:t>一般在施工总平面图中标识</w:t>
      </w:r>
      <w:r>
        <w:rPr>
          <w:rFonts w:hint="eastAsia" w:cs="宋体"/>
          <w:sz w:val="24"/>
        </w:rPr>
        <w:t>安全警示标识、防护围栏</w:t>
      </w:r>
      <w:r>
        <w:rPr>
          <w:rFonts w:hint="eastAsia"/>
          <w:sz w:val="24"/>
        </w:rPr>
        <w:t>、</w:t>
      </w:r>
      <w:r>
        <w:rPr>
          <w:rFonts w:hint="eastAsia" w:cs="宋体"/>
          <w:sz w:val="24"/>
        </w:rPr>
        <w:t>通风、照明</w:t>
      </w:r>
      <w:r>
        <w:rPr>
          <w:rFonts w:hint="eastAsia"/>
          <w:sz w:val="24"/>
        </w:rPr>
        <w:t>、</w:t>
      </w:r>
      <w:r>
        <w:rPr>
          <w:rFonts w:hint="eastAsia" w:cs="宋体"/>
          <w:sz w:val="24"/>
        </w:rPr>
        <w:t>消防器材配置</w:t>
      </w:r>
      <w:r>
        <w:rPr>
          <w:rFonts w:hint="eastAsia"/>
          <w:sz w:val="24"/>
        </w:rPr>
        <w:t>位置。</w:t>
      </w:r>
    </w:p>
    <w:p w14:paraId="757DDCC8">
      <w:pPr>
        <w:spacing w:line="440" w:lineRule="exact"/>
        <w:ind w:firstLine="480" w:firstLineChars="200"/>
        <w:rPr>
          <w:sz w:val="24"/>
        </w:rPr>
      </w:pPr>
      <w:r>
        <w:rPr>
          <w:sz w:val="24"/>
        </w:rPr>
        <w:t>2.</w:t>
      </w:r>
      <w:r>
        <w:rPr>
          <w:rFonts w:hint="eastAsia"/>
          <w:sz w:val="24"/>
        </w:rPr>
        <w:t>特殊部位的上述设施宜单独用图表示。</w:t>
      </w:r>
    </w:p>
    <w:p w14:paraId="2D0DB700">
      <w:pPr>
        <w:spacing w:line="440" w:lineRule="exact"/>
        <w:jc w:val="center"/>
        <w:rPr>
          <w:rFonts w:eastAsia="黑体"/>
          <w:color w:val="0000FF"/>
          <w:sz w:val="20"/>
          <w:szCs w:val="20"/>
          <w:u w:val="single"/>
        </w:rPr>
      </w:pPr>
    </w:p>
    <w:p w14:paraId="51CD6704">
      <w:pPr>
        <w:spacing w:line="440" w:lineRule="exact"/>
        <w:jc w:val="center"/>
        <w:rPr>
          <w:rFonts w:eastAsia="黑体"/>
          <w:color w:val="0000FF"/>
          <w:sz w:val="20"/>
          <w:szCs w:val="20"/>
          <w:u w:val="single"/>
        </w:rPr>
      </w:pPr>
    </w:p>
    <w:p w14:paraId="20982448">
      <w:pPr>
        <w:spacing w:line="440" w:lineRule="exact"/>
        <w:rPr>
          <w:rFonts w:eastAsia="黑体"/>
          <w:sz w:val="20"/>
          <w:szCs w:val="20"/>
        </w:rPr>
      </w:pPr>
    </w:p>
    <w:p w14:paraId="405B83BA">
      <w:pPr>
        <w:pStyle w:val="92"/>
        <w:rPr>
          <w:szCs w:val="23"/>
        </w:rPr>
      </w:pPr>
      <w:bookmarkStart w:id="286" w:name="_Toc53213552"/>
      <w:bookmarkStart w:id="287" w:name="_Toc487537253"/>
      <w:bookmarkStart w:id="288" w:name="_Toc18752"/>
      <w:bookmarkStart w:id="289" w:name="_Toc26071"/>
      <w:r>
        <w:rPr>
          <w:rFonts w:hint="eastAsia"/>
          <w:szCs w:val="23"/>
        </w:rPr>
        <w:t>附图三：</w:t>
      </w:r>
      <w:r>
        <w:rPr>
          <w:rFonts w:hint="eastAsia"/>
          <w:szCs w:val="21"/>
        </w:rPr>
        <w:t>脚手架搭设位置示意图</w:t>
      </w:r>
      <w:bookmarkEnd w:id="286"/>
      <w:bookmarkEnd w:id="287"/>
      <w:bookmarkEnd w:id="288"/>
      <w:bookmarkEnd w:id="289"/>
    </w:p>
    <w:p w14:paraId="3D6FD932">
      <w:pPr>
        <w:spacing w:line="440" w:lineRule="exact"/>
        <w:rPr>
          <w:rFonts w:eastAsia="黑体"/>
          <w:color w:val="0000FF"/>
          <w:sz w:val="20"/>
          <w:szCs w:val="20"/>
          <w:u w:val="single"/>
        </w:rPr>
      </w:pPr>
    </w:p>
    <w:p w14:paraId="6253E332">
      <w:pPr>
        <w:spacing w:line="440" w:lineRule="exact"/>
        <w:rPr>
          <w:rFonts w:eastAsia="黑体"/>
          <w:color w:val="0000FF"/>
          <w:sz w:val="20"/>
          <w:szCs w:val="20"/>
          <w:u w:val="single"/>
        </w:rPr>
      </w:pPr>
    </w:p>
    <w:p w14:paraId="549C512C">
      <w:pPr>
        <w:pStyle w:val="92"/>
        <w:jc w:val="center"/>
        <w:rPr>
          <w:szCs w:val="23"/>
        </w:rPr>
      </w:pPr>
      <w:r>
        <w:br w:type="page"/>
      </w:r>
      <w:bookmarkStart w:id="290" w:name="_Toc2937"/>
      <w:bookmarkStart w:id="291" w:name="_Toc483558815"/>
      <w:bookmarkStart w:id="292" w:name="_Toc53213553"/>
      <w:bookmarkStart w:id="293" w:name="_Toc487537254"/>
      <w:bookmarkStart w:id="294" w:name="_Toc20823"/>
      <w:bookmarkStart w:id="295" w:name="_Toc179632833"/>
      <w:bookmarkStart w:id="296" w:name="_Toc144974881"/>
      <w:bookmarkStart w:id="297" w:name="_Toc152042602"/>
      <w:bookmarkStart w:id="298" w:name="_Toc152045813"/>
      <w:r>
        <w:rPr>
          <w:rFonts w:hint="eastAsia"/>
        </w:rPr>
        <w:t>分包或外购情况表</w:t>
      </w:r>
      <w:bookmarkEnd w:id="290"/>
      <w:bookmarkEnd w:id="291"/>
      <w:bookmarkEnd w:id="292"/>
      <w:bookmarkEnd w:id="293"/>
      <w:bookmarkEnd w:id="294"/>
    </w:p>
    <w:p w14:paraId="3F5A1998">
      <w:pPr>
        <w:spacing w:line="440" w:lineRule="exact"/>
        <w:rPr>
          <w:rFonts w:eastAsia="黑体"/>
          <w:color w:val="0000FF"/>
          <w:sz w:val="20"/>
          <w:szCs w:val="20"/>
          <w:u w:val="single"/>
        </w:rPr>
      </w:pPr>
    </w:p>
    <w:p w14:paraId="5A738362">
      <w:pPr>
        <w:rPr>
          <w:rFonts w:ascii="宋体" w:hAnsi="宋体"/>
          <w:b/>
          <w:bCs/>
          <w:kern w:val="24"/>
          <w:szCs w:val="21"/>
        </w:rPr>
      </w:pPr>
      <w:r>
        <w:rPr>
          <w:rFonts w:hint="eastAsia" w:ascii="宋体" w:hAnsi="宋体"/>
          <w:b/>
          <w:bCs/>
          <w:kern w:val="24"/>
        </w:rPr>
        <w:t>施工分包情况表（适用于投标人不具备招标文件所要求的施工资质的情况）</w:t>
      </w:r>
    </w:p>
    <w:p w14:paraId="114A3616">
      <w:pPr>
        <w:rPr>
          <w:rFonts w:ascii="宋体" w:hAnsi="宋体"/>
          <w:kern w:val="24"/>
        </w:rPr>
      </w:pPr>
      <w:r>
        <w:rPr>
          <w:rFonts w:hint="eastAsia" w:ascii="宋体" w:hAnsi="宋体"/>
          <w:kern w:val="24"/>
        </w:rPr>
        <w:t>填表说明：</w:t>
      </w:r>
    </w:p>
    <w:p w14:paraId="186382FB">
      <w:pPr>
        <w:rPr>
          <w:rFonts w:ascii="宋体" w:hAnsi="宋体"/>
          <w:kern w:val="24"/>
        </w:rPr>
      </w:pPr>
      <w:r>
        <w:rPr>
          <w:rFonts w:hint="eastAsia" w:ascii="宋体" w:hAnsi="宋体"/>
          <w:kern w:val="24"/>
        </w:rPr>
        <w:t>1、本表后应附上分包人的</w:t>
      </w:r>
      <w:r>
        <w:rPr>
          <w:rFonts w:hint="eastAsia" w:ascii="宋体" w:hAnsi="宋体"/>
          <w:b/>
          <w:bCs/>
          <w:kern w:val="24"/>
        </w:rPr>
        <w:t>营业执照（副本）复印件</w:t>
      </w:r>
      <w:r>
        <w:rPr>
          <w:rFonts w:hint="eastAsia" w:ascii="宋体" w:hAnsi="宋体"/>
          <w:kern w:val="24"/>
        </w:rPr>
        <w:t>、</w:t>
      </w:r>
      <w:r>
        <w:rPr>
          <w:rFonts w:hint="eastAsia" w:ascii="宋体" w:hAnsi="宋体"/>
          <w:b/>
          <w:bCs/>
          <w:kern w:val="24"/>
        </w:rPr>
        <w:t>资质证书（副本）复印件</w:t>
      </w:r>
      <w:r>
        <w:rPr>
          <w:rFonts w:hint="eastAsia" w:ascii="宋体" w:hAnsi="宋体"/>
          <w:kern w:val="24"/>
        </w:rPr>
        <w:t>和</w:t>
      </w:r>
      <w:r>
        <w:rPr>
          <w:rFonts w:hint="eastAsia" w:ascii="宋体" w:hAnsi="宋体"/>
          <w:b/>
          <w:bCs/>
          <w:kern w:val="24"/>
        </w:rPr>
        <w:t>安全生产许可证(副本)复印件</w:t>
      </w:r>
      <w:r>
        <w:rPr>
          <w:rFonts w:hint="eastAsia" w:ascii="宋体" w:hAnsi="宋体"/>
          <w:kern w:val="24"/>
        </w:rPr>
        <w:t>。</w:t>
      </w:r>
    </w:p>
    <w:p w14:paraId="77B3E79F">
      <w:pPr>
        <w:rPr>
          <w:rFonts w:ascii="宋体" w:hAnsi="宋体"/>
          <w:kern w:val="24"/>
        </w:rPr>
      </w:pPr>
      <w:r>
        <w:rPr>
          <w:rFonts w:hint="eastAsia" w:ascii="宋体" w:hAnsi="宋体"/>
          <w:kern w:val="24"/>
        </w:rPr>
        <w:t>2、表中所列业绩应同时依业绩表顺序后附合同复印件（含施工范围等）和验收证书/用户证明等有关证明材料，否则该项业绩不被承认的风险由投标人自行承担。</w:t>
      </w:r>
    </w:p>
    <w:p w14:paraId="12ABB25D">
      <w:pPr>
        <w:rPr>
          <w:rFonts w:ascii="宋体" w:hAnsi="宋体"/>
          <w:kern w:val="24"/>
        </w:rPr>
      </w:pPr>
      <w:r>
        <w:rPr>
          <w:rFonts w:hint="eastAsia" w:ascii="宋体" w:hAnsi="宋体"/>
          <w:kern w:val="24"/>
        </w:rPr>
        <w:t>3、本表后应附上投标人与分包人的</w:t>
      </w:r>
      <w:r>
        <w:rPr>
          <w:rFonts w:hint="eastAsia" w:ascii="宋体" w:hAnsi="宋体"/>
          <w:b/>
          <w:bCs/>
          <w:kern w:val="24"/>
          <w:u w:val="single"/>
        </w:rPr>
        <w:t>分包意向框架协议</w:t>
      </w:r>
      <w:r>
        <w:rPr>
          <w:rFonts w:hint="eastAsia" w:ascii="宋体" w:hAnsi="宋体"/>
          <w:b/>
          <w:bCs/>
          <w:kern w:val="24"/>
        </w:rPr>
        <w:t>原件</w:t>
      </w:r>
      <w:r>
        <w:rPr>
          <w:rFonts w:hint="eastAsia" w:ascii="宋体" w:hAnsi="宋体"/>
          <w:kern w:val="24"/>
        </w:rPr>
        <w:t>。投标方应保证任何分包商均不将其分包项下的工程进行转包或再分包。</w:t>
      </w:r>
    </w:p>
    <w:p w14:paraId="36B08A70">
      <w:pPr>
        <w:rPr>
          <w:rFonts w:ascii="宋体" w:hAnsi="宋体"/>
          <w:kern w:val="24"/>
        </w:rPr>
      </w:pPr>
      <w:r>
        <w:rPr>
          <w:rFonts w:hint="eastAsia" w:ascii="宋体" w:hAnsi="宋体"/>
          <w:kern w:val="24"/>
        </w:rPr>
        <w:t>4、所附的复印件应当加盖分包人的单位公章。</w:t>
      </w:r>
    </w:p>
    <w:p w14:paraId="6CD607C8">
      <w:pPr>
        <w:rPr>
          <w:rFonts w:ascii="宋体" w:hAnsi="宋体"/>
          <w:kern w:val="24"/>
        </w:rPr>
      </w:pPr>
      <w:r>
        <w:rPr>
          <w:rFonts w:hint="eastAsia" w:ascii="宋体" w:hAnsi="宋体"/>
          <w:kern w:val="24"/>
        </w:rPr>
        <w:t>5、施工分包商的选择标准必须严格执行招标文件的要求。</w:t>
      </w:r>
    </w:p>
    <w:p w14:paraId="691F8B8F">
      <w:pPr>
        <w:rPr>
          <w:rFonts w:ascii="宋体" w:hAnsi="宋体"/>
          <w:kern w:val="24"/>
        </w:rPr>
      </w:pPr>
      <w:r>
        <w:rPr>
          <w:rFonts w:hint="eastAsia" w:ascii="宋体" w:hAnsi="宋体"/>
          <w:kern w:val="24"/>
        </w:rPr>
        <w:t>6、招标人保留要求中标人按本项目实际需要分包给发包人认可的、具有相应资质的单位的权利。</w:t>
      </w:r>
    </w:p>
    <w:tbl>
      <w:tblPr>
        <w:tblStyle w:val="33"/>
        <w:tblW w:w="0" w:type="auto"/>
        <w:tblInd w:w="108" w:type="dxa"/>
        <w:tblLayout w:type="fixed"/>
        <w:tblCellMar>
          <w:top w:w="0" w:type="dxa"/>
          <w:left w:w="108" w:type="dxa"/>
          <w:bottom w:w="0" w:type="dxa"/>
          <w:right w:w="108" w:type="dxa"/>
        </w:tblCellMar>
      </w:tblPr>
      <w:tblGrid>
        <w:gridCol w:w="2411"/>
        <w:gridCol w:w="901"/>
        <w:gridCol w:w="1261"/>
        <w:gridCol w:w="1081"/>
        <w:gridCol w:w="1321"/>
        <w:gridCol w:w="1740"/>
      </w:tblGrid>
      <w:tr w14:paraId="3386E7AF">
        <w:tblPrEx>
          <w:tblCellMar>
            <w:top w:w="0" w:type="dxa"/>
            <w:left w:w="108" w:type="dxa"/>
            <w:bottom w:w="0" w:type="dxa"/>
            <w:right w:w="108" w:type="dxa"/>
          </w:tblCellMar>
        </w:tblPrEx>
        <w:tc>
          <w:tcPr>
            <w:tcW w:w="2411" w:type="dxa"/>
            <w:tcBorders>
              <w:top w:val="single" w:color="auto" w:sz="4" w:space="0"/>
              <w:left w:val="single" w:color="auto" w:sz="4" w:space="0"/>
              <w:bottom w:val="single" w:color="auto" w:sz="4" w:space="0"/>
              <w:right w:val="single" w:color="auto" w:sz="4" w:space="0"/>
            </w:tcBorders>
          </w:tcPr>
          <w:p w14:paraId="0BD8B17F">
            <w:pPr>
              <w:autoSpaceDE w:val="0"/>
              <w:autoSpaceDN w:val="0"/>
              <w:adjustRightInd w:val="0"/>
              <w:rPr>
                <w:rFonts w:ascii="宋体" w:hAnsi="宋体"/>
                <w:szCs w:val="21"/>
              </w:rPr>
            </w:pPr>
            <w:r>
              <w:rPr>
                <w:rFonts w:hint="eastAsia" w:ascii="宋体" w:hAnsi="宋体"/>
              </w:rPr>
              <w:t>分包人名称</w:t>
            </w:r>
          </w:p>
        </w:tc>
        <w:tc>
          <w:tcPr>
            <w:tcW w:w="2162" w:type="dxa"/>
            <w:gridSpan w:val="2"/>
            <w:tcBorders>
              <w:top w:val="single" w:color="auto" w:sz="4" w:space="0"/>
              <w:left w:val="nil"/>
              <w:bottom w:val="single" w:color="auto" w:sz="4" w:space="0"/>
              <w:right w:val="single" w:color="auto" w:sz="4" w:space="0"/>
            </w:tcBorders>
          </w:tcPr>
          <w:p w14:paraId="08A18794">
            <w:pPr>
              <w:autoSpaceDE w:val="0"/>
              <w:autoSpaceDN w:val="0"/>
              <w:adjustRightInd w:val="0"/>
              <w:ind w:firstLine="210"/>
              <w:rPr>
                <w:rFonts w:ascii="宋体" w:hAnsi="宋体"/>
                <w:szCs w:val="21"/>
              </w:rPr>
            </w:pPr>
          </w:p>
        </w:tc>
        <w:tc>
          <w:tcPr>
            <w:tcW w:w="1081" w:type="dxa"/>
            <w:tcBorders>
              <w:top w:val="single" w:color="auto" w:sz="4" w:space="0"/>
              <w:left w:val="nil"/>
              <w:bottom w:val="single" w:color="auto" w:sz="4" w:space="0"/>
              <w:right w:val="single" w:color="auto" w:sz="4" w:space="0"/>
            </w:tcBorders>
          </w:tcPr>
          <w:p w14:paraId="5D574889">
            <w:pPr>
              <w:autoSpaceDE w:val="0"/>
              <w:autoSpaceDN w:val="0"/>
              <w:adjustRightInd w:val="0"/>
              <w:jc w:val="center"/>
              <w:rPr>
                <w:rFonts w:ascii="宋体" w:hAnsi="宋体"/>
                <w:szCs w:val="21"/>
              </w:rPr>
            </w:pPr>
            <w:r>
              <w:rPr>
                <w:rFonts w:hint="eastAsia" w:ascii="宋体" w:hAnsi="宋体"/>
              </w:rPr>
              <w:t>地  址</w:t>
            </w:r>
          </w:p>
        </w:tc>
        <w:tc>
          <w:tcPr>
            <w:tcW w:w="3061" w:type="dxa"/>
            <w:gridSpan w:val="2"/>
            <w:tcBorders>
              <w:top w:val="single" w:color="auto" w:sz="4" w:space="0"/>
              <w:left w:val="nil"/>
              <w:bottom w:val="single" w:color="auto" w:sz="4" w:space="0"/>
              <w:right w:val="single" w:color="auto" w:sz="4" w:space="0"/>
            </w:tcBorders>
          </w:tcPr>
          <w:p w14:paraId="1886BE1D">
            <w:pPr>
              <w:autoSpaceDE w:val="0"/>
              <w:autoSpaceDN w:val="0"/>
              <w:adjustRightInd w:val="0"/>
              <w:ind w:firstLine="210"/>
              <w:rPr>
                <w:rFonts w:ascii="宋体" w:hAnsi="宋体"/>
                <w:szCs w:val="21"/>
              </w:rPr>
            </w:pPr>
          </w:p>
        </w:tc>
      </w:tr>
      <w:tr w14:paraId="6A7A00D4">
        <w:tblPrEx>
          <w:tblCellMar>
            <w:top w:w="0" w:type="dxa"/>
            <w:left w:w="108" w:type="dxa"/>
            <w:bottom w:w="0" w:type="dxa"/>
            <w:right w:w="108" w:type="dxa"/>
          </w:tblCellMar>
        </w:tblPrEx>
        <w:tc>
          <w:tcPr>
            <w:tcW w:w="2411" w:type="dxa"/>
            <w:tcBorders>
              <w:top w:val="single" w:color="auto" w:sz="4" w:space="0"/>
              <w:left w:val="single" w:color="auto" w:sz="4" w:space="0"/>
              <w:bottom w:val="single" w:color="auto" w:sz="4" w:space="0"/>
              <w:right w:val="single" w:color="auto" w:sz="4" w:space="0"/>
            </w:tcBorders>
          </w:tcPr>
          <w:p w14:paraId="7AB736C2">
            <w:pPr>
              <w:autoSpaceDE w:val="0"/>
              <w:autoSpaceDN w:val="0"/>
              <w:adjustRightInd w:val="0"/>
              <w:rPr>
                <w:rFonts w:ascii="宋体" w:hAnsi="宋体"/>
                <w:szCs w:val="21"/>
              </w:rPr>
            </w:pPr>
            <w:r>
              <w:rPr>
                <w:rFonts w:hint="eastAsia" w:ascii="宋体" w:hAnsi="宋体"/>
              </w:rPr>
              <w:t>法定代表人</w:t>
            </w:r>
          </w:p>
        </w:tc>
        <w:tc>
          <w:tcPr>
            <w:tcW w:w="2162" w:type="dxa"/>
            <w:gridSpan w:val="2"/>
            <w:tcBorders>
              <w:top w:val="single" w:color="auto" w:sz="4" w:space="0"/>
              <w:left w:val="nil"/>
              <w:bottom w:val="single" w:color="auto" w:sz="4" w:space="0"/>
              <w:right w:val="single" w:color="auto" w:sz="4" w:space="0"/>
            </w:tcBorders>
          </w:tcPr>
          <w:p w14:paraId="6DE6093A">
            <w:pPr>
              <w:autoSpaceDE w:val="0"/>
              <w:autoSpaceDN w:val="0"/>
              <w:adjustRightInd w:val="0"/>
              <w:ind w:firstLine="210"/>
              <w:rPr>
                <w:rFonts w:ascii="宋体" w:hAnsi="宋体"/>
                <w:szCs w:val="21"/>
              </w:rPr>
            </w:pPr>
          </w:p>
        </w:tc>
        <w:tc>
          <w:tcPr>
            <w:tcW w:w="1081" w:type="dxa"/>
            <w:tcBorders>
              <w:top w:val="single" w:color="auto" w:sz="4" w:space="0"/>
              <w:left w:val="nil"/>
              <w:bottom w:val="single" w:color="auto" w:sz="4" w:space="0"/>
              <w:right w:val="single" w:color="auto" w:sz="4" w:space="0"/>
            </w:tcBorders>
          </w:tcPr>
          <w:p w14:paraId="3B32D984">
            <w:pPr>
              <w:autoSpaceDE w:val="0"/>
              <w:autoSpaceDN w:val="0"/>
              <w:adjustRightInd w:val="0"/>
              <w:jc w:val="center"/>
              <w:rPr>
                <w:rFonts w:ascii="宋体" w:hAnsi="宋体"/>
                <w:szCs w:val="21"/>
              </w:rPr>
            </w:pPr>
            <w:r>
              <w:rPr>
                <w:rFonts w:hint="eastAsia" w:ascii="宋体" w:hAnsi="宋体"/>
              </w:rPr>
              <w:t>电  话</w:t>
            </w:r>
          </w:p>
        </w:tc>
        <w:tc>
          <w:tcPr>
            <w:tcW w:w="3061" w:type="dxa"/>
            <w:gridSpan w:val="2"/>
            <w:tcBorders>
              <w:top w:val="single" w:color="auto" w:sz="4" w:space="0"/>
              <w:left w:val="nil"/>
              <w:bottom w:val="single" w:color="auto" w:sz="4" w:space="0"/>
              <w:right w:val="single" w:color="auto" w:sz="4" w:space="0"/>
            </w:tcBorders>
          </w:tcPr>
          <w:p w14:paraId="547F3839">
            <w:pPr>
              <w:autoSpaceDE w:val="0"/>
              <w:autoSpaceDN w:val="0"/>
              <w:adjustRightInd w:val="0"/>
              <w:ind w:firstLine="210"/>
              <w:rPr>
                <w:rFonts w:ascii="宋体" w:hAnsi="宋体"/>
                <w:szCs w:val="21"/>
              </w:rPr>
            </w:pPr>
          </w:p>
        </w:tc>
      </w:tr>
      <w:tr w14:paraId="0F51822D">
        <w:tblPrEx>
          <w:tblCellMar>
            <w:top w:w="0" w:type="dxa"/>
            <w:left w:w="108" w:type="dxa"/>
            <w:bottom w:w="0" w:type="dxa"/>
            <w:right w:w="108" w:type="dxa"/>
          </w:tblCellMar>
        </w:tblPrEx>
        <w:tc>
          <w:tcPr>
            <w:tcW w:w="2411" w:type="dxa"/>
            <w:tcBorders>
              <w:top w:val="single" w:color="auto" w:sz="4" w:space="0"/>
              <w:left w:val="single" w:color="auto" w:sz="4" w:space="0"/>
              <w:bottom w:val="single" w:color="auto" w:sz="4" w:space="0"/>
              <w:right w:val="single" w:color="auto" w:sz="4" w:space="0"/>
            </w:tcBorders>
          </w:tcPr>
          <w:p w14:paraId="02739F20">
            <w:pPr>
              <w:autoSpaceDE w:val="0"/>
              <w:autoSpaceDN w:val="0"/>
              <w:adjustRightInd w:val="0"/>
              <w:rPr>
                <w:rFonts w:ascii="宋体" w:hAnsi="宋体"/>
                <w:szCs w:val="21"/>
              </w:rPr>
            </w:pPr>
            <w:r>
              <w:rPr>
                <w:rFonts w:hint="eastAsia" w:ascii="宋体" w:hAnsi="宋体"/>
              </w:rPr>
              <w:t>营业执照号码</w:t>
            </w:r>
          </w:p>
        </w:tc>
        <w:tc>
          <w:tcPr>
            <w:tcW w:w="2162" w:type="dxa"/>
            <w:gridSpan w:val="2"/>
            <w:tcBorders>
              <w:top w:val="single" w:color="auto" w:sz="4" w:space="0"/>
              <w:left w:val="nil"/>
              <w:bottom w:val="single" w:color="auto" w:sz="4" w:space="0"/>
              <w:right w:val="single" w:color="auto" w:sz="4" w:space="0"/>
            </w:tcBorders>
          </w:tcPr>
          <w:p w14:paraId="3371D5DC">
            <w:pPr>
              <w:autoSpaceDE w:val="0"/>
              <w:autoSpaceDN w:val="0"/>
              <w:adjustRightInd w:val="0"/>
              <w:ind w:firstLine="210"/>
              <w:rPr>
                <w:rFonts w:ascii="宋体" w:hAnsi="宋体"/>
                <w:szCs w:val="21"/>
              </w:rPr>
            </w:pPr>
          </w:p>
        </w:tc>
        <w:tc>
          <w:tcPr>
            <w:tcW w:w="1081" w:type="dxa"/>
            <w:tcBorders>
              <w:top w:val="single" w:color="auto" w:sz="4" w:space="0"/>
              <w:left w:val="nil"/>
              <w:bottom w:val="single" w:color="auto" w:sz="4" w:space="0"/>
              <w:right w:val="single" w:color="auto" w:sz="4" w:space="0"/>
            </w:tcBorders>
          </w:tcPr>
          <w:p w14:paraId="248D37CE">
            <w:pPr>
              <w:autoSpaceDE w:val="0"/>
              <w:autoSpaceDN w:val="0"/>
              <w:adjustRightInd w:val="0"/>
              <w:jc w:val="center"/>
              <w:rPr>
                <w:rFonts w:ascii="宋体" w:hAnsi="宋体"/>
                <w:szCs w:val="21"/>
              </w:rPr>
            </w:pPr>
            <w:r>
              <w:rPr>
                <w:rFonts w:hint="eastAsia" w:ascii="宋体" w:hAnsi="宋体"/>
              </w:rPr>
              <w:t>资质等级</w:t>
            </w:r>
          </w:p>
        </w:tc>
        <w:tc>
          <w:tcPr>
            <w:tcW w:w="3061" w:type="dxa"/>
            <w:gridSpan w:val="2"/>
            <w:tcBorders>
              <w:top w:val="single" w:color="auto" w:sz="4" w:space="0"/>
              <w:left w:val="nil"/>
              <w:bottom w:val="single" w:color="auto" w:sz="4" w:space="0"/>
              <w:right w:val="single" w:color="auto" w:sz="4" w:space="0"/>
            </w:tcBorders>
          </w:tcPr>
          <w:p w14:paraId="3FA8784B">
            <w:pPr>
              <w:autoSpaceDE w:val="0"/>
              <w:autoSpaceDN w:val="0"/>
              <w:adjustRightInd w:val="0"/>
              <w:ind w:firstLine="210"/>
              <w:rPr>
                <w:rFonts w:ascii="宋体" w:hAnsi="宋体"/>
                <w:szCs w:val="21"/>
              </w:rPr>
            </w:pPr>
          </w:p>
        </w:tc>
      </w:tr>
      <w:tr w14:paraId="6EC0FDF8">
        <w:tblPrEx>
          <w:tblCellMar>
            <w:top w:w="0" w:type="dxa"/>
            <w:left w:w="108" w:type="dxa"/>
            <w:bottom w:w="0" w:type="dxa"/>
            <w:right w:w="108" w:type="dxa"/>
          </w:tblCellMar>
        </w:tblPrEx>
        <w:tc>
          <w:tcPr>
            <w:tcW w:w="2411" w:type="dxa"/>
            <w:tcBorders>
              <w:top w:val="single" w:color="auto" w:sz="4" w:space="0"/>
              <w:left w:val="single" w:color="auto" w:sz="4" w:space="0"/>
              <w:bottom w:val="single" w:color="auto" w:sz="4" w:space="0"/>
              <w:right w:val="single" w:color="auto" w:sz="4" w:space="0"/>
            </w:tcBorders>
            <w:vAlign w:val="center"/>
          </w:tcPr>
          <w:p w14:paraId="161D7C92">
            <w:pPr>
              <w:autoSpaceDE w:val="0"/>
              <w:autoSpaceDN w:val="0"/>
              <w:adjustRightInd w:val="0"/>
              <w:rPr>
                <w:rFonts w:ascii="宋体" w:hAnsi="宋体"/>
                <w:szCs w:val="21"/>
              </w:rPr>
            </w:pPr>
            <w:r>
              <w:rPr>
                <w:rFonts w:hint="eastAsia" w:ascii="宋体" w:hAnsi="宋体"/>
              </w:rPr>
              <w:t>拟分包的工程项目</w:t>
            </w:r>
          </w:p>
        </w:tc>
        <w:tc>
          <w:tcPr>
            <w:tcW w:w="6304" w:type="dxa"/>
            <w:gridSpan w:val="5"/>
            <w:tcBorders>
              <w:top w:val="single" w:color="auto" w:sz="4" w:space="0"/>
              <w:left w:val="nil"/>
              <w:bottom w:val="single" w:color="auto" w:sz="4" w:space="0"/>
              <w:right w:val="single" w:color="auto" w:sz="4" w:space="0"/>
            </w:tcBorders>
            <w:vAlign w:val="center"/>
          </w:tcPr>
          <w:p w14:paraId="64C34B3C">
            <w:pPr>
              <w:autoSpaceDE w:val="0"/>
              <w:autoSpaceDN w:val="0"/>
              <w:adjustRightInd w:val="0"/>
              <w:jc w:val="center"/>
              <w:rPr>
                <w:rFonts w:ascii="宋体" w:hAnsi="宋体"/>
                <w:szCs w:val="21"/>
              </w:rPr>
            </w:pPr>
            <w:r>
              <w:rPr>
                <w:rFonts w:hint="eastAsia" w:ascii="宋体" w:hAnsi="宋体"/>
              </w:rPr>
              <w:t>主要内容</w:t>
            </w:r>
          </w:p>
        </w:tc>
      </w:tr>
      <w:tr w14:paraId="5C227CD3">
        <w:tblPrEx>
          <w:tblCellMar>
            <w:top w:w="0" w:type="dxa"/>
            <w:left w:w="108" w:type="dxa"/>
            <w:bottom w:w="0" w:type="dxa"/>
            <w:right w:w="108" w:type="dxa"/>
          </w:tblCellMar>
        </w:tblPrEx>
        <w:trPr>
          <w:trHeight w:val="332" w:hRule="atLeast"/>
        </w:trPr>
        <w:tc>
          <w:tcPr>
            <w:tcW w:w="2411" w:type="dxa"/>
            <w:tcBorders>
              <w:top w:val="single" w:color="auto" w:sz="4" w:space="0"/>
              <w:left w:val="single" w:color="auto" w:sz="4" w:space="0"/>
              <w:bottom w:val="single" w:color="auto" w:sz="4" w:space="0"/>
              <w:right w:val="single" w:color="auto" w:sz="4" w:space="0"/>
            </w:tcBorders>
          </w:tcPr>
          <w:p w14:paraId="7644ECB0">
            <w:pPr>
              <w:autoSpaceDE w:val="0"/>
              <w:autoSpaceDN w:val="0"/>
              <w:adjustRightInd w:val="0"/>
              <w:ind w:firstLine="210"/>
              <w:rPr>
                <w:rFonts w:ascii="宋体" w:hAnsi="宋体"/>
                <w:szCs w:val="21"/>
              </w:rPr>
            </w:pPr>
          </w:p>
        </w:tc>
        <w:tc>
          <w:tcPr>
            <w:tcW w:w="6304" w:type="dxa"/>
            <w:gridSpan w:val="5"/>
            <w:tcBorders>
              <w:top w:val="single" w:color="auto" w:sz="4" w:space="0"/>
              <w:left w:val="nil"/>
              <w:bottom w:val="single" w:color="auto" w:sz="4" w:space="0"/>
              <w:right w:val="single" w:color="auto" w:sz="4" w:space="0"/>
            </w:tcBorders>
          </w:tcPr>
          <w:p w14:paraId="701BDB4A">
            <w:pPr>
              <w:autoSpaceDE w:val="0"/>
              <w:autoSpaceDN w:val="0"/>
              <w:adjustRightInd w:val="0"/>
              <w:jc w:val="center"/>
              <w:rPr>
                <w:rFonts w:ascii="宋体" w:hAnsi="宋体"/>
                <w:szCs w:val="21"/>
              </w:rPr>
            </w:pPr>
          </w:p>
        </w:tc>
      </w:tr>
      <w:tr w14:paraId="1CC0133E">
        <w:tblPrEx>
          <w:tblCellMar>
            <w:top w:w="0" w:type="dxa"/>
            <w:left w:w="108" w:type="dxa"/>
            <w:bottom w:w="0" w:type="dxa"/>
            <w:right w:w="108" w:type="dxa"/>
          </w:tblCellMar>
        </w:tblPrEx>
        <w:trPr>
          <w:trHeight w:val="309" w:hRule="atLeast"/>
        </w:trPr>
        <w:tc>
          <w:tcPr>
            <w:tcW w:w="2411" w:type="dxa"/>
            <w:tcBorders>
              <w:top w:val="single" w:color="auto" w:sz="4" w:space="0"/>
              <w:left w:val="single" w:color="auto" w:sz="4" w:space="0"/>
              <w:bottom w:val="single" w:color="auto" w:sz="4" w:space="0"/>
              <w:right w:val="single" w:color="auto" w:sz="4" w:space="0"/>
            </w:tcBorders>
          </w:tcPr>
          <w:p w14:paraId="2C659FB3">
            <w:pPr>
              <w:autoSpaceDE w:val="0"/>
              <w:autoSpaceDN w:val="0"/>
              <w:adjustRightInd w:val="0"/>
              <w:ind w:firstLine="210"/>
              <w:rPr>
                <w:rFonts w:ascii="宋体" w:hAnsi="宋体"/>
                <w:szCs w:val="21"/>
              </w:rPr>
            </w:pPr>
          </w:p>
        </w:tc>
        <w:tc>
          <w:tcPr>
            <w:tcW w:w="6304" w:type="dxa"/>
            <w:gridSpan w:val="5"/>
            <w:tcBorders>
              <w:top w:val="single" w:color="auto" w:sz="4" w:space="0"/>
              <w:left w:val="nil"/>
              <w:bottom w:val="single" w:color="auto" w:sz="4" w:space="0"/>
              <w:right w:val="single" w:color="auto" w:sz="4" w:space="0"/>
            </w:tcBorders>
          </w:tcPr>
          <w:p w14:paraId="7213F8A4">
            <w:pPr>
              <w:autoSpaceDE w:val="0"/>
              <w:autoSpaceDN w:val="0"/>
              <w:adjustRightInd w:val="0"/>
              <w:jc w:val="center"/>
              <w:rPr>
                <w:rFonts w:ascii="宋体" w:hAnsi="宋体"/>
                <w:szCs w:val="21"/>
              </w:rPr>
            </w:pPr>
          </w:p>
        </w:tc>
      </w:tr>
      <w:tr w14:paraId="30017526">
        <w:tblPrEx>
          <w:tblCellMar>
            <w:top w:w="0" w:type="dxa"/>
            <w:left w:w="108" w:type="dxa"/>
            <w:bottom w:w="0" w:type="dxa"/>
            <w:right w:w="108" w:type="dxa"/>
          </w:tblCellMar>
        </w:tblPrEx>
        <w:trPr>
          <w:trHeight w:val="454" w:hRule="atLeast"/>
        </w:trPr>
        <w:tc>
          <w:tcPr>
            <w:tcW w:w="2411" w:type="dxa"/>
            <w:tcBorders>
              <w:top w:val="single" w:color="auto" w:sz="4" w:space="0"/>
              <w:left w:val="single" w:color="auto" w:sz="4" w:space="0"/>
              <w:bottom w:val="single" w:color="auto" w:sz="4" w:space="0"/>
              <w:right w:val="single" w:color="auto" w:sz="4" w:space="0"/>
            </w:tcBorders>
          </w:tcPr>
          <w:p w14:paraId="62AE3F59">
            <w:pPr>
              <w:autoSpaceDE w:val="0"/>
              <w:autoSpaceDN w:val="0"/>
              <w:adjustRightInd w:val="0"/>
              <w:ind w:firstLine="210"/>
              <w:rPr>
                <w:rFonts w:ascii="宋体" w:hAnsi="宋体"/>
                <w:szCs w:val="21"/>
              </w:rPr>
            </w:pPr>
          </w:p>
        </w:tc>
        <w:tc>
          <w:tcPr>
            <w:tcW w:w="6304" w:type="dxa"/>
            <w:gridSpan w:val="5"/>
            <w:tcBorders>
              <w:top w:val="single" w:color="auto" w:sz="4" w:space="0"/>
              <w:left w:val="nil"/>
              <w:bottom w:val="single" w:color="auto" w:sz="4" w:space="0"/>
              <w:right w:val="single" w:color="auto" w:sz="4" w:space="0"/>
            </w:tcBorders>
          </w:tcPr>
          <w:p w14:paraId="42969ADA">
            <w:pPr>
              <w:autoSpaceDE w:val="0"/>
              <w:autoSpaceDN w:val="0"/>
              <w:adjustRightInd w:val="0"/>
              <w:jc w:val="center"/>
              <w:rPr>
                <w:rFonts w:ascii="宋体" w:hAnsi="宋体"/>
                <w:szCs w:val="21"/>
              </w:rPr>
            </w:pPr>
          </w:p>
        </w:tc>
      </w:tr>
      <w:tr w14:paraId="54200FDA">
        <w:tblPrEx>
          <w:tblCellMar>
            <w:top w:w="0" w:type="dxa"/>
            <w:left w:w="108" w:type="dxa"/>
            <w:bottom w:w="0" w:type="dxa"/>
            <w:right w:w="108" w:type="dxa"/>
          </w:tblCellMar>
        </w:tblPrEx>
        <w:trPr>
          <w:trHeight w:val="636" w:hRule="atLeast"/>
        </w:trPr>
        <w:tc>
          <w:tcPr>
            <w:tcW w:w="8715" w:type="dxa"/>
            <w:gridSpan w:val="6"/>
            <w:tcBorders>
              <w:top w:val="single" w:color="auto" w:sz="4" w:space="0"/>
              <w:left w:val="single" w:color="auto" w:sz="4" w:space="0"/>
              <w:bottom w:val="single" w:color="auto" w:sz="4" w:space="0"/>
              <w:right w:val="single" w:color="auto" w:sz="4" w:space="0"/>
            </w:tcBorders>
            <w:vAlign w:val="center"/>
          </w:tcPr>
          <w:p w14:paraId="6AE2BC92">
            <w:pPr>
              <w:autoSpaceDE w:val="0"/>
              <w:autoSpaceDN w:val="0"/>
              <w:adjustRightInd w:val="0"/>
              <w:rPr>
                <w:rFonts w:ascii="宋体" w:hAnsi="宋体"/>
                <w:szCs w:val="21"/>
              </w:rPr>
            </w:pPr>
            <w:r>
              <w:rPr>
                <w:rFonts w:hint="eastAsia" w:ascii="宋体" w:hAnsi="宋体"/>
              </w:rPr>
              <w:t>分包人类似施工业绩。具体如下：</w:t>
            </w:r>
          </w:p>
        </w:tc>
      </w:tr>
      <w:tr w14:paraId="5D005BBC">
        <w:tblPrEx>
          <w:tblCellMar>
            <w:top w:w="0" w:type="dxa"/>
            <w:left w:w="108" w:type="dxa"/>
            <w:bottom w:w="0" w:type="dxa"/>
            <w:right w:w="108" w:type="dxa"/>
          </w:tblCellMar>
        </w:tblPrEx>
        <w:trPr>
          <w:trHeight w:val="637" w:hRule="atLeast"/>
        </w:trPr>
        <w:tc>
          <w:tcPr>
            <w:tcW w:w="2411" w:type="dxa"/>
            <w:tcBorders>
              <w:top w:val="single" w:color="auto" w:sz="4" w:space="0"/>
              <w:left w:val="single" w:color="auto" w:sz="4" w:space="0"/>
              <w:bottom w:val="single" w:color="auto" w:sz="4" w:space="0"/>
              <w:right w:val="single" w:color="auto" w:sz="4" w:space="0"/>
            </w:tcBorders>
            <w:vAlign w:val="center"/>
          </w:tcPr>
          <w:p w14:paraId="6D550ECB">
            <w:pPr>
              <w:autoSpaceDE w:val="0"/>
              <w:autoSpaceDN w:val="0"/>
              <w:adjustRightInd w:val="0"/>
              <w:rPr>
                <w:rFonts w:ascii="宋体" w:hAnsi="宋体"/>
                <w:szCs w:val="21"/>
              </w:rPr>
            </w:pPr>
            <w:r>
              <w:rPr>
                <w:rFonts w:hint="eastAsia" w:ascii="宋体" w:hAnsi="宋体"/>
              </w:rPr>
              <w:t>项目名称</w:t>
            </w:r>
          </w:p>
        </w:tc>
        <w:tc>
          <w:tcPr>
            <w:tcW w:w="901" w:type="dxa"/>
            <w:tcBorders>
              <w:top w:val="single" w:color="auto" w:sz="4" w:space="0"/>
              <w:left w:val="nil"/>
              <w:bottom w:val="single" w:color="auto" w:sz="4" w:space="0"/>
              <w:right w:val="single" w:color="auto" w:sz="4" w:space="0"/>
            </w:tcBorders>
            <w:vAlign w:val="center"/>
          </w:tcPr>
          <w:p w14:paraId="0AA4C4E9">
            <w:pPr>
              <w:autoSpaceDE w:val="0"/>
              <w:autoSpaceDN w:val="0"/>
              <w:adjustRightInd w:val="0"/>
              <w:rPr>
                <w:rFonts w:ascii="宋体" w:hAnsi="宋体"/>
                <w:szCs w:val="21"/>
              </w:rPr>
            </w:pPr>
            <w:r>
              <w:rPr>
                <w:rFonts w:hint="eastAsia" w:ascii="宋体" w:hAnsi="宋体"/>
              </w:rPr>
              <w:t>项目所在地</w:t>
            </w:r>
          </w:p>
        </w:tc>
        <w:tc>
          <w:tcPr>
            <w:tcW w:w="1261" w:type="dxa"/>
            <w:tcBorders>
              <w:top w:val="single" w:color="auto" w:sz="4" w:space="0"/>
              <w:left w:val="nil"/>
              <w:bottom w:val="single" w:color="auto" w:sz="4" w:space="0"/>
              <w:right w:val="single" w:color="auto" w:sz="4" w:space="0"/>
            </w:tcBorders>
            <w:vAlign w:val="center"/>
          </w:tcPr>
          <w:p w14:paraId="3FA4B2F3">
            <w:pPr>
              <w:autoSpaceDE w:val="0"/>
              <w:autoSpaceDN w:val="0"/>
              <w:adjustRightInd w:val="0"/>
              <w:rPr>
                <w:rFonts w:ascii="宋体" w:hAnsi="宋体"/>
                <w:szCs w:val="21"/>
              </w:rPr>
            </w:pPr>
            <w:r>
              <w:rPr>
                <w:rFonts w:hint="eastAsia" w:ascii="宋体" w:hAnsi="宋体"/>
              </w:rPr>
              <w:t>发包人名称及地址</w:t>
            </w:r>
          </w:p>
        </w:tc>
        <w:tc>
          <w:tcPr>
            <w:tcW w:w="1081" w:type="dxa"/>
            <w:tcBorders>
              <w:top w:val="single" w:color="auto" w:sz="4" w:space="0"/>
              <w:left w:val="nil"/>
              <w:bottom w:val="single" w:color="auto" w:sz="4" w:space="0"/>
              <w:right w:val="single" w:color="auto" w:sz="4" w:space="0"/>
            </w:tcBorders>
            <w:vAlign w:val="center"/>
          </w:tcPr>
          <w:p w14:paraId="09617B29">
            <w:pPr>
              <w:autoSpaceDE w:val="0"/>
              <w:autoSpaceDN w:val="0"/>
              <w:adjustRightInd w:val="0"/>
              <w:rPr>
                <w:rFonts w:ascii="宋体" w:hAnsi="宋体"/>
                <w:szCs w:val="21"/>
              </w:rPr>
            </w:pPr>
            <w:r>
              <w:rPr>
                <w:rFonts w:hint="eastAsia" w:ascii="宋体" w:hAnsi="宋体"/>
              </w:rPr>
              <w:t>发包人联系方式</w:t>
            </w:r>
          </w:p>
        </w:tc>
        <w:tc>
          <w:tcPr>
            <w:tcW w:w="1321" w:type="dxa"/>
            <w:tcBorders>
              <w:top w:val="single" w:color="auto" w:sz="4" w:space="0"/>
              <w:left w:val="nil"/>
              <w:bottom w:val="single" w:color="auto" w:sz="4" w:space="0"/>
              <w:right w:val="single" w:color="auto" w:sz="4" w:space="0"/>
            </w:tcBorders>
            <w:vAlign w:val="center"/>
          </w:tcPr>
          <w:p w14:paraId="2FF037A6">
            <w:pPr>
              <w:autoSpaceDE w:val="0"/>
              <w:autoSpaceDN w:val="0"/>
              <w:adjustRightInd w:val="0"/>
              <w:rPr>
                <w:rFonts w:ascii="宋体" w:hAnsi="宋体"/>
                <w:szCs w:val="21"/>
              </w:rPr>
            </w:pPr>
            <w:r>
              <w:rPr>
                <w:rFonts w:hint="eastAsia" w:ascii="宋体" w:hAnsi="宋体"/>
              </w:rPr>
              <w:t>开工日期/竣工日期</w:t>
            </w:r>
          </w:p>
        </w:tc>
        <w:tc>
          <w:tcPr>
            <w:tcW w:w="1740" w:type="dxa"/>
            <w:tcBorders>
              <w:top w:val="single" w:color="auto" w:sz="4" w:space="0"/>
              <w:left w:val="nil"/>
              <w:bottom w:val="single" w:color="auto" w:sz="4" w:space="0"/>
              <w:right w:val="single" w:color="auto" w:sz="4" w:space="0"/>
            </w:tcBorders>
            <w:vAlign w:val="center"/>
          </w:tcPr>
          <w:p w14:paraId="130C30CE">
            <w:pPr>
              <w:autoSpaceDE w:val="0"/>
              <w:autoSpaceDN w:val="0"/>
              <w:adjustRightInd w:val="0"/>
              <w:rPr>
                <w:rFonts w:ascii="宋体" w:hAnsi="宋体"/>
                <w:szCs w:val="21"/>
              </w:rPr>
            </w:pPr>
            <w:r>
              <w:rPr>
                <w:rFonts w:hint="eastAsia" w:ascii="宋体" w:hAnsi="宋体"/>
              </w:rPr>
              <w:t>承担的工作</w:t>
            </w:r>
          </w:p>
        </w:tc>
      </w:tr>
      <w:tr w14:paraId="245F73BD">
        <w:tblPrEx>
          <w:tblCellMar>
            <w:top w:w="0" w:type="dxa"/>
            <w:left w:w="108" w:type="dxa"/>
            <w:bottom w:w="0" w:type="dxa"/>
            <w:right w:w="108" w:type="dxa"/>
          </w:tblCellMar>
        </w:tblPrEx>
        <w:trPr>
          <w:trHeight w:val="637" w:hRule="atLeast"/>
        </w:trPr>
        <w:tc>
          <w:tcPr>
            <w:tcW w:w="2411" w:type="dxa"/>
            <w:tcBorders>
              <w:top w:val="single" w:color="auto" w:sz="4" w:space="0"/>
              <w:left w:val="single" w:color="auto" w:sz="4" w:space="0"/>
              <w:bottom w:val="single" w:color="auto" w:sz="4" w:space="0"/>
              <w:right w:val="single" w:color="auto" w:sz="4" w:space="0"/>
            </w:tcBorders>
          </w:tcPr>
          <w:p w14:paraId="2572EF2E">
            <w:pPr>
              <w:autoSpaceDE w:val="0"/>
              <w:autoSpaceDN w:val="0"/>
              <w:adjustRightInd w:val="0"/>
              <w:rPr>
                <w:rFonts w:ascii="宋体" w:hAnsi="宋体"/>
                <w:szCs w:val="21"/>
              </w:rPr>
            </w:pPr>
          </w:p>
        </w:tc>
        <w:tc>
          <w:tcPr>
            <w:tcW w:w="901" w:type="dxa"/>
            <w:tcBorders>
              <w:top w:val="single" w:color="auto" w:sz="4" w:space="0"/>
              <w:left w:val="nil"/>
              <w:bottom w:val="single" w:color="auto" w:sz="4" w:space="0"/>
              <w:right w:val="single" w:color="auto" w:sz="4" w:space="0"/>
            </w:tcBorders>
          </w:tcPr>
          <w:p w14:paraId="7C7A23A3">
            <w:pPr>
              <w:autoSpaceDE w:val="0"/>
              <w:autoSpaceDN w:val="0"/>
              <w:adjustRightInd w:val="0"/>
              <w:rPr>
                <w:rFonts w:ascii="宋体" w:hAnsi="宋体"/>
                <w:szCs w:val="21"/>
              </w:rPr>
            </w:pPr>
          </w:p>
        </w:tc>
        <w:tc>
          <w:tcPr>
            <w:tcW w:w="1261" w:type="dxa"/>
            <w:tcBorders>
              <w:top w:val="single" w:color="auto" w:sz="4" w:space="0"/>
              <w:left w:val="nil"/>
              <w:bottom w:val="single" w:color="auto" w:sz="4" w:space="0"/>
              <w:right w:val="single" w:color="auto" w:sz="4" w:space="0"/>
            </w:tcBorders>
          </w:tcPr>
          <w:p w14:paraId="4F3E8FF9">
            <w:pPr>
              <w:autoSpaceDE w:val="0"/>
              <w:autoSpaceDN w:val="0"/>
              <w:adjustRightInd w:val="0"/>
              <w:rPr>
                <w:rFonts w:ascii="宋体" w:hAnsi="宋体"/>
                <w:szCs w:val="21"/>
              </w:rPr>
            </w:pPr>
          </w:p>
        </w:tc>
        <w:tc>
          <w:tcPr>
            <w:tcW w:w="1081" w:type="dxa"/>
            <w:tcBorders>
              <w:top w:val="single" w:color="auto" w:sz="4" w:space="0"/>
              <w:left w:val="nil"/>
              <w:bottom w:val="single" w:color="auto" w:sz="4" w:space="0"/>
              <w:right w:val="single" w:color="auto" w:sz="4" w:space="0"/>
            </w:tcBorders>
          </w:tcPr>
          <w:p w14:paraId="39A3B695">
            <w:pPr>
              <w:autoSpaceDE w:val="0"/>
              <w:autoSpaceDN w:val="0"/>
              <w:adjustRightInd w:val="0"/>
              <w:rPr>
                <w:rFonts w:ascii="宋体" w:hAnsi="宋体"/>
                <w:szCs w:val="21"/>
              </w:rPr>
            </w:pPr>
          </w:p>
        </w:tc>
        <w:tc>
          <w:tcPr>
            <w:tcW w:w="1321" w:type="dxa"/>
            <w:tcBorders>
              <w:top w:val="single" w:color="auto" w:sz="4" w:space="0"/>
              <w:left w:val="nil"/>
              <w:bottom w:val="single" w:color="auto" w:sz="4" w:space="0"/>
              <w:right w:val="single" w:color="auto" w:sz="4" w:space="0"/>
            </w:tcBorders>
          </w:tcPr>
          <w:p w14:paraId="184C0F98">
            <w:pPr>
              <w:autoSpaceDE w:val="0"/>
              <w:autoSpaceDN w:val="0"/>
              <w:adjustRightInd w:val="0"/>
              <w:rPr>
                <w:rFonts w:ascii="宋体" w:hAnsi="宋体"/>
                <w:szCs w:val="21"/>
              </w:rPr>
            </w:pPr>
          </w:p>
        </w:tc>
        <w:tc>
          <w:tcPr>
            <w:tcW w:w="1740" w:type="dxa"/>
            <w:tcBorders>
              <w:top w:val="single" w:color="auto" w:sz="4" w:space="0"/>
              <w:left w:val="nil"/>
              <w:bottom w:val="single" w:color="auto" w:sz="4" w:space="0"/>
              <w:right w:val="single" w:color="auto" w:sz="4" w:space="0"/>
            </w:tcBorders>
          </w:tcPr>
          <w:p w14:paraId="2132AC6A">
            <w:pPr>
              <w:autoSpaceDE w:val="0"/>
              <w:autoSpaceDN w:val="0"/>
              <w:adjustRightInd w:val="0"/>
              <w:rPr>
                <w:rFonts w:ascii="宋体" w:hAnsi="宋体"/>
                <w:szCs w:val="21"/>
              </w:rPr>
            </w:pPr>
          </w:p>
        </w:tc>
      </w:tr>
      <w:tr w14:paraId="7A3F0207">
        <w:tblPrEx>
          <w:tblCellMar>
            <w:top w:w="0" w:type="dxa"/>
            <w:left w:w="108" w:type="dxa"/>
            <w:bottom w:w="0" w:type="dxa"/>
            <w:right w:w="108" w:type="dxa"/>
          </w:tblCellMar>
        </w:tblPrEx>
        <w:trPr>
          <w:trHeight w:val="637" w:hRule="atLeast"/>
        </w:trPr>
        <w:tc>
          <w:tcPr>
            <w:tcW w:w="2411" w:type="dxa"/>
            <w:tcBorders>
              <w:top w:val="single" w:color="auto" w:sz="4" w:space="0"/>
              <w:left w:val="single" w:color="auto" w:sz="4" w:space="0"/>
              <w:bottom w:val="single" w:color="auto" w:sz="4" w:space="0"/>
              <w:right w:val="single" w:color="auto" w:sz="4" w:space="0"/>
            </w:tcBorders>
          </w:tcPr>
          <w:p w14:paraId="070F91FA">
            <w:pPr>
              <w:autoSpaceDE w:val="0"/>
              <w:autoSpaceDN w:val="0"/>
              <w:adjustRightInd w:val="0"/>
              <w:rPr>
                <w:rFonts w:ascii="宋体" w:hAnsi="宋体"/>
                <w:szCs w:val="21"/>
              </w:rPr>
            </w:pPr>
          </w:p>
        </w:tc>
        <w:tc>
          <w:tcPr>
            <w:tcW w:w="901" w:type="dxa"/>
            <w:tcBorders>
              <w:top w:val="single" w:color="auto" w:sz="4" w:space="0"/>
              <w:left w:val="nil"/>
              <w:bottom w:val="single" w:color="auto" w:sz="4" w:space="0"/>
              <w:right w:val="single" w:color="auto" w:sz="4" w:space="0"/>
            </w:tcBorders>
          </w:tcPr>
          <w:p w14:paraId="49938EB4">
            <w:pPr>
              <w:autoSpaceDE w:val="0"/>
              <w:autoSpaceDN w:val="0"/>
              <w:adjustRightInd w:val="0"/>
              <w:rPr>
                <w:rFonts w:ascii="宋体" w:hAnsi="宋体"/>
                <w:szCs w:val="21"/>
              </w:rPr>
            </w:pPr>
          </w:p>
        </w:tc>
        <w:tc>
          <w:tcPr>
            <w:tcW w:w="1261" w:type="dxa"/>
            <w:tcBorders>
              <w:top w:val="single" w:color="auto" w:sz="4" w:space="0"/>
              <w:left w:val="nil"/>
              <w:bottom w:val="single" w:color="auto" w:sz="4" w:space="0"/>
              <w:right w:val="single" w:color="auto" w:sz="4" w:space="0"/>
            </w:tcBorders>
          </w:tcPr>
          <w:p w14:paraId="2270B732">
            <w:pPr>
              <w:autoSpaceDE w:val="0"/>
              <w:autoSpaceDN w:val="0"/>
              <w:adjustRightInd w:val="0"/>
              <w:rPr>
                <w:rFonts w:ascii="宋体" w:hAnsi="宋体"/>
                <w:szCs w:val="21"/>
              </w:rPr>
            </w:pPr>
          </w:p>
        </w:tc>
        <w:tc>
          <w:tcPr>
            <w:tcW w:w="1081" w:type="dxa"/>
            <w:tcBorders>
              <w:top w:val="single" w:color="auto" w:sz="4" w:space="0"/>
              <w:left w:val="nil"/>
              <w:bottom w:val="single" w:color="auto" w:sz="4" w:space="0"/>
              <w:right w:val="single" w:color="auto" w:sz="4" w:space="0"/>
            </w:tcBorders>
          </w:tcPr>
          <w:p w14:paraId="34EC2EAD">
            <w:pPr>
              <w:autoSpaceDE w:val="0"/>
              <w:autoSpaceDN w:val="0"/>
              <w:adjustRightInd w:val="0"/>
              <w:rPr>
                <w:rFonts w:ascii="宋体" w:hAnsi="宋体"/>
                <w:szCs w:val="21"/>
              </w:rPr>
            </w:pPr>
          </w:p>
        </w:tc>
        <w:tc>
          <w:tcPr>
            <w:tcW w:w="1321" w:type="dxa"/>
            <w:tcBorders>
              <w:top w:val="single" w:color="auto" w:sz="4" w:space="0"/>
              <w:left w:val="nil"/>
              <w:bottom w:val="single" w:color="auto" w:sz="4" w:space="0"/>
              <w:right w:val="single" w:color="auto" w:sz="4" w:space="0"/>
            </w:tcBorders>
          </w:tcPr>
          <w:p w14:paraId="76A49A3E">
            <w:pPr>
              <w:autoSpaceDE w:val="0"/>
              <w:autoSpaceDN w:val="0"/>
              <w:adjustRightInd w:val="0"/>
              <w:rPr>
                <w:rFonts w:ascii="宋体" w:hAnsi="宋体"/>
                <w:szCs w:val="21"/>
              </w:rPr>
            </w:pPr>
          </w:p>
        </w:tc>
        <w:tc>
          <w:tcPr>
            <w:tcW w:w="1740" w:type="dxa"/>
            <w:tcBorders>
              <w:top w:val="single" w:color="auto" w:sz="4" w:space="0"/>
              <w:left w:val="nil"/>
              <w:bottom w:val="single" w:color="auto" w:sz="4" w:space="0"/>
              <w:right w:val="single" w:color="auto" w:sz="4" w:space="0"/>
            </w:tcBorders>
          </w:tcPr>
          <w:p w14:paraId="15569BD6">
            <w:pPr>
              <w:autoSpaceDE w:val="0"/>
              <w:autoSpaceDN w:val="0"/>
              <w:adjustRightInd w:val="0"/>
              <w:rPr>
                <w:rFonts w:ascii="宋体" w:hAnsi="宋体"/>
                <w:szCs w:val="21"/>
              </w:rPr>
            </w:pPr>
          </w:p>
        </w:tc>
      </w:tr>
    </w:tbl>
    <w:p w14:paraId="7EAF157C">
      <w:pPr>
        <w:autoSpaceDE w:val="0"/>
        <w:autoSpaceDN w:val="0"/>
        <w:adjustRightInd w:val="0"/>
        <w:spacing w:before="177" w:after="177" w:line="360" w:lineRule="auto"/>
        <w:ind w:firstLine="459"/>
        <w:jc w:val="right"/>
        <w:rPr>
          <w:rFonts w:ascii="宋体" w:hAnsi="宋体"/>
          <w:kern w:val="24"/>
          <w:szCs w:val="21"/>
        </w:rPr>
      </w:pPr>
      <w:r>
        <w:rPr>
          <w:rFonts w:hint="eastAsia" w:ascii="宋体" w:hAnsi="宋体"/>
          <w:kern w:val="24"/>
        </w:rPr>
        <w:t>投标人：</w:t>
      </w:r>
      <w:r>
        <w:rPr>
          <w:rFonts w:hint="eastAsia" w:ascii="宋体" w:hAnsi="宋体"/>
          <w:kern w:val="24"/>
          <w:u w:val="single"/>
        </w:rPr>
        <w:t xml:space="preserve">                  </w:t>
      </w:r>
      <w:r>
        <w:rPr>
          <w:rFonts w:hint="eastAsia" w:ascii="宋体" w:hAnsi="宋体"/>
          <w:kern w:val="24"/>
        </w:rPr>
        <w:t>（盖单位章）</w:t>
      </w:r>
    </w:p>
    <w:p w14:paraId="60AD7C5C">
      <w:pPr>
        <w:spacing w:line="360" w:lineRule="auto"/>
        <w:jc w:val="right"/>
        <w:rPr>
          <w:rFonts w:ascii="宋体" w:hAnsi="宋体"/>
          <w:kern w:val="24"/>
        </w:rPr>
      </w:pPr>
      <w:r>
        <w:rPr>
          <w:rFonts w:hint="eastAsia" w:ascii="宋体" w:hAnsi="宋体"/>
          <w:kern w:val="24"/>
        </w:rPr>
        <w:t xml:space="preserve">日期：  </w:t>
      </w:r>
      <w:r>
        <w:rPr>
          <w:rFonts w:hint="eastAsia" w:ascii="宋体" w:hAnsi="宋体"/>
          <w:kern w:val="24"/>
          <w:u w:val="single"/>
        </w:rPr>
        <w:t xml:space="preserve">        </w:t>
      </w:r>
      <w:r>
        <w:rPr>
          <w:rFonts w:hint="eastAsia" w:ascii="宋体" w:hAnsi="宋体"/>
          <w:kern w:val="24"/>
        </w:rPr>
        <w:t>年</w:t>
      </w:r>
      <w:r>
        <w:rPr>
          <w:rFonts w:hint="eastAsia" w:ascii="宋体" w:hAnsi="宋体"/>
          <w:kern w:val="24"/>
          <w:u w:val="single"/>
        </w:rPr>
        <w:t xml:space="preserve">        </w:t>
      </w:r>
      <w:r>
        <w:rPr>
          <w:rFonts w:hint="eastAsia" w:ascii="宋体" w:hAnsi="宋体"/>
          <w:kern w:val="24"/>
        </w:rPr>
        <w:t>月</w:t>
      </w:r>
      <w:r>
        <w:rPr>
          <w:rFonts w:hint="eastAsia" w:ascii="宋体" w:hAnsi="宋体"/>
          <w:kern w:val="24"/>
          <w:u w:val="single"/>
        </w:rPr>
        <w:t xml:space="preserve">        </w:t>
      </w:r>
      <w:r>
        <w:rPr>
          <w:rFonts w:hint="eastAsia" w:ascii="宋体" w:hAnsi="宋体"/>
          <w:kern w:val="24"/>
        </w:rPr>
        <w:t>日</w:t>
      </w:r>
      <w:bookmarkEnd w:id="295"/>
      <w:bookmarkEnd w:id="296"/>
      <w:bookmarkEnd w:id="297"/>
      <w:bookmarkEnd w:id="298"/>
    </w:p>
    <w:p w14:paraId="6518708E">
      <w:pPr>
        <w:pStyle w:val="3"/>
        <w:spacing w:before="156" w:beforeLines="50" w:after="156" w:afterLines="50" w:line="360" w:lineRule="auto"/>
        <w:jc w:val="center"/>
        <w:rPr>
          <w:rFonts w:ascii="黑体" w:eastAsia="黑体"/>
          <w:bCs w:val="0"/>
          <w:sz w:val="32"/>
          <w:szCs w:val="32"/>
          <w:highlight w:val="yellow"/>
        </w:rPr>
      </w:pPr>
    </w:p>
    <w:p w14:paraId="3F7E7E72">
      <w:pPr>
        <w:rPr>
          <w:highlight w:val="yellow"/>
        </w:rPr>
      </w:pPr>
    </w:p>
    <w:p w14:paraId="16B258CB">
      <w:pPr>
        <w:rPr>
          <w:highlight w:val="yellow"/>
        </w:rPr>
      </w:pPr>
    </w:p>
    <w:p w14:paraId="3BEE5893">
      <w:pPr>
        <w:rPr>
          <w:highlight w:val="yellow"/>
        </w:rPr>
      </w:pPr>
    </w:p>
    <w:p w14:paraId="58E648E6">
      <w:pPr>
        <w:rPr>
          <w:highlight w:val="yellow"/>
        </w:rPr>
      </w:pPr>
    </w:p>
    <w:p w14:paraId="32556F29">
      <w:pPr>
        <w:pStyle w:val="3"/>
        <w:spacing w:before="156" w:beforeLines="50" w:after="156" w:afterLines="50" w:line="360" w:lineRule="auto"/>
        <w:jc w:val="center"/>
        <w:rPr>
          <w:rFonts w:ascii="黑体" w:eastAsia="黑体"/>
          <w:bCs w:val="0"/>
          <w:sz w:val="32"/>
          <w:szCs w:val="32"/>
        </w:rPr>
      </w:pPr>
      <w:bookmarkStart w:id="299" w:name="_Toc950"/>
      <w:bookmarkStart w:id="300" w:name="_Toc5544"/>
      <w:r>
        <w:rPr>
          <w:rFonts w:hint="eastAsia" w:ascii="黑体" w:eastAsia="黑体"/>
          <w:bCs w:val="0"/>
          <w:sz w:val="32"/>
          <w:szCs w:val="32"/>
        </w:rPr>
        <w:t xml:space="preserve">第四部分  </w:t>
      </w:r>
      <w:bookmarkEnd w:id="253"/>
      <w:r>
        <w:rPr>
          <w:rFonts w:hint="eastAsia" w:ascii="黑体" w:eastAsia="黑体"/>
          <w:bCs w:val="0"/>
          <w:sz w:val="32"/>
          <w:szCs w:val="32"/>
        </w:rPr>
        <w:t>技术规范</w:t>
      </w:r>
      <w:bookmarkEnd w:id="254"/>
      <w:bookmarkEnd w:id="299"/>
      <w:bookmarkEnd w:id="300"/>
    </w:p>
    <w:p w14:paraId="1E31A5DF"/>
    <w:p w14:paraId="3D37B68A">
      <w:pPr>
        <w:jc w:val="center"/>
        <w:textAlignment w:val="top"/>
        <w:rPr>
          <w:rFonts w:ascii="黑体" w:hAnsi="黑体" w:eastAsia="黑体"/>
          <w:kern w:val="0"/>
          <w:sz w:val="28"/>
          <w:szCs w:val="28"/>
          <w:highlight w:val="yellow"/>
        </w:rPr>
      </w:pPr>
      <w:r>
        <w:rPr>
          <w:rFonts w:hint="eastAsia" w:ascii="黑体" w:hAnsi="黑体" w:eastAsia="黑体"/>
          <w:kern w:val="0"/>
          <w:sz w:val="28"/>
          <w:szCs w:val="28"/>
          <w:highlight w:val="yellow"/>
        </w:rPr>
        <w:t>燃料区域钢直梯整改项目技术规范</w:t>
      </w:r>
    </w:p>
    <w:p w14:paraId="74D55EC8">
      <w:pPr>
        <w:spacing w:line="360" w:lineRule="auto"/>
        <w:ind w:firstLine="420"/>
        <w:rPr>
          <w:rFonts w:ascii="宋体" w:hAnsi="宋体"/>
          <w:sz w:val="24"/>
        </w:rPr>
      </w:pPr>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F6214B0-0E2E-43C7-BEEB-710AEF89977B}"/>
  </w:font>
  <w:font w:name="黑体">
    <w:panose1 w:val="02010609060101010101"/>
    <w:charset w:val="86"/>
    <w:family w:val="auto"/>
    <w:pitch w:val="default"/>
    <w:sig w:usb0="800002BF" w:usb1="38CF7CFA" w:usb2="00000016" w:usb3="00000000" w:csb0="00040001" w:csb1="00000000"/>
    <w:embedRegular r:id="rId2" w:fontKey="{4C9D9786-5C6C-4406-850A-370BA622855C}"/>
  </w:font>
  <w:font w:name="Courier New">
    <w:panose1 w:val="02070309020205020404"/>
    <w:charset w:val="01"/>
    <w:family w:val="modern"/>
    <w:pitch w:val="default"/>
    <w:sig w:usb0="E0002EFF" w:usb1="C0007843" w:usb2="00000009" w:usb3="00000000" w:csb0="400001FF" w:csb1="FFFF0000"/>
    <w:embedRegular r:id="rId3" w:fontKey="{49E34489-352F-4B48-82D5-5157874AB2A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7567A74-2B95-471E-B801-028F52C7D63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3E980E7F-BB23-4D7E-B5DE-B1BA9A37FE60}"/>
  </w:font>
  <w:font w:name="Calibri Light">
    <w:panose1 w:val="020F0302020204030204"/>
    <w:charset w:val="00"/>
    <w:family w:val="swiss"/>
    <w:pitch w:val="default"/>
    <w:sig w:usb0="E4002EFF" w:usb1="C000247B" w:usb2="00000009" w:usb3="00000000" w:csb0="200001F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幼圆">
    <w:panose1 w:val="02010509060101010101"/>
    <w:charset w:val="86"/>
    <w:family w:val="modern"/>
    <w:pitch w:val="default"/>
    <w:sig w:usb0="00000001" w:usb1="080E0000" w:usb2="00000000" w:usb3="00000000" w:csb0="00040000" w:csb1="00000000"/>
    <w:embedRegular r:id="rId6" w:fontKey="{58494A99-B6FE-4023-B035-2A0DCE357D24}"/>
  </w:font>
  <w:font w:name="_x000B__x000C_">
    <w:altName w:val="微软雅黑"/>
    <w:panose1 w:val="00000000000000000000"/>
    <w:charset w:val="00"/>
    <w:family w:val="roman"/>
    <w:pitch w:val="default"/>
    <w:sig w:usb0="00000000" w:usb1="00000000" w:usb2="00000000" w:usb3="00000000" w:csb0="00040001" w:csb1="00000000"/>
    <w:embedRegular r:id="rId7" w:fontKey="{C193323B-9227-4C67-90E8-13C2F260CBD2}"/>
  </w:font>
  <w:font w:name="仿宋">
    <w:panose1 w:val="02010609060101010101"/>
    <w:charset w:val="86"/>
    <w:family w:val="auto"/>
    <w:pitch w:val="default"/>
    <w:sig w:usb0="800002BF" w:usb1="38CF7CFA" w:usb2="00000016" w:usb3="00000000" w:csb0="00040001" w:csb1="00000000"/>
    <w:embedRegular r:id="rId8" w:fontKey="{20AAC79A-B29C-4171-9460-31710D5C204B}"/>
  </w:font>
  <w:font w:name="Verdana">
    <w:panose1 w:val="020B0604030504040204"/>
    <w:charset w:val="00"/>
    <w:family w:val="swiss"/>
    <w:pitch w:val="default"/>
    <w:sig w:usb0="A00006FF" w:usb1="4000205B" w:usb2="00000010" w:usb3="00000000" w:csb0="2000019F" w:csb1="00000000"/>
    <w:embedRegular r:id="rId9" w:fontKey="{08A5063B-70C7-4CA7-A207-1AC2C938886D}"/>
  </w:font>
  <w:font w:name="方正仿宋_GB2312">
    <w:panose1 w:val="02000000000000000000"/>
    <w:charset w:val="86"/>
    <w:family w:val="auto"/>
    <w:pitch w:val="default"/>
    <w:sig w:usb0="A00002BF" w:usb1="184F6CFA" w:usb2="00000012" w:usb3="00000000" w:csb0="00040001" w:csb1="00000000"/>
    <w:embedRegular r:id="rId10" w:fontKey="{1FD0DC8C-8EAF-4A24-B000-066D8FD3CB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3CE74">
    <w:pPr>
      <w:pStyle w:val="25"/>
    </w:pPr>
    <w:r>
      <w:fldChar w:fldCharType="begin"/>
    </w:r>
    <w:r>
      <w:rPr>
        <w:rStyle w:val="36"/>
      </w:rPr>
      <w:instrText xml:space="preserve"> PAGE </w:instrText>
    </w:r>
    <w:r>
      <w:fldChar w:fldCharType="separate"/>
    </w:r>
    <w:r>
      <w:rPr>
        <w:rStyle w:val="36"/>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84F31">
    <w:pPr>
      <w:pStyle w:val="25"/>
      <w:framePr w:wrap="around" w:vAnchor="text" w:hAnchor="margin" w:xAlign="center" w:y="1"/>
      <w:rPr>
        <w:rStyle w:val="36"/>
      </w:rPr>
    </w:pPr>
    <w:r>
      <w:fldChar w:fldCharType="begin"/>
    </w:r>
    <w:r>
      <w:rPr>
        <w:rStyle w:val="36"/>
      </w:rPr>
      <w:instrText xml:space="preserve">PAGE  </w:instrText>
    </w:r>
    <w:r>
      <w:fldChar w:fldCharType="end"/>
    </w:r>
  </w:p>
  <w:p w14:paraId="35052CFC">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A9DB7">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II</w:t>
    </w:r>
    <w:r>
      <w:rPr>
        <w:kern w:val="0"/>
        <w:szCs w:val="21"/>
      </w:rPr>
      <w:fldChar w:fldCharType="end"/>
    </w:r>
    <w:r>
      <w:rPr>
        <w:kern w:val="0"/>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03DA">
    <w:pPr>
      <w:pStyle w:val="25"/>
      <w:framePr w:wrap="around" w:vAnchor="text" w:hAnchor="margin" w:xAlign="center" w:y="1"/>
      <w:rPr>
        <w:rStyle w:val="36"/>
      </w:rPr>
    </w:pPr>
    <w:r>
      <w:fldChar w:fldCharType="begin"/>
    </w:r>
    <w:r>
      <w:rPr>
        <w:rStyle w:val="36"/>
      </w:rPr>
      <w:instrText xml:space="preserve">PAGE  </w:instrText>
    </w:r>
    <w:r>
      <w:fldChar w:fldCharType="separate"/>
    </w:r>
    <w:r>
      <w:rPr>
        <w:rStyle w:val="36"/>
      </w:rPr>
      <w:t>20</w:t>
    </w:r>
    <w:r>
      <w:fldChar w:fldCharType="end"/>
    </w:r>
  </w:p>
  <w:p w14:paraId="7975B022">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A1245">
    <w:pPr>
      <w:pStyle w:val="25"/>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33020" cy="153670"/>
              <wp:effectExtent l="0" t="0" r="0" b="0"/>
              <wp:wrapSquare wrapText="bothSides"/>
              <wp:docPr id="5" name="文本框 2"/>
              <wp:cNvGraphicFramePr/>
              <a:graphic xmlns:a="http://schemas.openxmlformats.org/drawingml/2006/main">
                <a:graphicData uri="http://schemas.microsoft.com/office/word/2010/wordprocessingShape">
                  <wps:wsp>
                    <wps:cNvSpPr txBox="1"/>
                    <wps:spPr>
                      <a:xfrm>
                        <a:off x="0" y="0"/>
                        <a:ext cx="33020" cy="153670"/>
                      </a:xfrm>
                      <a:prstGeom prst="rect">
                        <a:avLst/>
                      </a:prstGeom>
                      <a:noFill/>
                      <a:ln>
                        <a:noFill/>
                      </a:ln>
                    </wps:spPr>
                    <wps:txbx>
                      <w:txbxContent>
                        <w:p w14:paraId="42F9CF75">
                          <w:pPr>
                            <w:pStyle w:val="25"/>
                            <w:rPr>
                              <w:rStyle w:val="36"/>
                            </w:rPr>
                          </w:pPr>
                          <w:r>
                            <w:fldChar w:fldCharType="begin"/>
                          </w:r>
                          <w:r>
                            <w:rPr>
                              <w:rStyle w:val="36"/>
                            </w:rPr>
                            <w:instrText xml:space="preserve">PAGE  </w:instrText>
                          </w:r>
                          <w:r>
                            <w:fldChar w:fldCharType="separate"/>
                          </w:r>
                          <w:r>
                            <w:rPr>
                              <w:rStyle w:val="36"/>
                            </w:rPr>
                            <w:t xml:space="preserve"> </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2.1pt;width:2.6pt;mso-position-horizontal:center;mso-position-horizontal-relative:margin;mso-wrap-distance-bottom:0pt;mso-wrap-distance-left:0pt;mso-wrap-distance-right:0pt;mso-wrap-distance-top:0pt;mso-wrap-style:none;z-index:251659264;mso-width-relative:page;mso-height-relative:page;" filled="f" stroked="f" coordsize="21600,21600" o:gfxdata="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3FaM0QAAAAIBAAAPAAAAAAAAAAEAIAAAACIAAABkcnMvZG93&#10;bnJldi54bWxQSwECFAAUAAAACACHTuJAdLKCWM4BAACWAwAADgAAAAAAAAABACAAAAAgAQAAZHJz&#10;L2Uyb0RvYy54bWxQSwUGAAAAAAYABgBZAQAAYAUAAAAA&#10;">
              <v:fill on="f" focussize="0,0"/>
              <v:stroke on="f"/>
              <v:imagedata o:title=""/>
              <o:lock v:ext="edit" aspectratio="f"/>
              <v:textbox inset="0mm,0mm,0mm,0mm" style="mso-fit-shape-to-text:t;">
                <w:txbxContent>
                  <w:p w14:paraId="42F9CF75">
                    <w:pPr>
                      <w:pStyle w:val="25"/>
                      <w:rPr>
                        <w:rStyle w:val="36"/>
                      </w:rPr>
                    </w:pPr>
                    <w:r>
                      <w:fldChar w:fldCharType="begin"/>
                    </w:r>
                    <w:r>
                      <w:rPr>
                        <w:rStyle w:val="36"/>
                      </w:rPr>
                      <w:instrText xml:space="preserve">PAGE  </w:instrText>
                    </w:r>
                    <w:r>
                      <w:fldChar w:fldCharType="separate"/>
                    </w:r>
                    <w:r>
                      <w:rPr>
                        <w:rStyle w:val="36"/>
                      </w:rPr>
                      <w:t xml:space="preserve"> </w:t>
                    </w:r>
                    <w:r>
                      <w:fldChar w:fldCharType="end"/>
                    </w:r>
                  </w:p>
                </w:txbxContent>
              </v:textbox>
              <w10:wrap type="squar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41FEE">
    <w:pPr>
      <w:pStyle w:val="25"/>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33020" cy="153670"/>
              <wp:effectExtent l="0" t="0" r="0" b="0"/>
              <wp:wrapSquare wrapText="bothSides"/>
              <wp:docPr id="6" name="文本框 1"/>
              <wp:cNvGraphicFramePr/>
              <a:graphic xmlns:a="http://schemas.openxmlformats.org/drawingml/2006/main">
                <a:graphicData uri="http://schemas.microsoft.com/office/word/2010/wordprocessingShape">
                  <wps:wsp>
                    <wps:cNvSpPr txBox="1"/>
                    <wps:spPr>
                      <a:xfrm>
                        <a:off x="0" y="0"/>
                        <a:ext cx="33020" cy="153670"/>
                      </a:xfrm>
                      <a:prstGeom prst="rect">
                        <a:avLst/>
                      </a:prstGeom>
                      <a:noFill/>
                      <a:ln>
                        <a:noFill/>
                      </a:ln>
                    </wps:spPr>
                    <wps:txbx>
                      <w:txbxContent>
                        <w:p w14:paraId="50387216">
                          <w:pPr>
                            <w:pStyle w:val="25"/>
                            <w:rPr>
                              <w:rStyle w:val="36"/>
                            </w:rPr>
                          </w:pPr>
                          <w:r>
                            <w:fldChar w:fldCharType="begin"/>
                          </w:r>
                          <w:r>
                            <w:rPr>
                              <w:rStyle w:val="36"/>
                            </w:rPr>
                            <w:instrText xml:space="preserve">PAGE  </w:instrText>
                          </w:r>
                          <w:r>
                            <w:fldChar w:fldCharType="separate"/>
                          </w:r>
                          <w:r>
                            <w:rPr>
                              <w:rStyle w:val="36"/>
                            </w:rPr>
                            <w:t xml:space="preserve"> </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2.1pt;width:2.6pt;mso-position-horizontal:center;mso-position-horizontal-relative:margin;mso-wrap-distance-bottom:0pt;mso-wrap-distance-left:0pt;mso-wrap-distance-right:0pt;mso-wrap-distance-top:0pt;mso-wrap-style:none;z-index:251660288;mso-width-relative:page;mso-height-relative:page;" filled="f" stroked="f" coordsize="21600,21600" o:gfxdata="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9xWjNEAAAACAQAADwAAAAAAAAABACAAAAAiAAAAZHJzL2Rvd25y&#10;ZXYueG1sUEsBAhQAFAAAAAgAh07iQLWvadPMAQAAlgMAAA4AAAAAAAAAAQAgAAAAIAEAAGRycy9l&#10;Mm9Eb2MueG1sUEsFBgAAAAAGAAYAWQEAAF4FAAAAAA==&#10;">
              <v:fill on="f" focussize="0,0"/>
              <v:stroke on="f"/>
              <v:imagedata o:title=""/>
              <o:lock v:ext="edit" aspectratio="f"/>
              <v:textbox inset="0mm,0mm,0mm,0mm" style="mso-fit-shape-to-text:t;">
                <w:txbxContent>
                  <w:p w14:paraId="50387216">
                    <w:pPr>
                      <w:pStyle w:val="25"/>
                      <w:rPr>
                        <w:rStyle w:val="36"/>
                      </w:rPr>
                    </w:pPr>
                    <w:r>
                      <w:fldChar w:fldCharType="begin"/>
                    </w:r>
                    <w:r>
                      <w:rPr>
                        <w:rStyle w:val="36"/>
                      </w:rPr>
                      <w:instrText xml:space="preserve">PAGE  </w:instrText>
                    </w:r>
                    <w:r>
                      <w:fldChar w:fldCharType="separate"/>
                    </w:r>
                    <w:r>
                      <w:rPr>
                        <w:rStyle w:val="36"/>
                      </w:rPr>
                      <w:t xml:space="preserve"> </w:t>
                    </w:r>
                    <w:r>
                      <w:fldChar w:fldCharType="end"/>
                    </w:r>
                  </w:p>
                </w:txbxContent>
              </v:textbox>
              <w10:wrap type="squar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AD26A">
    <w:pPr>
      <w:pStyle w:val="25"/>
      <w:framePr w:wrap="around" w:vAnchor="text" w:hAnchor="margin" w:xAlign="right" w:y="1"/>
      <w:rPr>
        <w:rStyle w:val="36"/>
      </w:rPr>
    </w:pPr>
    <w:r>
      <w:fldChar w:fldCharType="begin"/>
    </w:r>
    <w:r>
      <w:rPr>
        <w:rStyle w:val="36"/>
      </w:rPr>
      <w:instrText xml:space="preserve">PAGE  </w:instrText>
    </w:r>
    <w:r>
      <w:fldChar w:fldCharType="separate"/>
    </w:r>
    <w:r>
      <w:rPr>
        <w:rStyle w:val="36"/>
      </w:rPr>
      <w:t>91</w:t>
    </w:r>
    <w:r>
      <w:fldChar w:fldCharType="end"/>
    </w:r>
  </w:p>
  <w:p w14:paraId="604F8AF9">
    <w:pPr>
      <w:pStyle w:val="2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F4615">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21DC16"/>
    <w:multiLevelType w:val="singleLevel"/>
    <w:tmpl w:val="B721DC16"/>
    <w:lvl w:ilvl="0" w:tentative="0">
      <w:start w:val="3"/>
      <w:numFmt w:val="decimal"/>
      <w:suff w:val="space"/>
      <w:lvlText w:val="%1."/>
      <w:lvlJc w:val="left"/>
    </w:lvl>
  </w:abstractNum>
  <w:abstractNum w:abstractNumId="1">
    <w:nsid w:val="D12CE8AB"/>
    <w:multiLevelType w:val="singleLevel"/>
    <w:tmpl w:val="D12CE8AB"/>
    <w:lvl w:ilvl="0" w:tentative="0">
      <w:start w:val="2"/>
      <w:numFmt w:val="decimal"/>
      <w:suff w:val="nothing"/>
      <w:lvlText w:val="%1、"/>
      <w:lvlJc w:val="left"/>
    </w:lvl>
  </w:abstractNum>
  <w:abstractNum w:abstractNumId="2">
    <w:nsid w:val="DFE0A8F4"/>
    <w:multiLevelType w:val="singleLevel"/>
    <w:tmpl w:val="DFE0A8F4"/>
    <w:lvl w:ilvl="0" w:tentative="0">
      <w:start w:val="1"/>
      <w:numFmt w:val="decimal"/>
      <w:suff w:val="nothing"/>
      <w:lvlText w:val="%1、"/>
      <w:lvlJc w:val="left"/>
    </w:lvl>
  </w:abstractNum>
  <w:abstractNum w:abstractNumId="3">
    <w:nsid w:val="E2C5B474"/>
    <w:multiLevelType w:val="singleLevel"/>
    <w:tmpl w:val="E2C5B474"/>
    <w:lvl w:ilvl="0" w:tentative="0">
      <w:start w:val="1"/>
      <w:numFmt w:val="decimal"/>
      <w:lvlText w:val="%1."/>
      <w:lvlJc w:val="left"/>
      <w:pPr>
        <w:ind w:left="425" w:hanging="425"/>
      </w:pPr>
    </w:lvl>
  </w:abstractNum>
  <w:abstractNum w:abstractNumId="4">
    <w:nsid w:val="EA2F775F"/>
    <w:multiLevelType w:val="singleLevel"/>
    <w:tmpl w:val="EA2F775F"/>
    <w:lvl w:ilvl="0" w:tentative="0">
      <w:start w:val="2"/>
      <w:numFmt w:val="decimal"/>
      <w:suff w:val="nothing"/>
      <w:lvlText w:val="%1、"/>
      <w:lvlJc w:val="left"/>
    </w:lvl>
  </w:abstractNum>
  <w:abstractNum w:abstractNumId="5">
    <w:nsid w:val="0000000B"/>
    <w:multiLevelType w:val="multilevel"/>
    <w:tmpl w:val="0000000B"/>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425"/>
        </w:tabs>
        <w:ind w:left="425" w:hanging="425"/>
      </w:pPr>
      <w:rPr>
        <w:rFonts w:hint="eastAsia"/>
      </w:rPr>
    </w:lvl>
    <w:lvl w:ilvl="2" w:tentative="0">
      <w:start w:val="1"/>
      <w:numFmt w:val="decimal"/>
      <w:lvlText w:val="%1.%2.%3"/>
      <w:lvlJc w:val="left"/>
      <w:pPr>
        <w:tabs>
          <w:tab w:val="left" w:pos="720"/>
        </w:tabs>
        <w:ind w:left="425" w:hanging="425"/>
      </w:pPr>
      <w:rPr>
        <w:rFonts w:hint="eastAsia"/>
      </w:rPr>
    </w:lvl>
    <w:lvl w:ilvl="3" w:tentative="0">
      <w:start w:val="1"/>
      <w:numFmt w:val="decimal"/>
      <w:lvlText w:val="%1.%2.%3.%4"/>
      <w:lvlJc w:val="left"/>
      <w:pPr>
        <w:tabs>
          <w:tab w:val="left" w:pos="1080"/>
        </w:tabs>
        <w:ind w:left="425" w:hanging="425"/>
      </w:pPr>
      <w:rPr>
        <w:rFonts w:hint="eastAsia"/>
      </w:rPr>
    </w:lvl>
    <w:lvl w:ilvl="4" w:tentative="0">
      <w:start w:val="1"/>
      <w:numFmt w:val="decimal"/>
      <w:pStyle w:val="100"/>
      <w:lvlText w:val="%1.%2.%3.%4.%5"/>
      <w:lvlJc w:val="left"/>
      <w:pPr>
        <w:tabs>
          <w:tab w:val="left" w:pos="1080"/>
        </w:tabs>
        <w:ind w:left="425" w:hanging="425"/>
      </w:pPr>
      <w:rPr>
        <w:rFonts w:hint="eastAsia"/>
      </w:rPr>
    </w:lvl>
    <w:lvl w:ilvl="5" w:tentative="0">
      <w:start w:val="1"/>
      <w:numFmt w:val="decimal"/>
      <w:lvlText w:val="%1.%2.%3.%4.%5.%6"/>
      <w:lvlJc w:val="left"/>
      <w:pPr>
        <w:tabs>
          <w:tab w:val="left" w:pos="1440"/>
        </w:tabs>
        <w:ind w:left="425" w:hanging="425"/>
      </w:pPr>
      <w:rPr>
        <w:rFonts w:hint="eastAsia"/>
      </w:rPr>
    </w:lvl>
    <w:lvl w:ilvl="6" w:tentative="0">
      <w:start w:val="1"/>
      <w:numFmt w:val="decimal"/>
      <w:lvlText w:val="%1.%2.%3.%4.%5.%6.%7"/>
      <w:lvlJc w:val="left"/>
      <w:pPr>
        <w:tabs>
          <w:tab w:val="left" w:pos="1440"/>
        </w:tabs>
        <w:ind w:left="425" w:hanging="425"/>
      </w:pPr>
      <w:rPr>
        <w:rFonts w:hint="eastAsia"/>
      </w:rPr>
    </w:lvl>
    <w:lvl w:ilvl="7" w:tentative="0">
      <w:start w:val="1"/>
      <w:numFmt w:val="decimal"/>
      <w:lvlText w:val="%1.%2.%3.%4.%5.%6.%7.%8"/>
      <w:lvlJc w:val="left"/>
      <w:pPr>
        <w:tabs>
          <w:tab w:val="left" w:pos="1800"/>
        </w:tabs>
        <w:ind w:left="425" w:hanging="425"/>
      </w:pPr>
      <w:rPr>
        <w:rFonts w:hint="eastAsia"/>
      </w:rPr>
    </w:lvl>
    <w:lvl w:ilvl="8" w:tentative="0">
      <w:start w:val="1"/>
      <w:numFmt w:val="decimal"/>
      <w:lvlText w:val="%1.%2.%3.%4.%5.%6.%7.%8.%9"/>
      <w:lvlJc w:val="left"/>
      <w:pPr>
        <w:tabs>
          <w:tab w:val="left" w:pos="2160"/>
        </w:tabs>
        <w:ind w:left="425" w:hanging="425"/>
      </w:pPr>
      <w:rPr>
        <w:rFonts w:hint="eastAsia"/>
      </w:rPr>
    </w:lvl>
  </w:abstractNum>
  <w:abstractNum w:abstractNumId="6">
    <w:nsid w:val="1D660249"/>
    <w:multiLevelType w:val="multilevel"/>
    <w:tmpl w:val="1D660249"/>
    <w:lvl w:ilvl="0" w:tentative="0">
      <w:start w:val="1"/>
      <w:numFmt w:val="decimal"/>
      <w:lvlText w:val="%1"/>
      <w:lvlJc w:val="left"/>
      <w:pPr>
        <w:tabs>
          <w:tab w:val="left" w:pos="425"/>
        </w:tabs>
        <w:ind w:left="425" w:hanging="425"/>
      </w:pPr>
      <w:rPr>
        <w:rFonts w:hint="eastAsia"/>
      </w:rPr>
    </w:lvl>
    <w:lvl w:ilvl="1" w:tentative="0">
      <w:start w:val="1"/>
      <w:numFmt w:val="decimal"/>
      <w:pStyle w:val="4"/>
      <w:lvlText w:val="%1.%2"/>
      <w:lvlJc w:val="left"/>
      <w:pPr>
        <w:tabs>
          <w:tab w:val="left" w:pos="425"/>
        </w:tabs>
        <w:ind w:left="425" w:hanging="425"/>
      </w:pPr>
      <w:rPr>
        <w:rFonts w:hint="eastAsia"/>
      </w:rPr>
    </w:lvl>
    <w:lvl w:ilvl="2" w:tentative="0">
      <w:start w:val="1"/>
      <w:numFmt w:val="decimal"/>
      <w:pStyle w:val="5"/>
      <w:lvlText w:val="%1.%2.%3"/>
      <w:lvlJc w:val="left"/>
      <w:pPr>
        <w:tabs>
          <w:tab w:val="left" w:pos="720"/>
        </w:tabs>
        <w:ind w:left="425" w:hanging="425"/>
      </w:pPr>
      <w:rPr>
        <w:rFonts w:hint="eastAsia"/>
      </w:rPr>
    </w:lvl>
    <w:lvl w:ilvl="3" w:tentative="0">
      <w:start w:val="1"/>
      <w:numFmt w:val="decimal"/>
      <w:pStyle w:val="6"/>
      <w:lvlText w:val="%1.%2.%3.%4"/>
      <w:lvlJc w:val="left"/>
      <w:pPr>
        <w:tabs>
          <w:tab w:val="left" w:pos="1080"/>
        </w:tabs>
        <w:ind w:left="425" w:hanging="425"/>
      </w:pPr>
      <w:rPr>
        <w:rFonts w:hint="eastAsia"/>
      </w:rPr>
    </w:lvl>
    <w:lvl w:ilvl="4" w:tentative="0">
      <w:start w:val="1"/>
      <w:numFmt w:val="decimal"/>
      <w:pStyle w:val="7"/>
      <w:lvlText w:val="%1.%2.%3.%4.%5"/>
      <w:lvlJc w:val="left"/>
      <w:pPr>
        <w:tabs>
          <w:tab w:val="left" w:pos="1080"/>
        </w:tabs>
        <w:ind w:left="425" w:hanging="425"/>
      </w:pPr>
      <w:rPr>
        <w:rFonts w:hint="eastAsia"/>
      </w:rPr>
    </w:lvl>
    <w:lvl w:ilvl="5" w:tentative="0">
      <w:start w:val="1"/>
      <w:numFmt w:val="decimal"/>
      <w:pStyle w:val="8"/>
      <w:lvlText w:val="%1.%2.%3.%4.%5.%6"/>
      <w:lvlJc w:val="left"/>
      <w:pPr>
        <w:tabs>
          <w:tab w:val="left" w:pos="1440"/>
        </w:tabs>
        <w:ind w:left="425" w:hanging="425"/>
      </w:pPr>
      <w:rPr>
        <w:rFonts w:hint="eastAsia"/>
      </w:rPr>
    </w:lvl>
    <w:lvl w:ilvl="6" w:tentative="0">
      <w:start w:val="1"/>
      <w:numFmt w:val="decimal"/>
      <w:pStyle w:val="9"/>
      <w:lvlText w:val="%1.%2.%3.%4.%5.%6.%7"/>
      <w:lvlJc w:val="left"/>
      <w:pPr>
        <w:tabs>
          <w:tab w:val="left" w:pos="1440"/>
        </w:tabs>
        <w:ind w:left="425" w:hanging="425"/>
      </w:pPr>
      <w:rPr>
        <w:rFonts w:hint="eastAsia"/>
      </w:rPr>
    </w:lvl>
    <w:lvl w:ilvl="7" w:tentative="0">
      <w:start w:val="1"/>
      <w:numFmt w:val="decimal"/>
      <w:pStyle w:val="11"/>
      <w:lvlText w:val="%1.%2.%3.%4.%5.%6.%7.%8"/>
      <w:lvlJc w:val="left"/>
      <w:pPr>
        <w:tabs>
          <w:tab w:val="left" w:pos="1800"/>
        </w:tabs>
        <w:ind w:left="425" w:hanging="425"/>
      </w:pPr>
      <w:rPr>
        <w:rFonts w:hint="eastAsia"/>
      </w:rPr>
    </w:lvl>
    <w:lvl w:ilvl="8" w:tentative="0">
      <w:start w:val="1"/>
      <w:numFmt w:val="decimal"/>
      <w:pStyle w:val="12"/>
      <w:lvlText w:val="%1.%2.%3.%4.%5.%6.%7.%8.%9"/>
      <w:lvlJc w:val="left"/>
      <w:pPr>
        <w:tabs>
          <w:tab w:val="left" w:pos="2160"/>
        </w:tabs>
        <w:ind w:left="425" w:hanging="425"/>
      </w:pPr>
      <w:rPr>
        <w:rFonts w:hint="eastAsia"/>
      </w:rPr>
    </w:lvl>
  </w:abstractNum>
  <w:abstractNum w:abstractNumId="7">
    <w:nsid w:val="20F163FC"/>
    <w:multiLevelType w:val="multilevel"/>
    <w:tmpl w:val="20F163FC"/>
    <w:lvl w:ilvl="0" w:tentative="0">
      <w:start w:val="1"/>
      <w:numFmt w:val="lowerLetter"/>
      <w:lvlText w:val="%1）"/>
      <w:lvlJc w:val="left"/>
      <w:pPr>
        <w:tabs>
          <w:tab w:val="left" w:pos="454"/>
        </w:tabs>
        <w:ind w:left="964" w:hanging="510"/>
      </w:pPr>
      <w:rPr>
        <w:rFonts w:hint="eastAsia" w:eastAsia="宋体"/>
        <w:b w:val="0"/>
        <w:i w:val="0"/>
        <w:sz w:val="24"/>
        <w:szCs w:val="24"/>
      </w:rPr>
    </w:lvl>
    <w:lvl w:ilvl="1" w:tentative="0">
      <w:start w:val="1"/>
      <w:numFmt w:val="lowerLetter"/>
      <w:pStyle w:val="97"/>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4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277B5662"/>
    <w:multiLevelType w:val="multilevel"/>
    <w:tmpl w:val="277B566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9">
    <w:nsid w:val="2C5917C3"/>
    <w:multiLevelType w:val="multilevel"/>
    <w:tmpl w:val="2C5917C3"/>
    <w:lvl w:ilvl="0" w:tentative="0">
      <w:start w:val="1"/>
      <w:numFmt w:val="none"/>
      <w:pStyle w:val="133"/>
      <w:suff w:val="nothing"/>
      <w:lvlText w:val="%1——"/>
      <w:lvlJc w:val="left"/>
      <w:pPr>
        <w:ind w:left="833" w:hanging="408"/>
      </w:pPr>
      <w:rPr>
        <w:rFonts w:hint="eastAsia"/>
      </w:rPr>
    </w:lvl>
    <w:lvl w:ilvl="1" w:tentative="0">
      <w:start w:val="1"/>
      <w:numFmt w:val="bullet"/>
      <w:pStyle w:val="112"/>
      <w:lvlText w:val=""/>
      <w:lvlJc w:val="left"/>
      <w:pPr>
        <w:tabs>
          <w:tab w:val="left" w:pos="760"/>
        </w:tabs>
        <w:ind w:left="1264" w:hanging="413"/>
      </w:pPr>
      <w:rPr>
        <w:rFonts w:hint="default" w:ascii="Symbol" w:hAnsi="Symbol"/>
        <w:color w:val="auto"/>
      </w:rPr>
    </w:lvl>
    <w:lvl w:ilvl="2" w:tentative="0">
      <w:start w:val="1"/>
      <w:numFmt w:val="bullet"/>
      <w:pStyle w:val="136"/>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0">
    <w:nsid w:val="2DA554E6"/>
    <w:multiLevelType w:val="multilevel"/>
    <w:tmpl w:val="2DA554E6"/>
    <w:lvl w:ilvl="0" w:tentative="0">
      <w:start w:val="1"/>
      <w:numFmt w:val="decimal"/>
      <w:lvlText w:val="%1"/>
      <w:lvlJc w:val="righ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38455DC4"/>
    <w:multiLevelType w:val="multilevel"/>
    <w:tmpl w:val="38455DC4"/>
    <w:lvl w:ilvl="0" w:tentative="0">
      <w:start w:val="1"/>
      <w:numFmt w:val="decimal"/>
      <w:lvlText w:val="16.%1　"/>
      <w:lvlJc w:val="left"/>
      <w:pPr>
        <w:tabs>
          <w:tab w:val="left" w:pos="0"/>
        </w:tabs>
        <w:ind w:left="0" w:firstLine="0"/>
      </w:pPr>
      <w:rPr>
        <w:rFonts w:hint="default" w:cs="宋体"/>
        <w:b w:val="0"/>
        <w:i w:val="0"/>
        <w:sz w:val="24"/>
        <w:szCs w:val="24"/>
      </w:rPr>
    </w:lvl>
    <w:lvl w:ilvl="1" w:tentative="0">
      <w:start w:val="1"/>
      <w:numFmt w:val="decimal"/>
      <w:lvlText w:val="17.%2　"/>
      <w:lvlJc w:val="left"/>
      <w:pPr>
        <w:tabs>
          <w:tab w:val="left" w:pos="0"/>
        </w:tabs>
        <w:ind w:left="0" w:firstLine="0"/>
      </w:pPr>
      <w:rPr>
        <w:rFonts w:hint="default" w:cs="宋体"/>
        <w:b w:val="0"/>
        <w:i w:val="0"/>
        <w:sz w:val="24"/>
        <w:szCs w:val="24"/>
      </w:rPr>
    </w:lvl>
    <w:lvl w:ilvl="2" w:tentative="0">
      <w:start w:val="1"/>
      <w:numFmt w:val="decimal"/>
      <w:lvlText w:val="%3）"/>
      <w:lvlJc w:val="left"/>
      <w:pPr>
        <w:ind w:left="780" w:hanging="360"/>
      </w:pPr>
      <w:rPr>
        <w:rFonts w:hint="default"/>
      </w:rPr>
    </w:lvl>
    <w:lvl w:ilvl="3" w:tentative="0">
      <w:start w:val="1"/>
      <w:numFmt w:val="decimal"/>
      <w:lvlText w:val="%4、"/>
      <w:lvlJc w:val="left"/>
      <w:pPr>
        <w:ind w:left="1200" w:hanging="360"/>
      </w:pPr>
      <w:rPr>
        <w:rFonts w:hint="default"/>
      </w:rPr>
    </w:lvl>
    <w:lvl w:ilvl="4" w:tentative="0">
      <w:start w:val="1"/>
      <w:numFmt w:val="lowerLetter"/>
      <w:lvlText w:val="%5)"/>
      <w:lvlJc w:val="left"/>
      <w:pPr>
        <w:tabs>
          <w:tab w:val="left" w:pos="1680"/>
        </w:tabs>
        <w:ind w:left="1680" w:hanging="420"/>
      </w:pPr>
      <w:rPr>
        <w:color w:val="FF0000"/>
      </w:r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2">
    <w:nsid w:val="6CEA2025"/>
    <w:multiLevelType w:val="multilevel"/>
    <w:tmpl w:val="6CEA2025"/>
    <w:lvl w:ilvl="0" w:tentative="0">
      <w:start w:val="1"/>
      <w:numFmt w:val="none"/>
      <w:pStyle w:val="102"/>
      <w:suff w:val="nothing"/>
      <w:lvlText w:val="%1"/>
      <w:lvlJc w:val="left"/>
      <w:pPr>
        <w:ind w:left="0" w:firstLine="0"/>
      </w:pPr>
      <w:rPr>
        <w:rFonts w:hint="default" w:ascii="Times New Roman" w:hAnsi="Times New Roman"/>
        <w:b/>
        <w:i w:val="0"/>
        <w:sz w:val="21"/>
      </w:rPr>
    </w:lvl>
    <w:lvl w:ilvl="1" w:tentative="0">
      <w:start w:val="1"/>
      <w:numFmt w:val="decimal"/>
      <w:pStyle w:val="103"/>
      <w:suff w:val="nothing"/>
      <w:lvlText w:val="%1%2　"/>
      <w:lvlJc w:val="left"/>
      <w:pPr>
        <w:ind w:left="0" w:firstLine="0"/>
      </w:pPr>
      <w:rPr>
        <w:rFonts w:hint="eastAsia" w:ascii="黑体" w:hAnsi="Times New Roman" w:eastAsia="黑体"/>
        <w:b w:val="0"/>
        <w:i w:val="0"/>
        <w:sz w:val="21"/>
      </w:rPr>
    </w:lvl>
    <w:lvl w:ilvl="2" w:tentative="0">
      <w:start w:val="1"/>
      <w:numFmt w:val="decimal"/>
      <w:pStyle w:val="138"/>
      <w:suff w:val="nothing"/>
      <w:lvlText w:val="%1%2.%3　"/>
      <w:lvlJc w:val="left"/>
      <w:pPr>
        <w:ind w:left="0" w:firstLine="0"/>
      </w:pPr>
      <w:rPr>
        <w:rFonts w:hint="eastAsia" w:ascii="黑体" w:hAnsi="Times New Roman" w:eastAsia="黑体"/>
        <w:b w:val="0"/>
        <w:i w:val="0"/>
        <w:sz w:val="21"/>
      </w:rPr>
    </w:lvl>
    <w:lvl w:ilvl="3" w:tentative="0">
      <w:start w:val="1"/>
      <w:numFmt w:val="decimal"/>
      <w:pStyle w:val="12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75306DD7"/>
    <w:multiLevelType w:val="singleLevel"/>
    <w:tmpl w:val="75306DD7"/>
    <w:lvl w:ilvl="0" w:tentative="0">
      <w:start w:val="1"/>
      <w:numFmt w:val="chineseCounting"/>
      <w:suff w:val="nothing"/>
      <w:lvlText w:val="（%1）"/>
      <w:lvlJc w:val="left"/>
      <w:rPr>
        <w:rFonts w:hint="eastAsia"/>
      </w:rPr>
    </w:lvl>
  </w:abstractNum>
  <w:abstractNum w:abstractNumId="14">
    <w:nsid w:val="765164A9"/>
    <w:multiLevelType w:val="multilevel"/>
    <w:tmpl w:val="765164A9"/>
    <w:lvl w:ilvl="0" w:tentative="0">
      <w:start w:val="1"/>
      <w:numFmt w:val="lowerLetter"/>
      <w:lvlText w:val="%1)"/>
      <w:lvlJc w:val="left"/>
      <w:pPr>
        <w:tabs>
          <w:tab w:val="left" w:pos="900"/>
        </w:tabs>
        <w:ind w:left="964" w:hanging="51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7"/>
  </w:num>
  <w:num w:numId="3">
    <w:abstractNumId w:val="5"/>
  </w:num>
  <w:num w:numId="4">
    <w:abstractNumId w:val="12"/>
  </w:num>
  <w:num w:numId="5">
    <w:abstractNumId w:val="9"/>
  </w:num>
  <w:num w:numId="6">
    <w:abstractNumId w:val="3"/>
    <w:lvlOverride w:ilvl="0">
      <w:startOverride w:val="1"/>
    </w:lvlOverride>
  </w:num>
  <w:num w:numId="7">
    <w:abstractNumId w:val="14"/>
  </w:num>
  <w:num w:numId="8">
    <w:abstractNumId w:val="8"/>
  </w:num>
  <w:num w:numId="9">
    <w:abstractNumId w:val="0"/>
  </w:num>
  <w:num w:numId="10">
    <w:abstractNumId w:val="13"/>
  </w:num>
  <w:num w:numId="11">
    <w:abstractNumId w:val="10"/>
  </w:num>
  <w:num w:numId="12">
    <w:abstractNumId w:val="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2C"/>
    <w:rsid w:val="00000BDD"/>
    <w:rsid w:val="00006609"/>
    <w:rsid w:val="000131A1"/>
    <w:rsid w:val="00016032"/>
    <w:rsid w:val="00023215"/>
    <w:rsid w:val="00023549"/>
    <w:rsid w:val="00023568"/>
    <w:rsid w:val="0003031D"/>
    <w:rsid w:val="0003600D"/>
    <w:rsid w:val="0004033C"/>
    <w:rsid w:val="00044F56"/>
    <w:rsid w:val="00045531"/>
    <w:rsid w:val="00061847"/>
    <w:rsid w:val="00061F61"/>
    <w:rsid w:val="00062C65"/>
    <w:rsid w:val="0007214F"/>
    <w:rsid w:val="0007231F"/>
    <w:rsid w:val="00072958"/>
    <w:rsid w:val="00072E1B"/>
    <w:rsid w:val="0007450F"/>
    <w:rsid w:val="00077454"/>
    <w:rsid w:val="000809D9"/>
    <w:rsid w:val="00080CC8"/>
    <w:rsid w:val="00092A7B"/>
    <w:rsid w:val="00094786"/>
    <w:rsid w:val="000A10D1"/>
    <w:rsid w:val="000A6533"/>
    <w:rsid w:val="000B077E"/>
    <w:rsid w:val="000B5E0F"/>
    <w:rsid w:val="000C2C04"/>
    <w:rsid w:val="000D406E"/>
    <w:rsid w:val="000D4F72"/>
    <w:rsid w:val="000D58F1"/>
    <w:rsid w:val="000D78E8"/>
    <w:rsid w:val="000E22F4"/>
    <w:rsid w:val="00106EEA"/>
    <w:rsid w:val="00107D8C"/>
    <w:rsid w:val="00111663"/>
    <w:rsid w:val="001151A9"/>
    <w:rsid w:val="001156E3"/>
    <w:rsid w:val="001411A4"/>
    <w:rsid w:val="00144D53"/>
    <w:rsid w:val="00145F62"/>
    <w:rsid w:val="00151621"/>
    <w:rsid w:val="00155796"/>
    <w:rsid w:val="00161AAF"/>
    <w:rsid w:val="0016366C"/>
    <w:rsid w:val="00165332"/>
    <w:rsid w:val="001654C3"/>
    <w:rsid w:val="001659FB"/>
    <w:rsid w:val="00173AB1"/>
    <w:rsid w:val="00187823"/>
    <w:rsid w:val="00192287"/>
    <w:rsid w:val="00192510"/>
    <w:rsid w:val="00194CF2"/>
    <w:rsid w:val="001A1BB6"/>
    <w:rsid w:val="001A38A4"/>
    <w:rsid w:val="001B074B"/>
    <w:rsid w:val="001B13E7"/>
    <w:rsid w:val="001B59F3"/>
    <w:rsid w:val="001C0D72"/>
    <w:rsid w:val="001C21DD"/>
    <w:rsid w:val="001C6CFF"/>
    <w:rsid w:val="001C74E7"/>
    <w:rsid w:val="001D081C"/>
    <w:rsid w:val="001D343B"/>
    <w:rsid w:val="001D448B"/>
    <w:rsid w:val="001D4AA1"/>
    <w:rsid w:val="001D7223"/>
    <w:rsid w:val="001D723B"/>
    <w:rsid w:val="001E0780"/>
    <w:rsid w:val="001E40B9"/>
    <w:rsid w:val="001E4601"/>
    <w:rsid w:val="001E7FDC"/>
    <w:rsid w:val="001F08F0"/>
    <w:rsid w:val="001F1B32"/>
    <w:rsid w:val="001F68BE"/>
    <w:rsid w:val="001F6BD2"/>
    <w:rsid w:val="002054DF"/>
    <w:rsid w:val="002061C5"/>
    <w:rsid w:val="00220803"/>
    <w:rsid w:val="00225DB3"/>
    <w:rsid w:val="0023273D"/>
    <w:rsid w:val="00236873"/>
    <w:rsid w:val="00240691"/>
    <w:rsid w:val="0024708F"/>
    <w:rsid w:val="00252BF2"/>
    <w:rsid w:val="0025520F"/>
    <w:rsid w:val="0027324A"/>
    <w:rsid w:val="002914CB"/>
    <w:rsid w:val="00295325"/>
    <w:rsid w:val="00296591"/>
    <w:rsid w:val="00297FE1"/>
    <w:rsid w:val="002A03B6"/>
    <w:rsid w:val="002A0CA8"/>
    <w:rsid w:val="002A715A"/>
    <w:rsid w:val="002B03CB"/>
    <w:rsid w:val="002B3346"/>
    <w:rsid w:val="002B34E1"/>
    <w:rsid w:val="002B60B2"/>
    <w:rsid w:val="002B74B0"/>
    <w:rsid w:val="002C0217"/>
    <w:rsid w:val="002C0FDE"/>
    <w:rsid w:val="002C4D83"/>
    <w:rsid w:val="002D6556"/>
    <w:rsid w:val="002E373A"/>
    <w:rsid w:val="002E4BC1"/>
    <w:rsid w:val="002F3BA8"/>
    <w:rsid w:val="003061DE"/>
    <w:rsid w:val="00306B2B"/>
    <w:rsid w:val="00306F7F"/>
    <w:rsid w:val="003144F6"/>
    <w:rsid w:val="00314991"/>
    <w:rsid w:val="00316115"/>
    <w:rsid w:val="00316DFD"/>
    <w:rsid w:val="00334719"/>
    <w:rsid w:val="00342F8C"/>
    <w:rsid w:val="00343D99"/>
    <w:rsid w:val="00345363"/>
    <w:rsid w:val="003507BC"/>
    <w:rsid w:val="00355E3D"/>
    <w:rsid w:val="003629F0"/>
    <w:rsid w:val="003640AD"/>
    <w:rsid w:val="003655D0"/>
    <w:rsid w:val="003762A4"/>
    <w:rsid w:val="003829CA"/>
    <w:rsid w:val="00387B90"/>
    <w:rsid w:val="00391A26"/>
    <w:rsid w:val="00394E3C"/>
    <w:rsid w:val="003A0BA8"/>
    <w:rsid w:val="003A5D5F"/>
    <w:rsid w:val="003C36AB"/>
    <w:rsid w:val="003C4105"/>
    <w:rsid w:val="003D1174"/>
    <w:rsid w:val="003D2353"/>
    <w:rsid w:val="003E3FFE"/>
    <w:rsid w:val="003F1496"/>
    <w:rsid w:val="00401EFD"/>
    <w:rsid w:val="00403459"/>
    <w:rsid w:val="0040493B"/>
    <w:rsid w:val="00404C2A"/>
    <w:rsid w:val="0041109D"/>
    <w:rsid w:val="00413B1D"/>
    <w:rsid w:val="004173CA"/>
    <w:rsid w:val="004279C1"/>
    <w:rsid w:val="00440B6E"/>
    <w:rsid w:val="004526CC"/>
    <w:rsid w:val="00456BAE"/>
    <w:rsid w:val="00460367"/>
    <w:rsid w:val="0046139F"/>
    <w:rsid w:val="00465682"/>
    <w:rsid w:val="00471F71"/>
    <w:rsid w:val="00477CF6"/>
    <w:rsid w:val="00482DAE"/>
    <w:rsid w:val="00492925"/>
    <w:rsid w:val="004958CB"/>
    <w:rsid w:val="004A41CA"/>
    <w:rsid w:val="004A651F"/>
    <w:rsid w:val="004B46C1"/>
    <w:rsid w:val="004B7278"/>
    <w:rsid w:val="004C72BE"/>
    <w:rsid w:val="004E1378"/>
    <w:rsid w:val="004E3410"/>
    <w:rsid w:val="004E7C67"/>
    <w:rsid w:val="004F553C"/>
    <w:rsid w:val="004F5E48"/>
    <w:rsid w:val="004F62EA"/>
    <w:rsid w:val="004F67EC"/>
    <w:rsid w:val="00505C46"/>
    <w:rsid w:val="005070E5"/>
    <w:rsid w:val="0050775B"/>
    <w:rsid w:val="0051176D"/>
    <w:rsid w:val="00512095"/>
    <w:rsid w:val="00512293"/>
    <w:rsid w:val="00514A48"/>
    <w:rsid w:val="00524ED2"/>
    <w:rsid w:val="005266E6"/>
    <w:rsid w:val="00526BAE"/>
    <w:rsid w:val="005277BB"/>
    <w:rsid w:val="005300CA"/>
    <w:rsid w:val="00533A2D"/>
    <w:rsid w:val="005400EB"/>
    <w:rsid w:val="0054057C"/>
    <w:rsid w:val="005413C0"/>
    <w:rsid w:val="00541506"/>
    <w:rsid w:val="005533AF"/>
    <w:rsid w:val="0055543E"/>
    <w:rsid w:val="0055688C"/>
    <w:rsid w:val="00564B98"/>
    <w:rsid w:val="00567894"/>
    <w:rsid w:val="00567B42"/>
    <w:rsid w:val="005740D0"/>
    <w:rsid w:val="00575141"/>
    <w:rsid w:val="00581E56"/>
    <w:rsid w:val="00587493"/>
    <w:rsid w:val="005904F5"/>
    <w:rsid w:val="00591E31"/>
    <w:rsid w:val="00593B1E"/>
    <w:rsid w:val="0059416C"/>
    <w:rsid w:val="00596E3D"/>
    <w:rsid w:val="005B2974"/>
    <w:rsid w:val="005B3A3F"/>
    <w:rsid w:val="005B5C9D"/>
    <w:rsid w:val="005B7EF8"/>
    <w:rsid w:val="005C3DAB"/>
    <w:rsid w:val="005C42E9"/>
    <w:rsid w:val="005C77F2"/>
    <w:rsid w:val="005D314F"/>
    <w:rsid w:val="005D51A2"/>
    <w:rsid w:val="005E1CEA"/>
    <w:rsid w:val="005E3A29"/>
    <w:rsid w:val="005E3E9E"/>
    <w:rsid w:val="005E4D60"/>
    <w:rsid w:val="005E513A"/>
    <w:rsid w:val="005E7C55"/>
    <w:rsid w:val="005F2D92"/>
    <w:rsid w:val="005F437D"/>
    <w:rsid w:val="005F6986"/>
    <w:rsid w:val="005F7E27"/>
    <w:rsid w:val="00603DE5"/>
    <w:rsid w:val="00604A8E"/>
    <w:rsid w:val="00620E01"/>
    <w:rsid w:val="00621581"/>
    <w:rsid w:val="00630E9E"/>
    <w:rsid w:val="006344E1"/>
    <w:rsid w:val="0063633E"/>
    <w:rsid w:val="00651C17"/>
    <w:rsid w:val="00651E5E"/>
    <w:rsid w:val="006536CE"/>
    <w:rsid w:val="00656F4F"/>
    <w:rsid w:val="00657841"/>
    <w:rsid w:val="0067177B"/>
    <w:rsid w:val="006773B1"/>
    <w:rsid w:val="006779CB"/>
    <w:rsid w:val="006828A8"/>
    <w:rsid w:val="00683AD9"/>
    <w:rsid w:val="00690414"/>
    <w:rsid w:val="00692BE1"/>
    <w:rsid w:val="00693CA3"/>
    <w:rsid w:val="00695539"/>
    <w:rsid w:val="006B05BE"/>
    <w:rsid w:val="006B3A1A"/>
    <w:rsid w:val="006C3847"/>
    <w:rsid w:val="006C525B"/>
    <w:rsid w:val="006C5735"/>
    <w:rsid w:val="006C7EF6"/>
    <w:rsid w:val="006E69B4"/>
    <w:rsid w:val="006F28C6"/>
    <w:rsid w:val="007006D9"/>
    <w:rsid w:val="00701E86"/>
    <w:rsid w:val="007108F0"/>
    <w:rsid w:val="00712454"/>
    <w:rsid w:val="00715E1F"/>
    <w:rsid w:val="0071627E"/>
    <w:rsid w:val="0072340B"/>
    <w:rsid w:val="007260D9"/>
    <w:rsid w:val="007454D2"/>
    <w:rsid w:val="00746259"/>
    <w:rsid w:val="007604BB"/>
    <w:rsid w:val="0076582F"/>
    <w:rsid w:val="00780A85"/>
    <w:rsid w:val="00783F2A"/>
    <w:rsid w:val="00791241"/>
    <w:rsid w:val="00793E95"/>
    <w:rsid w:val="007A6C23"/>
    <w:rsid w:val="007B0E89"/>
    <w:rsid w:val="007B1178"/>
    <w:rsid w:val="007B4C3D"/>
    <w:rsid w:val="007C099F"/>
    <w:rsid w:val="007C13EA"/>
    <w:rsid w:val="007C38D9"/>
    <w:rsid w:val="007C56D0"/>
    <w:rsid w:val="007D009F"/>
    <w:rsid w:val="007D45DF"/>
    <w:rsid w:val="007D6B85"/>
    <w:rsid w:val="007E5696"/>
    <w:rsid w:val="007F093A"/>
    <w:rsid w:val="007F70C1"/>
    <w:rsid w:val="007F7ACC"/>
    <w:rsid w:val="00800E81"/>
    <w:rsid w:val="00801B6C"/>
    <w:rsid w:val="00803BDB"/>
    <w:rsid w:val="00806939"/>
    <w:rsid w:val="008151A6"/>
    <w:rsid w:val="0082036C"/>
    <w:rsid w:val="00822640"/>
    <w:rsid w:val="00822948"/>
    <w:rsid w:val="00822C0B"/>
    <w:rsid w:val="00824A30"/>
    <w:rsid w:val="00824DF5"/>
    <w:rsid w:val="00843EE3"/>
    <w:rsid w:val="00846FCA"/>
    <w:rsid w:val="008523E6"/>
    <w:rsid w:val="00852EDF"/>
    <w:rsid w:val="0086454F"/>
    <w:rsid w:val="008720F0"/>
    <w:rsid w:val="00875BA5"/>
    <w:rsid w:val="008768CA"/>
    <w:rsid w:val="00882BA3"/>
    <w:rsid w:val="008842E1"/>
    <w:rsid w:val="00884610"/>
    <w:rsid w:val="008921C4"/>
    <w:rsid w:val="008934B8"/>
    <w:rsid w:val="008A2484"/>
    <w:rsid w:val="008A4B27"/>
    <w:rsid w:val="008A503D"/>
    <w:rsid w:val="008A731C"/>
    <w:rsid w:val="008B0540"/>
    <w:rsid w:val="008C20F2"/>
    <w:rsid w:val="008C6DD8"/>
    <w:rsid w:val="008D29B0"/>
    <w:rsid w:val="008D4C01"/>
    <w:rsid w:val="008D50BB"/>
    <w:rsid w:val="008E0031"/>
    <w:rsid w:val="008E3C41"/>
    <w:rsid w:val="00904701"/>
    <w:rsid w:val="00904E84"/>
    <w:rsid w:val="00905579"/>
    <w:rsid w:val="00906E47"/>
    <w:rsid w:val="00911271"/>
    <w:rsid w:val="009154E6"/>
    <w:rsid w:val="00917FF6"/>
    <w:rsid w:val="0092262C"/>
    <w:rsid w:val="00925579"/>
    <w:rsid w:val="00943055"/>
    <w:rsid w:val="009444B4"/>
    <w:rsid w:val="0094591E"/>
    <w:rsid w:val="009461BC"/>
    <w:rsid w:val="00954A90"/>
    <w:rsid w:val="00970C92"/>
    <w:rsid w:val="00974039"/>
    <w:rsid w:val="00976FBF"/>
    <w:rsid w:val="00980885"/>
    <w:rsid w:val="00980EC0"/>
    <w:rsid w:val="00981168"/>
    <w:rsid w:val="00991A37"/>
    <w:rsid w:val="00995AD1"/>
    <w:rsid w:val="009A0263"/>
    <w:rsid w:val="009A25F4"/>
    <w:rsid w:val="009A3E91"/>
    <w:rsid w:val="009A6A27"/>
    <w:rsid w:val="009B0AFB"/>
    <w:rsid w:val="009B1056"/>
    <w:rsid w:val="009C1D3C"/>
    <w:rsid w:val="009C39A3"/>
    <w:rsid w:val="009C58CA"/>
    <w:rsid w:val="009D0D53"/>
    <w:rsid w:val="009D1CF8"/>
    <w:rsid w:val="009D46C0"/>
    <w:rsid w:val="009D501B"/>
    <w:rsid w:val="009D5792"/>
    <w:rsid w:val="009E08CC"/>
    <w:rsid w:val="009E227E"/>
    <w:rsid w:val="009E319E"/>
    <w:rsid w:val="009F413F"/>
    <w:rsid w:val="009F7496"/>
    <w:rsid w:val="00A0011A"/>
    <w:rsid w:val="00A02195"/>
    <w:rsid w:val="00A02201"/>
    <w:rsid w:val="00A06123"/>
    <w:rsid w:val="00A100B7"/>
    <w:rsid w:val="00A16A00"/>
    <w:rsid w:val="00A21414"/>
    <w:rsid w:val="00A23412"/>
    <w:rsid w:val="00A2582B"/>
    <w:rsid w:val="00A30A27"/>
    <w:rsid w:val="00A4654A"/>
    <w:rsid w:val="00A521AC"/>
    <w:rsid w:val="00A570CC"/>
    <w:rsid w:val="00A65B99"/>
    <w:rsid w:val="00A66C07"/>
    <w:rsid w:val="00A70C53"/>
    <w:rsid w:val="00A75F36"/>
    <w:rsid w:val="00A77829"/>
    <w:rsid w:val="00A77A9E"/>
    <w:rsid w:val="00A81BE0"/>
    <w:rsid w:val="00A86906"/>
    <w:rsid w:val="00A90DC2"/>
    <w:rsid w:val="00A95381"/>
    <w:rsid w:val="00A9581E"/>
    <w:rsid w:val="00AA49C8"/>
    <w:rsid w:val="00AB1486"/>
    <w:rsid w:val="00AC113B"/>
    <w:rsid w:val="00AC27B2"/>
    <w:rsid w:val="00AC5238"/>
    <w:rsid w:val="00AC5B06"/>
    <w:rsid w:val="00AC7C02"/>
    <w:rsid w:val="00AD7067"/>
    <w:rsid w:val="00AD7AE6"/>
    <w:rsid w:val="00AE4605"/>
    <w:rsid w:val="00AE5038"/>
    <w:rsid w:val="00AF0D0F"/>
    <w:rsid w:val="00AF1CD1"/>
    <w:rsid w:val="00AF1E6F"/>
    <w:rsid w:val="00AF7E37"/>
    <w:rsid w:val="00B12635"/>
    <w:rsid w:val="00B240DD"/>
    <w:rsid w:val="00B348B7"/>
    <w:rsid w:val="00B35A6B"/>
    <w:rsid w:val="00B35BD8"/>
    <w:rsid w:val="00B35F8E"/>
    <w:rsid w:val="00B375F7"/>
    <w:rsid w:val="00B37D75"/>
    <w:rsid w:val="00B40BC2"/>
    <w:rsid w:val="00B465A7"/>
    <w:rsid w:val="00B4672F"/>
    <w:rsid w:val="00B51526"/>
    <w:rsid w:val="00B60F39"/>
    <w:rsid w:val="00B62C3D"/>
    <w:rsid w:val="00B70E87"/>
    <w:rsid w:val="00B73743"/>
    <w:rsid w:val="00B806D1"/>
    <w:rsid w:val="00B80F07"/>
    <w:rsid w:val="00B8159A"/>
    <w:rsid w:val="00B82A70"/>
    <w:rsid w:val="00BA60DD"/>
    <w:rsid w:val="00BB5431"/>
    <w:rsid w:val="00BB576D"/>
    <w:rsid w:val="00BB6769"/>
    <w:rsid w:val="00BC3B83"/>
    <w:rsid w:val="00BC4118"/>
    <w:rsid w:val="00BC6B57"/>
    <w:rsid w:val="00BD029A"/>
    <w:rsid w:val="00BE0241"/>
    <w:rsid w:val="00BE0330"/>
    <w:rsid w:val="00BE1FC0"/>
    <w:rsid w:val="00BE394B"/>
    <w:rsid w:val="00BF1E49"/>
    <w:rsid w:val="00C03CAC"/>
    <w:rsid w:val="00C060B6"/>
    <w:rsid w:val="00C079FC"/>
    <w:rsid w:val="00C131ED"/>
    <w:rsid w:val="00C14BB2"/>
    <w:rsid w:val="00C155D3"/>
    <w:rsid w:val="00C31A3D"/>
    <w:rsid w:val="00C3350A"/>
    <w:rsid w:val="00C37234"/>
    <w:rsid w:val="00C41397"/>
    <w:rsid w:val="00C43F6A"/>
    <w:rsid w:val="00C45581"/>
    <w:rsid w:val="00C46A48"/>
    <w:rsid w:val="00C530F3"/>
    <w:rsid w:val="00C607CF"/>
    <w:rsid w:val="00C64805"/>
    <w:rsid w:val="00C6604E"/>
    <w:rsid w:val="00C66C71"/>
    <w:rsid w:val="00C77980"/>
    <w:rsid w:val="00C837D2"/>
    <w:rsid w:val="00C87E27"/>
    <w:rsid w:val="00CA0BA3"/>
    <w:rsid w:val="00CA1B0D"/>
    <w:rsid w:val="00CA6B23"/>
    <w:rsid w:val="00CA7550"/>
    <w:rsid w:val="00CB1028"/>
    <w:rsid w:val="00CB4361"/>
    <w:rsid w:val="00CB5A6B"/>
    <w:rsid w:val="00CB68A8"/>
    <w:rsid w:val="00CB72AF"/>
    <w:rsid w:val="00CB7415"/>
    <w:rsid w:val="00CD0748"/>
    <w:rsid w:val="00CD3C10"/>
    <w:rsid w:val="00CD3CF2"/>
    <w:rsid w:val="00CD4134"/>
    <w:rsid w:val="00CD4F3B"/>
    <w:rsid w:val="00CE2607"/>
    <w:rsid w:val="00CE6E01"/>
    <w:rsid w:val="00CF2DFC"/>
    <w:rsid w:val="00CF51A5"/>
    <w:rsid w:val="00CF53CF"/>
    <w:rsid w:val="00D01EB5"/>
    <w:rsid w:val="00D02B04"/>
    <w:rsid w:val="00D03681"/>
    <w:rsid w:val="00D039A6"/>
    <w:rsid w:val="00D03F2A"/>
    <w:rsid w:val="00D047BC"/>
    <w:rsid w:val="00D066B0"/>
    <w:rsid w:val="00D21493"/>
    <w:rsid w:val="00D25F9D"/>
    <w:rsid w:val="00D2703E"/>
    <w:rsid w:val="00D40929"/>
    <w:rsid w:val="00D51B2F"/>
    <w:rsid w:val="00D51CFD"/>
    <w:rsid w:val="00D52DAC"/>
    <w:rsid w:val="00D57A17"/>
    <w:rsid w:val="00D827C4"/>
    <w:rsid w:val="00DA2707"/>
    <w:rsid w:val="00DA437E"/>
    <w:rsid w:val="00DA5182"/>
    <w:rsid w:val="00DC1362"/>
    <w:rsid w:val="00DC5088"/>
    <w:rsid w:val="00DD720B"/>
    <w:rsid w:val="00DE64A6"/>
    <w:rsid w:val="00DF3CE0"/>
    <w:rsid w:val="00DF487A"/>
    <w:rsid w:val="00E02448"/>
    <w:rsid w:val="00E02D4E"/>
    <w:rsid w:val="00E030BA"/>
    <w:rsid w:val="00E1094A"/>
    <w:rsid w:val="00E1438A"/>
    <w:rsid w:val="00E14E19"/>
    <w:rsid w:val="00E20AE9"/>
    <w:rsid w:val="00E21F0E"/>
    <w:rsid w:val="00E2370F"/>
    <w:rsid w:val="00E26389"/>
    <w:rsid w:val="00E304BF"/>
    <w:rsid w:val="00E339C0"/>
    <w:rsid w:val="00E43F2F"/>
    <w:rsid w:val="00E44CDA"/>
    <w:rsid w:val="00E512AB"/>
    <w:rsid w:val="00E513A6"/>
    <w:rsid w:val="00E54FEC"/>
    <w:rsid w:val="00E602E2"/>
    <w:rsid w:val="00E62340"/>
    <w:rsid w:val="00E626B0"/>
    <w:rsid w:val="00E66A19"/>
    <w:rsid w:val="00E71FB0"/>
    <w:rsid w:val="00E737A2"/>
    <w:rsid w:val="00E7386A"/>
    <w:rsid w:val="00E74855"/>
    <w:rsid w:val="00E74FC1"/>
    <w:rsid w:val="00E8057E"/>
    <w:rsid w:val="00E818F4"/>
    <w:rsid w:val="00E830D0"/>
    <w:rsid w:val="00E84742"/>
    <w:rsid w:val="00E84BD4"/>
    <w:rsid w:val="00E95178"/>
    <w:rsid w:val="00EA11DB"/>
    <w:rsid w:val="00EA1F22"/>
    <w:rsid w:val="00EA5712"/>
    <w:rsid w:val="00EB3B85"/>
    <w:rsid w:val="00EC298E"/>
    <w:rsid w:val="00ED1E43"/>
    <w:rsid w:val="00ED2F4C"/>
    <w:rsid w:val="00ED5A93"/>
    <w:rsid w:val="00ED5ED5"/>
    <w:rsid w:val="00EE0970"/>
    <w:rsid w:val="00EE27C0"/>
    <w:rsid w:val="00EE3404"/>
    <w:rsid w:val="00EE6A00"/>
    <w:rsid w:val="00EE7F41"/>
    <w:rsid w:val="00EF155B"/>
    <w:rsid w:val="00EF35C8"/>
    <w:rsid w:val="00EF74F5"/>
    <w:rsid w:val="00F00B83"/>
    <w:rsid w:val="00F05E82"/>
    <w:rsid w:val="00F07309"/>
    <w:rsid w:val="00F07389"/>
    <w:rsid w:val="00F07DC6"/>
    <w:rsid w:val="00F11087"/>
    <w:rsid w:val="00F12552"/>
    <w:rsid w:val="00F12FA2"/>
    <w:rsid w:val="00F351BD"/>
    <w:rsid w:val="00F36703"/>
    <w:rsid w:val="00F4221A"/>
    <w:rsid w:val="00F46046"/>
    <w:rsid w:val="00F5130A"/>
    <w:rsid w:val="00F51D5A"/>
    <w:rsid w:val="00F524F1"/>
    <w:rsid w:val="00F52ACE"/>
    <w:rsid w:val="00F579B9"/>
    <w:rsid w:val="00F616D4"/>
    <w:rsid w:val="00F62EFA"/>
    <w:rsid w:val="00F704E7"/>
    <w:rsid w:val="00F72DDE"/>
    <w:rsid w:val="00F74A61"/>
    <w:rsid w:val="00F77B69"/>
    <w:rsid w:val="00F83B50"/>
    <w:rsid w:val="00F85141"/>
    <w:rsid w:val="00F936A3"/>
    <w:rsid w:val="00F96183"/>
    <w:rsid w:val="00FA6915"/>
    <w:rsid w:val="00FB34F1"/>
    <w:rsid w:val="00FB63CA"/>
    <w:rsid w:val="00FC2A74"/>
    <w:rsid w:val="00FC3DA5"/>
    <w:rsid w:val="00FC5E50"/>
    <w:rsid w:val="00FC6125"/>
    <w:rsid w:val="00FD00FF"/>
    <w:rsid w:val="00FD0CFF"/>
    <w:rsid w:val="00FD4ADE"/>
    <w:rsid w:val="00FD5655"/>
    <w:rsid w:val="00FE7392"/>
    <w:rsid w:val="00FF159A"/>
    <w:rsid w:val="00FF568C"/>
    <w:rsid w:val="015E7262"/>
    <w:rsid w:val="02515359"/>
    <w:rsid w:val="02796DC9"/>
    <w:rsid w:val="02A1631A"/>
    <w:rsid w:val="02D91DBA"/>
    <w:rsid w:val="03A74215"/>
    <w:rsid w:val="03B336A1"/>
    <w:rsid w:val="03D42EB6"/>
    <w:rsid w:val="03E15E02"/>
    <w:rsid w:val="04732C5C"/>
    <w:rsid w:val="04DE7FD2"/>
    <w:rsid w:val="04E62661"/>
    <w:rsid w:val="073011A9"/>
    <w:rsid w:val="079D3BF2"/>
    <w:rsid w:val="07B661DF"/>
    <w:rsid w:val="08861509"/>
    <w:rsid w:val="08B709F5"/>
    <w:rsid w:val="0993367D"/>
    <w:rsid w:val="09A255C3"/>
    <w:rsid w:val="09CB5F0F"/>
    <w:rsid w:val="09E0171C"/>
    <w:rsid w:val="0B263C41"/>
    <w:rsid w:val="0B68093D"/>
    <w:rsid w:val="0CD005E5"/>
    <w:rsid w:val="0CE1140C"/>
    <w:rsid w:val="0CEC6646"/>
    <w:rsid w:val="0CF31D4A"/>
    <w:rsid w:val="0CFA741C"/>
    <w:rsid w:val="0D212033"/>
    <w:rsid w:val="0DE864B9"/>
    <w:rsid w:val="0E12554A"/>
    <w:rsid w:val="0E602031"/>
    <w:rsid w:val="0EE47BB7"/>
    <w:rsid w:val="0F3C2988"/>
    <w:rsid w:val="0F9B2192"/>
    <w:rsid w:val="0FAC6131"/>
    <w:rsid w:val="0FB125E5"/>
    <w:rsid w:val="108B0173"/>
    <w:rsid w:val="10B81038"/>
    <w:rsid w:val="10E873C7"/>
    <w:rsid w:val="12274083"/>
    <w:rsid w:val="12FD63BB"/>
    <w:rsid w:val="13240F33"/>
    <w:rsid w:val="13A2055F"/>
    <w:rsid w:val="155E6F97"/>
    <w:rsid w:val="15796AE1"/>
    <w:rsid w:val="15C06EFB"/>
    <w:rsid w:val="15CE3B54"/>
    <w:rsid w:val="15DC3599"/>
    <w:rsid w:val="1860618A"/>
    <w:rsid w:val="18E114F6"/>
    <w:rsid w:val="1973555F"/>
    <w:rsid w:val="1A73255A"/>
    <w:rsid w:val="1B713655"/>
    <w:rsid w:val="1B8B5E19"/>
    <w:rsid w:val="1BE52429"/>
    <w:rsid w:val="1C872FB4"/>
    <w:rsid w:val="1D4E4C8C"/>
    <w:rsid w:val="1D920B67"/>
    <w:rsid w:val="1DAA2F21"/>
    <w:rsid w:val="1DB60DB5"/>
    <w:rsid w:val="1E4F387C"/>
    <w:rsid w:val="1E9529F2"/>
    <w:rsid w:val="1ECF51DE"/>
    <w:rsid w:val="1FCA3EB3"/>
    <w:rsid w:val="212A37AB"/>
    <w:rsid w:val="22937026"/>
    <w:rsid w:val="22E3355C"/>
    <w:rsid w:val="23882FB7"/>
    <w:rsid w:val="23DC1A0A"/>
    <w:rsid w:val="244B7C0F"/>
    <w:rsid w:val="24B0749C"/>
    <w:rsid w:val="24C954A6"/>
    <w:rsid w:val="24E40203"/>
    <w:rsid w:val="257F566A"/>
    <w:rsid w:val="259438AC"/>
    <w:rsid w:val="25B459A2"/>
    <w:rsid w:val="261675B9"/>
    <w:rsid w:val="26394346"/>
    <w:rsid w:val="26693D03"/>
    <w:rsid w:val="26887317"/>
    <w:rsid w:val="26C056B0"/>
    <w:rsid w:val="27465793"/>
    <w:rsid w:val="28461535"/>
    <w:rsid w:val="286B6100"/>
    <w:rsid w:val="28E64BB5"/>
    <w:rsid w:val="28FD6A7C"/>
    <w:rsid w:val="29326DBB"/>
    <w:rsid w:val="2A194C60"/>
    <w:rsid w:val="2A1B62D1"/>
    <w:rsid w:val="2A6B35E1"/>
    <w:rsid w:val="2A830837"/>
    <w:rsid w:val="2A9601B7"/>
    <w:rsid w:val="2B3873F6"/>
    <w:rsid w:val="2BD507ED"/>
    <w:rsid w:val="2C5B31AA"/>
    <w:rsid w:val="2D2B0E3C"/>
    <w:rsid w:val="2DB0610B"/>
    <w:rsid w:val="2DDEEA19"/>
    <w:rsid w:val="2E046A34"/>
    <w:rsid w:val="2E5F5345"/>
    <w:rsid w:val="2ECA50B4"/>
    <w:rsid w:val="2F1CEB2E"/>
    <w:rsid w:val="2F46271E"/>
    <w:rsid w:val="2FF739D2"/>
    <w:rsid w:val="30B67006"/>
    <w:rsid w:val="30CA13BA"/>
    <w:rsid w:val="312A54D5"/>
    <w:rsid w:val="32250335"/>
    <w:rsid w:val="328C23C3"/>
    <w:rsid w:val="35043A60"/>
    <w:rsid w:val="354D42C3"/>
    <w:rsid w:val="35515495"/>
    <w:rsid w:val="367513E4"/>
    <w:rsid w:val="378C79EA"/>
    <w:rsid w:val="37BD3462"/>
    <w:rsid w:val="388365F5"/>
    <w:rsid w:val="38F90E7F"/>
    <w:rsid w:val="39A13CD9"/>
    <w:rsid w:val="39B04C1C"/>
    <w:rsid w:val="3A3E71EB"/>
    <w:rsid w:val="3AC318E6"/>
    <w:rsid w:val="3ACB5C76"/>
    <w:rsid w:val="3C9C79B9"/>
    <w:rsid w:val="3D3476A4"/>
    <w:rsid w:val="3D541FB8"/>
    <w:rsid w:val="3DE51FBF"/>
    <w:rsid w:val="3DF202ED"/>
    <w:rsid w:val="3E075DA7"/>
    <w:rsid w:val="3E0B1C7A"/>
    <w:rsid w:val="3E410AE4"/>
    <w:rsid w:val="3E7E37F2"/>
    <w:rsid w:val="3F0B4D46"/>
    <w:rsid w:val="410E0837"/>
    <w:rsid w:val="415E1BCB"/>
    <w:rsid w:val="42642423"/>
    <w:rsid w:val="426566F6"/>
    <w:rsid w:val="426A3FE0"/>
    <w:rsid w:val="42D7032A"/>
    <w:rsid w:val="43CA7A2C"/>
    <w:rsid w:val="44A05D0C"/>
    <w:rsid w:val="44CB55AC"/>
    <w:rsid w:val="4506211E"/>
    <w:rsid w:val="45606930"/>
    <w:rsid w:val="456D4F9C"/>
    <w:rsid w:val="45A36CD1"/>
    <w:rsid w:val="45E44228"/>
    <w:rsid w:val="45E94A87"/>
    <w:rsid w:val="45FD6EAC"/>
    <w:rsid w:val="462E4327"/>
    <w:rsid w:val="46A96639"/>
    <w:rsid w:val="46CF07C7"/>
    <w:rsid w:val="47331E1C"/>
    <w:rsid w:val="47775D45"/>
    <w:rsid w:val="47834F11"/>
    <w:rsid w:val="47A82A66"/>
    <w:rsid w:val="485731D1"/>
    <w:rsid w:val="48A00A53"/>
    <w:rsid w:val="49105C69"/>
    <w:rsid w:val="49187FC1"/>
    <w:rsid w:val="49C34F46"/>
    <w:rsid w:val="4A9C24B6"/>
    <w:rsid w:val="4B4C697C"/>
    <w:rsid w:val="4B52502C"/>
    <w:rsid w:val="4B9B7DE6"/>
    <w:rsid w:val="4BAA1182"/>
    <w:rsid w:val="4BAA7E3F"/>
    <w:rsid w:val="4C1932CD"/>
    <w:rsid w:val="4C2D2A35"/>
    <w:rsid w:val="4C2F7F92"/>
    <w:rsid w:val="4CAC53DE"/>
    <w:rsid w:val="4CEC186C"/>
    <w:rsid w:val="4D2D4E4D"/>
    <w:rsid w:val="4E176AEB"/>
    <w:rsid w:val="5039300F"/>
    <w:rsid w:val="509709AC"/>
    <w:rsid w:val="512D04D7"/>
    <w:rsid w:val="514A0CBC"/>
    <w:rsid w:val="514C4671"/>
    <w:rsid w:val="514F0B9A"/>
    <w:rsid w:val="51B31506"/>
    <w:rsid w:val="51B508B6"/>
    <w:rsid w:val="51C80845"/>
    <w:rsid w:val="51DF3212"/>
    <w:rsid w:val="52A558C4"/>
    <w:rsid w:val="53E402B2"/>
    <w:rsid w:val="556F4156"/>
    <w:rsid w:val="5735799A"/>
    <w:rsid w:val="573F1A23"/>
    <w:rsid w:val="57C56CE0"/>
    <w:rsid w:val="58B03704"/>
    <w:rsid w:val="59320A17"/>
    <w:rsid w:val="5999618E"/>
    <w:rsid w:val="5A2A5B94"/>
    <w:rsid w:val="5A72313D"/>
    <w:rsid w:val="5AEA24BB"/>
    <w:rsid w:val="5B0D1937"/>
    <w:rsid w:val="5B4030F1"/>
    <w:rsid w:val="5BC77379"/>
    <w:rsid w:val="5BE424D0"/>
    <w:rsid w:val="5CDB2003"/>
    <w:rsid w:val="5DFC7D4B"/>
    <w:rsid w:val="5DFD2EFF"/>
    <w:rsid w:val="5E303A1B"/>
    <w:rsid w:val="5E521534"/>
    <w:rsid w:val="5FB1689B"/>
    <w:rsid w:val="5FC926FA"/>
    <w:rsid w:val="603F3701"/>
    <w:rsid w:val="607A2152"/>
    <w:rsid w:val="611C1E84"/>
    <w:rsid w:val="612F1ACC"/>
    <w:rsid w:val="61720380"/>
    <w:rsid w:val="62391D24"/>
    <w:rsid w:val="62960192"/>
    <w:rsid w:val="62CE3B1D"/>
    <w:rsid w:val="634A4D36"/>
    <w:rsid w:val="638E1E35"/>
    <w:rsid w:val="63F03F79"/>
    <w:rsid w:val="64525DEA"/>
    <w:rsid w:val="649A67F3"/>
    <w:rsid w:val="64EB38E0"/>
    <w:rsid w:val="65086987"/>
    <w:rsid w:val="65243262"/>
    <w:rsid w:val="6533640C"/>
    <w:rsid w:val="657671ED"/>
    <w:rsid w:val="6626025A"/>
    <w:rsid w:val="666A1A64"/>
    <w:rsid w:val="667A590B"/>
    <w:rsid w:val="66C9300D"/>
    <w:rsid w:val="675D56D0"/>
    <w:rsid w:val="6790308C"/>
    <w:rsid w:val="684E502D"/>
    <w:rsid w:val="689A4AAD"/>
    <w:rsid w:val="68B47B38"/>
    <w:rsid w:val="68DB3B29"/>
    <w:rsid w:val="693A3938"/>
    <w:rsid w:val="6A6E2B43"/>
    <w:rsid w:val="6B944BDE"/>
    <w:rsid w:val="6C04083D"/>
    <w:rsid w:val="6CAB2946"/>
    <w:rsid w:val="6D2316B1"/>
    <w:rsid w:val="6D281E27"/>
    <w:rsid w:val="6DAE40F8"/>
    <w:rsid w:val="6F124750"/>
    <w:rsid w:val="6FFC5AAE"/>
    <w:rsid w:val="70197A61"/>
    <w:rsid w:val="702E5729"/>
    <w:rsid w:val="703B3B5B"/>
    <w:rsid w:val="710F4EAC"/>
    <w:rsid w:val="716C32EE"/>
    <w:rsid w:val="71BA0247"/>
    <w:rsid w:val="720C2F01"/>
    <w:rsid w:val="72505E3E"/>
    <w:rsid w:val="729555ED"/>
    <w:rsid w:val="732E094D"/>
    <w:rsid w:val="733641EE"/>
    <w:rsid w:val="736F7730"/>
    <w:rsid w:val="73D75C41"/>
    <w:rsid w:val="74072D92"/>
    <w:rsid w:val="749542C4"/>
    <w:rsid w:val="7595087A"/>
    <w:rsid w:val="75A01F83"/>
    <w:rsid w:val="75BD5593"/>
    <w:rsid w:val="75F20CD9"/>
    <w:rsid w:val="761C7A77"/>
    <w:rsid w:val="7634542A"/>
    <w:rsid w:val="765457C8"/>
    <w:rsid w:val="765A190A"/>
    <w:rsid w:val="77003288"/>
    <w:rsid w:val="77323B4C"/>
    <w:rsid w:val="78227AC3"/>
    <w:rsid w:val="782F658E"/>
    <w:rsid w:val="7837657E"/>
    <w:rsid w:val="794F7157"/>
    <w:rsid w:val="7A2265AE"/>
    <w:rsid w:val="7AF400DE"/>
    <w:rsid w:val="7B026992"/>
    <w:rsid w:val="7B702DFE"/>
    <w:rsid w:val="7CAD275B"/>
    <w:rsid w:val="7CF61B53"/>
    <w:rsid w:val="7D964913"/>
    <w:rsid w:val="7DA06886"/>
    <w:rsid w:val="7DE63F14"/>
    <w:rsid w:val="7E74426B"/>
    <w:rsid w:val="7F68649C"/>
    <w:rsid w:val="7FDA65D6"/>
    <w:rsid w:val="9E3FDCF2"/>
    <w:rsid w:val="BEEFDAD0"/>
    <w:rsid w:val="F7F97B09"/>
    <w:rsid w:val="FFBF7D33"/>
    <w:rsid w:val="FFF97938"/>
    <w:rsid w:val="FFFB2BD8"/>
    <w:rsid w:val="FFFB5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41"/>
    <w:qFormat/>
    <w:uiPriority w:val="0"/>
    <w:pPr>
      <w:keepNext/>
      <w:keepLines/>
      <w:spacing w:before="340" w:after="330" w:line="578" w:lineRule="auto"/>
      <w:outlineLvl w:val="0"/>
    </w:pPr>
    <w:rPr>
      <w:rFonts w:ascii="Times New Roman" w:hAnsi="Times New Roman"/>
      <w:b/>
      <w:bCs/>
      <w:kern w:val="44"/>
      <w:sz w:val="44"/>
      <w:szCs w:val="44"/>
    </w:rPr>
  </w:style>
  <w:style w:type="paragraph" w:styleId="4">
    <w:name w:val="heading 2"/>
    <w:basedOn w:val="1"/>
    <w:next w:val="1"/>
    <w:link w:val="42"/>
    <w:qFormat/>
    <w:uiPriority w:val="0"/>
    <w:pPr>
      <w:keepNext/>
      <w:keepLines/>
      <w:numPr>
        <w:ilvl w:val="1"/>
        <w:numId w:val="1"/>
      </w:numPr>
      <w:spacing w:line="480" w:lineRule="exact"/>
      <w:outlineLvl w:val="1"/>
    </w:pPr>
    <w:rPr>
      <w:rFonts w:ascii="Times New Roman" w:hAnsi="Times New Roman"/>
      <w:b/>
      <w:kern w:val="0"/>
      <w:sz w:val="24"/>
      <w:szCs w:val="20"/>
    </w:rPr>
  </w:style>
  <w:style w:type="paragraph" w:styleId="5">
    <w:name w:val="heading 3"/>
    <w:basedOn w:val="1"/>
    <w:next w:val="1"/>
    <w:link w:val="43"/>
    <w:qFormat/>
    <w:uiPriority w:val="0"/>
    <w:pPr>
      <w:keepNext/>
      <w:keepLines/>
      <w:numPr>
        <w:ilvl w:val="2"/>
        <w:numId w:val="1"/>
      </w:numPr>
      <w:spacing w:line="480" w:lineRule="exact"/>
      <w:outlineLvl w:val="2"/>
    </w:pPr>
    <w:rPr>
      <w:rFonts w:ascii="Times New Roman" w:hAnsi="Times New Roman"/>
      <w:b/>
      <w:kern w:val="0"/>
      <w:sz w:val="24"/>
      <w:szCs w:val="20"/>
    </w:rPr>
  </w:style>
  <w:style w:type="paragraph" w:styleId="6">
    <w:name w:val="heading 4"/>
    <w:basedOn w:val="1"/>
    <w:next w:val="1"/>
    <w:link w:val="44"/>
    <w:qFormat/>
    <w:uiPriority w:val="0"/>
    <w:pPr>
      <w:keepNext/>
      <w:keepLines/>
      <w:numPr>
        <w:ilvl w:val="3"/>
        <w:numId w:val="1"/>
      </w:numPr>
      <w:spacing w:line="480" w:lineRule="exact"/>
      <w:outlineLvl w:val="3"/>
    </w:pPr>
    <w:rPr>
      <w:rFonts w:ascii="Times New Roman" w:hAnsi="Times New Roman"/>
      <w:b/>
      <w:kern w:val="0"/>
      <w:sz w:val="24"/>
      <w:szCs w:val="20"/>
    </w:rPr>
  </w:style>
  <w:style w:type="paragraph" w:styleId="7">
    <w:name w:val="heading 5"/>
    <w:basedOn w:val="1"/>
    <w:next w:val="1"/>
    <w:link w:val="45"/>
    <w:qFormat/>
    <w:uiPriority w:val="0"/>
    <w:pPr>
      <w:keepNext/>
      <w:keepLines/>
      <w:numPr>
        <w:ilvl w:val="4"/>
        <w:numId w:val="1"/>
      </w:numPr>
      <w:spacing w:line="480" w:lineRule="exact"/>
      <w:outlineLvl w:val="4"/>
    </w:pPr>
    <w:rPr>
      <w:rFonts w:ascii="Times New Roman" w:hAnsi="Times New Roman"/>
      <w:b/>
      <w:kern w:val="0"/>
      <w:sz w:val="24"/>
      <w:szCs w:val="20"/>
    </w:rPr>
  </w:style>
  <w:style w:type="paragraph" w:styleId="8">
    <w:name w:val="heading 6"/>
    <w:basedOn w:val="1"/>
    <w:next w:val="1"/>
    <w:link w:val="46"/>
    <w:qFormat/>
    <w:uiPriority w:val="0"/>
    <w:pPr>
      <w:keepNext/>
      <w:keepLines/>
      <w:numPr>
        <w:ilvl w:val="5"/>
        <w:numId w:val="1"/>
      </w:numPr>
      <w:spacing w:line="480" w:lineRule="exact"/>
      <w:outlineLvl w:val="5"/>
    </w:pPr>
    <w:rPr>
      <w:rFonts w:ascii="Times New Roman" w:hAnsi="Times New Roman"/>
      <w:b/>
      <w:kern w:val="0"/>
      <w:sz w:val="24"/>
      <w:szCs w:val="20"/>
    </w:rPr>
  </w:style>
  <w:style w:type="paragraph" w:styleId="9">
    <w:name w:val="heading 7"/>
    <w:basedOn w:val="1"/>
    <w:next w:val="10"/>
    <w:link w:val="47"/>
    <w:qFormat/>
    <w:uiPriority w:val="0"/>
    <w:pPr>
      <w:keepNext/>
      <w:keepLines/>
      <w:numPr>
        <w:ilvl w:val="6"/>
        <w:numId w:val="1"/>
      </w:numPr>
      <w:spacing w:before="240" w:after="64" w:line="320" w:lineRule="atLeast"/>
      <w:outlineLvl w:val="6"/>
    </w:pPr>
    <w:rPr>
      <w:rFonts w:ascii="Times New Roman" w:hAnsi="Times New Roman"/>
      <w:b/>
      <w:sz w:val="24"/>
      <w:szCs w:val="20"/>
    </w:rPr>
  </w:style>
  <w:style w:type="paragraph" w:styleId="11">
    <w:name w:val="heading 8"/>
    <w:basedOn w:val="1"/>
    <w:next w:val="10"/>
    <w:link w:val="48"/>
    <w:qFormat/>
    <w:uiPriority w:val="0"/>
    <w:pPr>
      <w:keepNext/>
      <w:keepLines/>
      <w:numPr>
        <w:ilvl w:val="7"/>
        <w:numId w:val="1"/>
      </w:numPr>
      <w:spacing w:before="240" w:after="64" w:line="320" w:lineRule="atLeast"/>
      <w:outlineLvl w:val="7"/>
    </w:pPr>
    <w:rPr>
      <w:rFonts w:ascii="Arial" w:hAnsi="Arial" w:eastAsia="黑体"/>
      <w:sz w:val="24"/>
      <w:szCs w:val="20"/>
    </w:rPr>
  </w:style>
  <w:style w:type="paragraph" w:styleId="12">
    <w:name w:val="heading 9"/>
    <w:basedOn w:val="1"/>
    <w:next w:val="10"/>
    <w:link w:val="49"/>
    <w:qFormat/>
    <w:uiPriority w:val="0"/>
    <w:pPr>
      <w:keepNext/>
      <w:keepLines/>
      <w:numPr>
        <w:ilvl w:val="8"/>
        <w:numId w:val="1"/>
      </w:numPr>
      <w:spacing w:before="240" w:after="64" w:line="320" w:lineRule="atLeast"/>
      <w:outlineLvl w:val="8"/>
    </w:pPr>
    <w:rPr>
      <w:rFonts w:ascii="Arial" w:hAnsi="Arial" w:eastAsia="黑体"/>
      <w:szCs w:val="20"/>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spacing w:before="120" w:after="120" w:line="360" w:lineRule="auto"/>
      <w:jc w:val="left"/>
    </w:pPr>
    <w:rPr>
      <w:rFonts w:ascii="Times New Roman" w:hAnsi="Times New Roman"/>
      <w:bCs/>
      <w:caps/>
      <w:sz w:val="28"/>
      <w:szCs w:val="24"/>
    </w:rPr>
  </w:style>
  <w:style w:type="paragraph" w:styleId="10">
    <w:name w:val="Normal Indent"/>
    <w:basedOn w:val="1"/>
    <w:qFormat/>
    <w:uiPriority w:val="0"/>
    <w:pPr>
      <w:ind w:firstLine="420" w:firstLineChars="200"/>
    </w:pPr>
    <w:rPr>
      <w:rFonts w:ascii="Times New Roman" w:hAnsi="Times New Roman"/>
      <w:szCs w:val="24"/>
    </w:rPr>
  </w:style>
  <w:style w:type="paragraph" w:styleId="13">
    <w:name w:val="Document Map"/>
    <w:basedOn w:val="1"/>
    <w:link w:val="50"/>
    <w:qFormat/>
    <w:uiPriority w:val="0"/>
    <w:pPr>
      <w:shd w:val="clear" w:color="auto" w:fill="000080"/>
    </w:pPr>
    <w:rPr>
      <w:rFonts w:ascii="Times New Roman" w:hAnsi="Times New Roman"/>
      <w:szCs w:val="24"/>
    </w:rPr>
  </w:style>
  <w:style w:type="paragraph" w:styleId="14">
    <w:name w:val="toa heading"/>
    <w:basedOn w:val="1"/>
    <w:next w:val="1"/>
    <w:unhideWhenUsed/>
    <w:qFormat/>
    <w:uiPriority w:val="0"/>
    <w:pPr>
      <w:spacing w:before="120"/>
    </w:pPr>
    <w:rPr>
      <w:rFonts w:ascii="Cambria" w:hAnsi="Cambria"/>
      <w:sz w:val="24"/>
      <w:szCs w:val="24"/>
    </w:rPr>
  </w:style>
  <w:style w:type="paragraph" w:styleId="15">
    <w:name w:val="annotation text"/>
    <w:basedOn w:val="1"/>
    <w:link w:val="51"/>
    <w:qFormat/>
    <w:uiPriority w:val="0"/>
    <w:pPr>
      <w:jc w:val="left"/>
    </w:pPr>
    <w:rPr>
      <w:rFonts w:ascii="Times New Roman" w:hAnsi="Times New Roman"/>
      <w:szCs w:val="24"/>
    </w:rPr>
  </w:style>
  <w:style w:type="paragraph" w:styleId="16">
    <w:name w:val="Body Text 3"/>
    <w:basedOn w:val="1"/>
    <w:link w:val="52"/>
    <w:qFormat/>
    <w:uiPriority w:val="0"/>
    <w:pPr>
      <w:spacing w:after="120"/>
    </w:pPr>
    <w:rPr>
      <w:rFonts w:ascii="Times New Roman" w:hAnsi="Times New Roman"/>
      <w:sz w:val="16"/>
      <w:szCs w:val="16"/>
    </w:rPr>
  </w:style>
  <w:style w:type="paragraph" w:styleId="17">
    <w:name w:val="Body Text"/>
    <w:basedOn w:val="1"/>
    <w:link w:val="53"/>
    <w:qFormat/>
    <w:uiPriority w:val="0"/>
    <w:pPr>
      <w:spacing w:after="120"/>
    </w:pPr>
    <w:rPr>
      <w:rFonts w:ascii="Times New Roman" w:hAnsi="Times New Roman"/>
      <w:szCs w:val="24"/>
    </w:rPr>
  </w:style>
  <w:style w:type="paragraph" w:styleId="18">
    <w:name w:val="Body Text Indent"/>
    <w:basedOn w:val="1"/>
    <w:link w:val="54"/>
    <w:unhideWhenUsed/>
    <w:qFormat/>
    <w:uiPriority w:val="0"/>
    <w:pPr>
      <w:spacing w:after="120"/>
      <w:ind w:left="420" w:leftChars="200"/>
    </w:pPr>
  </w:style>
  <w:style w:type="paragraph" w:styleId="19">
    <w:name w:val="toc 3"/>
    <w:basedOn w:val="1"/>
    <w:next w:val="1"/>
    <w:qFormat/>
    <w:uiPriority w:val="39"/>
    <w:pPr>
      <w:ind w:left="840" w:leftChars="400"/>
    </w:pPr>
    <w:rPr>
      <w:rFonts w:ascii="Times New Roman" w:hAnsi="Times New Roman"/>
      <w:szCs w:val="24"/>
    </w:rPr>
  </w:style>
  <w:style w:type="paragraph" w:styleId="20">
    <w:name w:val="Plain Text"/>
    <w:basedOn w:val="1"/>
    <w:link w:val="55"/>
    <w:qFormat/>
    <w:uiPriority w:val="0"/>
    <w:rPr>
      <w:rFonts w:ascii="宋体" w:hAnsi="Courier New"/>
      <w:szCs w:val="21"/>
    </w:rPr>
  </w:style>
  <w:style w:type="paragraph" w:styleId="21">
    <w:name w:val="toc 8"/>
    <w:basedOn w:val="1"/>
    <w:next w:val="1"/>
    <w:qFormat/>
    <w:uiPriority w:val="0"/>
    <w:pPr>
      <w:ind w:left="1470"/>
      <w:jc w:val="left"/>
    </w:pPr>
    <w:rPr>
      <w:rFonts w:ascii="Times New Roman" w:hAnsi="Times New Roman"/>
      <w:szCs w:val="21"/>
    </w:rPr>
  </w:style>
  <w:style w:type="paragraph" w:styleId="22">
    <w:name w:val="Date"/>
    <w:basedOn w:val="1"/>
    <w:next w:val="1"/>
    <w:link w:val="56"/>
    <w:qFormat/>
    <w:uiPriority w:val="0"/>
    <w:pPr>
      <w:ind w:left="100" w:leftChars="2500"/>
    </w:pPr>
    <w:rPr>
      <w:rFonts w:ascii="宋体" w:hAnsi="Times New Roman" w:eastAsia="Wingdings"/>
      <w:kern w:val="0"/>
      <w:sz w:val="24"/>
      <w:szCs w:val="20"/>
    </w:rPr>
  </w:style>
  <w:style w:type="paragraph" w:styleId="23">
    <w:name w:val="Body Text Indent 2"/>
    <w:basedOn w:val="1"/>
    <w:link w:val="57"/>
    <w:qFormat/>
    <w:uiPriority w:val="0"/>
    <w:pPr>
      <w:spacing w:after="120" w:line="480" w:lineRule="auto"/>
      <w:ind w:left="420" w:leftChars="200"/>
    </w:pPr>
    <w:rPr>
      <w:rFonts w:ascii="Times New Roman" w:hAnsi="Times New Roman"/>
      <w:szCs w:val="24"/>
    </w:rPr>
  </w:style>
  <w:style w:type="paragraph" w:styleId="24">
    <w:name w:val="Balloon Text"/>
    <w:basedOn w:val="1"/>
    <w:link w:val="58"/>
    <w:qFormat/>
    <w:uiPriority w:val="0"/>
    <w:rPr>
      <w:rFonts w:ascii="Times New Roman" w:hAnsi="Times New Roman"/>
      <w:sz w:val="18"/>
      <w:szCs w:val="18"/>
    </w:rPr>
  </w:style>
  <w:style w:type="paragraph" w:styleId="25">
    <w:name w:val="footer"/>
    <w:basedOn w:val="1"/>
    <w:link w:val="59"/>
    <w:unhideWhenUsed/>
    <w:qFormat/>
    <w:uiPriority w:val="0"/>
    <w:pPr>
      <w:tabs>
        <w:tab w:val="center" w:pos="4153"/>
        <w:tab w:val="right" w:pos="8306"/>
      </w:tabs>
      <w:snapToGrid w:val="0"/>
      <w:jc w:val="left"/>
    </w:pPr>
    <w:rPr>
      <w:sz w:val="18"/>
      <w:szCs w:val="18"/>
    </w:rPr>
  </w:style>
  <w:style w:type="paragraph" w:styleId="26">
    <w:name w:val="header"/>
    <w:basedOn w:val="1"/>
    <w:link w:val="60"/>
    <w:unhideWhenUsed/>
    <w:qFormat/>
    <w:uiPriority w:val="0"/>
    <w:pPr>
      <w:pBdr>
        <w:bottom w:val="single" w:color="auto" w:sz="6" w:space="1"/>
      </w:pBdr>
      <w:tabs>
        <w:tab w:val="center" w:pos="4153"/>
        <w:tab w:val="right" w:pos="8306"/>
      </w:tabs>
      <w:snapToGrid w:val="0"/>
      <w:jc w:val="center"/>
    </w:pPr>
    <w:rPr>
      <w:sz w:val="18"/>
      <w:szCs w:val="18"/>
    </w:rPr>
  </w:style>
  <w:style w:type="paragraph" w:styleId="27">
    <w:name w:val="Body Text Indent 3"/>
    <w:basedOn w:val="1"/>
    <w:link w:val="61"/>
    <w:qFormat/>
    <w:uiPriority w:val="0"/>
    <w:pPr>
      <w:spacing w:after="120"/>
      <w:ind w:left="420" w:leftChars="200"/>
    </w:pPr>
    <w:rPr>
      <w:rFonts w:ascii="Times New Roman" w:hAnsi="Times New Roman"/>
      <w:sz w:val="16"/>
      <w:szCs w:val="16"/>
    </w:rPr>
  </w:style>
  <w:style w:type="paragraph" w:styleId="28">
    <w:name w:val="toc 2"/>
    <w:basedOn w:val="1"/>
    <w:next w:val="1"/>
    <w:qFormat/>
    <w:uiPriority w:val="39"/>
    <w:pPr>
      <w:spacing w:line="360" w:lineRule="auto"/>
      <w:ind w:left="210"/>
      <w:jc w:val="left"/>
    </w:pPr>
    <w:rPr>
      <w:rFonts w:ascii="Times New Roman" w:hAnsi="Times New Roman"/>
      <w:smallCaps/>
      <w:sz w:val="24"/>
      <w:szCs w:val="24"/>
    </w:rPr>
  </w:style>
  <w:style w:type="paragraph" w:styleId="2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0">
    <w:name w:val="index 1"/>
    <w:basedOn w:val="1"/>
    <w:next w:val="1"/>
    <w:semiHidden/>
    <w:qFormat/>
    <w:uiPriority w:val="0"/>
    <w:pPr>
      <w:spacing w:line="220" w:lineRule="exact"/>
      <w:jc w:val="center"/>
    </w:pPr>
    <w:rPr>
      <w:rFonts w:ascii="仿宋_GB2312" w:hAnsi="Times New Roman" w:eastAsia="仿宋_GB2312"/>
      <w:szCs w:val="21"/>
    </w:rPr>
  </w:style>
  <w:style w:type="paragraph" w:styleId="31">
    <w:name w:val="Title"/>
    <w:basedOn w:val="1"/>
    <w:link w:val="62"/>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2">
    <w:name w:val="annotation subject"/>
    <w:basedOn w:val="15"/>
    <w:next w:val="15"/>
    <w:link w:val="63"/>
    <w:unhideWhenUsed/>
    <w:qFormat/>
    <w:uiPriority w:val="99"/>
    <w:rPr>
      <w:b/>
      <w:bCs/>
      <w:szCs w:val="22"/>
    </w:rPr>
  </w:style>
  <w:style w:type="table" w:styleId="34">
    <w:name w:val="Table Grid"/>
    <w:basedOn w:val="3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page number"/>
    <w:basedOn w:val="35"/>
    <w:qFormat/>
    <w:uiPriority w:val="0"/>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styleId="39">
    <w:name w:val="annotation reference"/>
    <w:qFormat/>
    <w:uiPriority w:val="0"/>
    <w:rPr>
      <w:sz w:val="21"/>
    </w:rPr>
  </w:style>
  <w:style w:type="paragraph" w:customStyle="1" w:styleId="40">
    <w:name w:val="Char Char3"/>
    <w:basedOn w:val="1"/>
    <w:qFormat/>
    <w:uiPriority w:val="0"/>
    <w:pPr>
      <w:adjustRightInd w:val="0"/>
      <w:spacing w:line="360" w:lineRule="atLeast"/>
    </w:pPr>
    <w:rPr>
      <w:rFonts w:ascii="Times New Roman" w:hAnsi="Times New Roman"/>
      <w:szCs w:val="24"/>
    </w:rPr>
  </w:style>
  <w:style w:type="character" w:customStyle="1" w:styleId="41">
    <w:name w:val="标题 1 Char1"/>
    <w:link w:val="3"/>
    <w:qFormat/>
    <w:uiPriority w:val="0"/>
    <w:rPr>
      <w:rFonts w:ascii="Times New Roman" w:hAnsi="Times New Roman"/>
      <w:b/>
      <w:bCs/>
      <w:kern w:val="44"/>
      <w:sz w:val="44"/>
      <w:szCs w:val="44"/>
    </w:rPr>
  </w:style>
  <w:style w:type="character" w:customStyle="1" w:styleId="42">
    <w:name w:val="标题 2 Char"/>
    <w:link w:val="4"/>
    <w:qFormat/>
    <w:uiPriority w:val="0"/>
    <w:rPr>
      <w:rFonts w:ascii="Times New Roman" w:hAnsi="Times New Roman"/>
      <w:b/>
      <w:sz w:val="24"/>
    </w:rPr>
  </w:style>
  <w:style w:type="character" w:customStyle="1" w:styleId="43">
    <w:name w:val="标题 3 Char"/>
    <w:link w:val="5"/>
    <w:qFormat/>
    <w:uiPriority w:val="0"/>
    <w:rPr>
      <w:rFonts w:ascii="Times New Roman" w:hAnsi="Times New Roman"/>
      <w:b/>
      <w:sz w:val="24"/>
    </w:rPr>
  </w:style>
  <w:style w:type="character" w:customStyle="1" w:styleId="44">
    <w:name w:val="标题 4 Char"/>
    <w:link w:val="6"/>
    <w:qFormat/>
    <w:uiPriority w:val="0"/>
    <w:rPr>
      <w:rFonts w:ascii="Times New Roman" w:hAnsi="Times New Roman"/>
      <w:b/>
      <w:sz w:val="24"/>
    </w:rPr>
  </w:style>
  <w:style w:type="character" w:customStyle="1" w:styleId="45">
    <w:name w:val="标题 5 Char"/>
    <w:link w:val="7"/>
    <w:qFormat/>
    <w:uiPriority w:val="0"/>
    <w:rPr>
      <w:rFonts w:ascii="Times New Roman" w:hAnsi="Times New Roman"/>
      <w:b/>
      <w:sz w:val="24"/>
    </w:rPr>
  </w:style>
  <w:style w:type="character" w:customStyle="1" w:styleId="46">
    <w:name w:val="标题 6 Char"/>
    <w:link w:val="8"/>
    <w:qFormat/>
    <w:uiPriority w:val="0"/>
    <w:rPr>
      <w:rFonts w:ascii="Times New Roman" w:hAnsi="Times New Roman"/>
      <w:b/>
      <w:sz w:val="24"/>
    </w:rPr>
  </w:style>
  <w:style w:type="character" w:customStyle="1" w:styleId="47">
    <w:name w:val="标题 7 Char"/>
    <w:link w:val="9"/>
    <w:qFormat/>
    <w:uiPriority w:val="0"/>
    <w:rPr>
      <w:rFonts w:ascii="Times New Roman" w:hAnsi="Times New Roman"/>
      <w:b/>
      <w:kern w:val="2"/>
      <w:sz w:val="24"/>
    </w:rPr>
  </w:style>
  <w:style w:type="character" w:customStyle="1" w:styleId="48">
    <w:name w:val="标题 8 Char"/>
    <w:link w:val="11"/>
    <w:qFormat/>
    <w:uiPriority w:val="0"/>
    <w:rPr>
      <w:rFonts w:ascii="Arial" w:hAnsi="Arial" w:eastAsia="黑体"/>
      <w:kern w:val="2"/>
      <w:sz w:val="24"/>
    </w:rPr>
  </w:style>
  <w:style w:type="character" w:customStyle="1" w:styleId="49">
    <w:name w:val="标题 9 Char"/>
    <w:link w:val="12"/>
    <w:qFormat/>
    <w:uiPriority w:val="0"/>
    <w:rPr>
      <w:rFonts w:ascii="Arial" w:hAnsi="Arial" w:eastAsia="黑体"/>
      <w:kern w:val="2"/>
      <w:sz w:val="21"/>
    </w:rPr>
  </w:style>
  <w:style w:type="character" w:customStyle="1" w:styleId="50">
    <w:name w:val="文档结构图 Char"/>
    <w:link w:val="13"/>
    <w:qFormat/>
    <w:uiPriority w:val="0"/>
    <w:rPr>
      <w:rFonts w:ascii="Times New Roman" w:hAnsi="Times New Roman"/>
      <w:kern w:val="2"/>
      <w:sz w:val="21"/>
      <w:szCs w:val="24"/>
      <w:shd w:val="clear" w:color="auto" w:fill="000080"/>
    </w:rPr>
  </w:style>
  <w:style w:type="character" w:customStyle="1" w:styleId="51">
    <w:name w:val="批注文字 Char"/>
    <w:link w:val="15"/>
    <w:qFormat/>
    <w:uiPriority w:val="0"/>
    <w:rPr>
      <w:rFonts w:ascii="Times New Roman" w:hAnsi="Times New Roman"/>
      <w:kern w:val="2"/>
      <w:sz w:val="21"/>
      <w:szCs w:val="24"/>
    </w:rPr>
  </w:style>
  <w:style w:type="character" w:customStyle="1" w:styleId="52">
    <w:name w:val="正文文本 3 Char"/>
    <w:link w:val="16"/>
    <w:qFormat/>
    <w:uiPriority w:val="0"/>
    <w:rPr>
      <w:rFonts w:ascii="Times New Roman" w:hAnsi="Times New Roman"/>
      <w:kern w:val="2"/>
      <w:sz w:val="16"/>
      <w:szCs w:val="16"/>
    </w:rPr>
  </w:style>
  <w:style w:type="character" w:customStyle="1" w:styleId="53">
    <w:name w:val="正文文本 Char"/>
    <w:link w:val="17"/>
    <w:qFormat/>
    <w:uiPriority w:val="0"/>
    <w:rPr>
      <w:rFonts w:ascii="Times New Roman" w:hAnsi="Times New Roman"/>
      <w:kern w:val="2"/>
      <w:sz w:val="21"/>
      <w:szCs w:val="24"/>
    </w:rPr>
  </w:style>
  <w:style w:type="character" w:customStyle="1" w:styleId="54">
    <w:name w:val="正文文本缩进 Char"/>
    <w:link w:val="18"/>
    <w:semiHidden/>
    <w:qFormat/>
    <w:uiPriority w:val="0"/>
    <w:rPr>
      <w:kern w:val="2"/>
      <w:sz w:val="21"/>
      <w:szCs w:val="22"/>
    </w:rPr>
  </w:style>
  <w:style w:type="character" w:customStyle="1" w:styleId="55">
    <w:name w:val="纯文本 Char1"/>
    <w:link w:val="20"/>
    <w:qFormat/>
    <w:uiPriority w:val="0"/>
    <w:rPr>
      <w:rFonts w:ascii="宋体" w:hAnsi="Courier New" w:cs="Courier New"/>
      <w:kern w:val="2"/>
      <w:sz w:val="21"/>
      <w:szCs w:val="21"/>
    </w:rPr>
  </w:style>
  <w:style w:type="character" w:customStyle="1" w:styleId="56">
    <w:name w:val="日期 Char"/>
    <w:link w:val="22"/>
    <w:qFormat/>
    <w:uiPriority w:val="0"/>
    <w:rPr>
      <w:rFonts w:ascii="Times New Roman" w:hAnsi="Times New Roman"/>
      <w:kern w:val="2"/>
      <w:sz w:val="21"/>
      <w:szCs w:val="24"/>
    </w:rPr>
  </w:style>
  <w:style w:type="character" w:customStyle="1" w:styleId="57">
    <w:name w:val="正文文本缩进 2 Char"/>
    <w:link w:val="23"/>
    <w:qFormat/>
    <w:uiPriority w:val="0"/>
    <w:rPr>
      <w:rFonts w:ascii="Times New Roman" w:hAnsi="Times New Roman"/>
      <w:kern w:val="2"/>
      <w:sz w:val="21"/>
      <w:szCs w:val="24"/>
    </w:rPr>
  </w:style>
  <w:style w:type="character" w:customStyle="1" w:styleId="58">
    <w:name w:val="批注框文本 Char"/>
    <w:link w:val="24"/>
    <w:qFormat/>
    <w:uiPriority w:val="0"/>
    <w:rPr>
      <w:rFonts w:ascii="Times New Roman" w:hAnsi="Times New Roman"/>
      <w:kern w:val="2"/>
      <w:sz w:val="18"/>
      <w:szCs w:val="18"/>
    </w:rPr>
  </w:style>
  <w:style w:type="character" w:customStyle="1" w:styleId="59">
    <w:name w:val="页脚 Char"/>
    <w:link w:val="25"/>
    <w:qFormat/>
    <w:uiPriority w:val="0"/>
    <w:rPr>
      <w:kern w:val="2"/>
      <w:sz w:val="18"/>
      <w:szCs w:val="18"/>
    </w:rPr>
  </w:style>
  <w:style w:type="character" w:customStyle="1" w:styleId="60">
    <w:name w:val="页眉 Char"/>
    <w:link w:val="26"/>
    <w:qFormat/>
    <w:uiPriority w:val="0"/>
    <w:rPr>
      <w:kern w:val="2"/>
      <w:sz w:val="18"/>
      <w:szCs w:val="18"/>
    </w:rPr>
  </w:style>
  <w:style w:type="character" w:customStyle="1" w:styleId="61">
    <w:name w:val="正文文本缩进 3 Char"/>
    <w:link w:val="27"/>
    <w:qFormat/>
    <w:uiPriority w:val="0"/>
    <w:rPr>
      <w:rFonts w:ascii="Times New Roman" w:hAnsi="Times New Roman"/>
      <w:kern w:val="2"/>
      <w:sz w:val="16"/>
      <w:szCs w:val="16"/>
    </w:rPr>
  </w:style>
  <w:style w:type="character" w:customStyle="1" w:styleId="62">
    <w:name w:val="标题 Char"/>
    <w:link w:val="31"/>
    <w:qFormat/>
    <w:uiPriority w:val="0"/>
    <w:rPr>
      <w:rFonts w:ascii="Arial" w:hAnsi="Arial"/>
      <w:b/>
      <w:sz w:val="32"/>
    </w:rPr>
  </w:style>
  <w:style w:type="character" w:customStyle="1" w:styleId="63">
    <w:name w:val="批注主题 Char"/>
    <w:link w:val="32"/>
    <w:semiHidden/>
    <w:qFormat/>
    <w:uiPriority w:val="99"/>
    <w:rPr>
      <w:rFonts w:ascii="Times New Roman" w:hAnsi="Times New Roman"/>
      <w:b/>
      <w:bCs/>
      <w:kern w:val="2"/>
      <w:sz w:val="21"/>
      <w:szCs w:val="22"/>
    </w:rPr>
  </w:style>
  <w:style w:type="character" w:customStyle="1" w:styleId="64">
    <w:name w:val="金2 Char"/>
    <w:link w:val="65"/>
    <w:qFormat/>
    <w:uiPriority w:val="0"/>
    <w:rPr>
      <w:rFonts w:ascii="Times New Roman" w:hAnsi="Times New Roman"/>
      <w:b/>
      <w:kern w:val="2"/>
      <w:sz w:val="24"/>
    </w:rPr>
  </w:style>
  <w:style w:type="paragraph" w:customStyle="1" w:styleId="65">
    <w:name w:val="金2"/>
    <w:basedOn w:val="1"/>
    <w:next w:val="1"/>
    <w:link w:val="64"/>
    <w:qFormat/>
    <w:uiPriority w:val="0"/>
    <w:pPr>
      <w:spacing w:line="360" w:lineRule="auto"/>
      <w:jc w:val="left"/>
    </w:pPr>
    <w:rPr>
      <w:rFonts w:ascii="Times New Roman" w:hAnsi="Times New Roman"/>
      <w:b/>
      <w:sz w:val="24"/>
      <w:szCs w:val="20"/>
    </w:rPr>
  </w:style>
  <w:style w:type="character" w:customStyle="1" w:styleId="66">
    <w:name w:val="apple-converted-space"/>
    <w:qFormat/>
    <w:uiPriority w:val="0"/>
  </w:style>
  <w:style w:type="character" w:customStyle="1" w:styleId="67">
    <w:name w:val="正文文本 Char1"/>
    <w:semiHidden/>
    <w:qFormat/>
    <w:uiPriority w:val="0"/>
    <w:rPr>
      <w:kern w:val="2"/>
      <w:sz w:val="21"/>
      <w:szCs w:val="22"/>
    </w:rPr>
  </w:style>
  <w:style w:type="character" w:customStyle="1" w:styleId="68">
    <w:name w:val="标题 3 Char1"/>
    <w:semiHidden/>
    <w:qFormat/>
    <w:uiPriority w:val="0"/>
    <w:rPr>
      <w:rFonts w:cs="Times New Roman"/>
      <w:b/>
      <w:bCs/>
      <w:kern w:val="2"/>
      <w:sz w:val="32"/>
      <w:szCs w:val="32"/>
    </w:rPr>
  </w:style>
  <w:style w:type="character" w:customStyle="1" w:styleId="69">
    <w:name w:val="纯文本 Char"/>
    <w:qFormat/>
    <w:uiPriority w:val="0"/>
    <w:rPr>
      <w:rFonts w:ascii="宋体" w:hAnsi="Courier New" w:cs="Courier New"/>
      <w:kern w:val="2"/>
      <w:sz w:val="21"/>
      <w:szCs w:val="21"/>
    </w:rPr>
  </w:style>
  <w:style w:type="character" w:customStyle="1" w:styleId="70">
    <w:name w:val="标题 7 Char1"/>
    <w:semiHidden/>
    <w:qFormat/>
    <w:uiPriority w:val="0"/>
    <w:rPr>
      <w:rFonts w:cs="Times New Roman"/>
      <w:b/>
      <w:bCs/>
      <w:kern w:val="2"/>
      <w:sz w:val="24"/>
      <w:szCs w:val="24"/>
    </w:rPr>
  </w:style>
  <w:style w:type="character" w:customStyle="1" w:styleId="71">
    <w:name w:val="标题 6 Char1"/>
    <w:semiHidden/>
    <w:qFormat/>
    <w:uiPriority w:val="0"/>
    <w:rPr>
      <w:rFonts w:ascii="Calibri Light" w:hAnsi="Calibri Light" w:eastAsia="宋体" w:cs="Times New Roman"/>
      <w:b/>
      <w:bCs/>
      <w:kern w:val="2"/>
      <w:sz w:val="24"/>
      <w:szCs w:val="24"/>
    </w:rPr>
  </w:style>
  <w:style w:type="character" w:customStyle="1" w:styleId="72">
    <w:name w:val="crumbsel431"/>
    <w:qFormat/>
    <w:uiPriority w:val="0"/>
    <w:rPr>
      <w:rFonts w:hint="default" w:ascii="Arial" w:hAnsi="Arial" w:cs="Arial"/>
      <w:color w:val="333333"/>
      <w:sz w:val="18"/>
      <w:szCs w:val="18"/>
    </w:rPr>
  </w:style>
  <w:style w:type="character" w:customStyle="1" w:styleId="73">
    <w:name w:val="段 Char"/>
    <w:link w:val="74"/>
    <w:qFormat/>
    <w:uiPriority w:val="0"/>
    <w:rPr>
      <w:rFonts w:ascii="宋体" w:hAnsi="Times New Roman"/>
      <w:sz w:val="21"/>
      <w:lang w:bidi="ar-SA"/>
    </w:rPr>
  </w:style>
  <w:style w:type="paragraph" w:customStyle="1" w:styleId="74">
    <w:name w:val="段"/>
    <w:link w:val="73"/>
    <w:qFormat/>
    <w:uiPriority w:val="0"/>
    <w:pPr>
      <w:autoSpaceDE w:val="0"/>
      <w:autoSpaceDN w:val="0"/>
      <w:ind w:firstLine="200"/>
      <w:jc w:val="both"/>
    </w:pPr>
    <w:rPr>
      <w:rFonts w:ascii="宋体" w:hAnsi="Times New Roman" w:eastAsia="宋体" w:cs="Times New Roman"/>
      <w:sz w:val="21"/>
      <w:lang w:val="en-US" w:eastAsia="zh-CN" w:bidi="ar-SA"/>
    </w:rPr>
  </w:style>
  <w:style w:type="character" w:customStyle="1" w:styleId="75">
    <w:name w:val="font161"/>
    <w:qFormat/>
    <w:uiPriority w:val="0"/>
    <w:rPr>
      <w:b/>
      <w:bCs/>
      <w:sz w:val="32"/>
      <w:szCs w:val="32"/>
    </w:rPr>
  </w:style>
  <w:style w:type="character" w:customStyle="1" w:styleId="76">
    <w:name w:val="正文文本缩进 Char1"/>
    <w:semiHidden/>
    <w:qFormat/>
    <w:uiPriority w:val="0"/>
    <w:rPr>
      <w:kern w:val="2"/>
      <w:sz w:val="21"/>
      <w:szCs w:val="22"/>
    </w:rPr>
  </w:style>
  <w:style w:type="character" w:customStyle="1" w:styleId="77">
    <w:name w:val="dash6b63_6587__char1"/>
    <w:qFormat/>
    <w:uiPriority w:val="0"/>
    <w:rPr>
      <w:rFonts w:hint="default" w:ascii="Times New Roman" w:hAnsi="Times New Roman" w:cs="Times New Roman"/>
      <w:sz w:val="20"/>
      <w:szCs w:val="20"/>
      <w:u w:val="none"/>
    </w:rPr>
  </w:style>
  <w:style w:type="character" w:customStyle="1" w:styleId="78">
    <w:name w:val="标题 2 Char1"/>
    <w:semiHidden/>
    <w:qFormat/>
    <w:uiPriority w:val="0"/>
    <w:rPr>
      <w:rFonts w:ascii="Calibri Light" w:hAnsi="Calibri Light" w:eastAsia="宋体" w:cs="Times New Roman"/>
      <w:b/>
      <w:bCs/>
      <w:kern w:val="2"/>
      <w:sz w:val="32"/>
      <w:szCs w:val="32"/>
    </w:rPr>
  </w:style>
  <w:style w:type="character" w:customStyle="1" w:styleId="79">
    <w:name w:val="列出段落 Char"/>
    <w:link w:val="80"/>
    <w:qFormat/>
    <w:uiPriority w:val="0"/>
    <w:rPr>
      <w:rFonts w:ascii="宋体" w:hAnsi="宋体" w:cs="宋体"/>
      <w:sz w:val="24"/>
      <w:szCs w:val="24"/>
    </w:rPr>
  </w:style>
  <w:style w:type="paragraph" w:styleId="80">
    <w:name w:val="List Paragraph"/>
    <w:basedOn w:val="1"/>
    <w:link w:val="79"/>
    <w:qFormat/>
    <w:uiPriority w:val="0"/>
    <w:pPr>
      <w:widowControl/>
      <w:jc w:val="left"/>
    </w:pPr>
    <w:rPr>
      <w:rFonts w:ascii="宋体" w:hAnsi="宋体" w:cs="宋体"/>
      <w:kern w:val="0"/>
      <w:sz w:val="24"/>
      <w:szCs w:val="24"/>
    </w:rPr>
  </w:style>
  <w:style w:type="character" w:customStyle="1" w:styleId="81">
    <w:name w:val="正文－小4 Char"/>
    <w:link w:val="82"/>
    <w:qFormat/>
    <w:locked/>
    <w:uiPriority w:val="0"/>
    <w:rPr>
      <w:sz w:val="24"/>
      <w:szCs w:val="24"/>
    </w:rPr>
  </w:style>
  <w:style w:type="paragraph" w:customStyle="1" w:styleId="82">
    <w:name w:val="正文－小4"/>
    <w:basedOn w:val="1"/>
    <w:link w:val="81"/>
    <w:qFormat/>
    <w:uiPriority w:val="0"/>
    <w:pPr>
      <w:spacing w:line="360" w:lineRule="exact"/>
      <w:ind w:firstLine="480" w:firstLineChars="200"/>
      <w:jc w:val="left"/>
    </w:pPr>
    <w:rPr>
      <w:kern w:val="0"/>
      <w:sz w:val="24"/>
      <w:szCs w:val="24"/>
    </w:rPr>
  </w:style>
  <w:style w:type="character" w:customStyle="1" w:styleId="83">
    <w:name w:val="标题 8 Char1"/>
    <w:semiHidden/>
    <w:qFormat/>
    <w:uiPriority w:val="0"/>
    <w:rPr>
      <w:rFonts w:ascii="Calibri Light" w:hAnsi="Calibri Light" w:eastAsia="宋体" w:cs="Times New Roman"/>
      <w:kern w:val="2"/>
      <w:sz w:val="24"/>
      <w:szCs w:val="24"/>
    </w:rPr>
  </w:style>
  <w:style w:type="character" w:customStyle="1" w:styleId="84">
    <w:name w:val="fontorange1"/>
    <w:qFormat/>
    <w:uiPriority w:val="0"/>
    <w:rPr>
      <w:rFonts w:hint="default" w:ascii="ˎ̥" w:hAnsi="ˎ̥"/>
      <w:color w:val="FF6600"/>
      <w:sz w:val="18"/>
      <w:szCs w:val="18"/>
    </w:rPr>
  </w:style>
  <w:style w:type="character" w:customStyle="1" w:styleId="85">
    <w:name w:val="标题 9 Char1"/>
    <w:semiHidden/>
    <w:qFormat/>
    <w:uiPriority w:val="0"/>
    <w:rPr>
      <w:rFonts w:ascii="Calibri Light" w:hAnsi="Calibri Light" w:eastAsia="宋体" w:cs="Times New Roman"/>
      <w:kern w:val="2"/>
      <w:sz w:val="21"/>
      <w:szCs w:val="21"/>
    </w:rPr>
  </w:style>
  <w:style w:type="character" w:customStyle="1" w:styleId="86">
    <w:name w:val="标题 1 Char"/>
    <w:qFormat/>
    <w:uiPriority w:val="0"/>
    <w:rPr>
      <w:b/>
      <w:bCs/>
      <w:kern w:val="44"/>
      <w:sz w:val="44"/>
      <w:szCs w:val="44"/>
    </w:rPr>
  </w:style>
  <w:style w:type="character" w:customStyle="1" w:styleId="87">
    <w:name w:val="金正文1 Char"/>
    <w:link w:val="88"/>
    <w:qFormat/>
    <w:uiPriority w:val="0"/>
    <w:rPr>
      <w:rFonts w:ascii="Times New Roman" w:hAnsi="Times New Roman"/>
      <w:kern w:val="2"/>
      <w:sz w:val="21"/>
    </w:rPr>
  </w:style>
  <w:style w:type="paragraph" w:customStyle="1" w:styleId="88">
    <w:name w:val="金正文1"/>
    <w:basedOn w:val="1"/>
    <w:link w:val="87"/>
    <w:qFormat/>
    <w:uiPriority w:val="0"/>
    <w:pPr>
      <w:spacing w:line="360" w:lineRule="auto"/>
      <w:jc w:val="left"/>
    </w:pPr>
    <w:rPr>
      <w:rFonts w:ascii="Times New Roman" w:hAnsi="Times New Roman"/>
      <w:szCs w:val="20"/>
    </w:rPr>
  </w:style>
  <w:style w:type="character" w:customStyle="1" w:styleId="89">
    <w:name w:val="页眉 Char1"/>
    <w:semiHidden/>
    <w:qFormat/>
    <w:uiPriority w:val="0"/>
    <w:rPr>
      <w:kern w:val="2"/>
      <w:sz w:val="18"/>
      <w:szCs w:val="18"/>
    </w:rPr>
  </w:style>
  <w:style w:type="character" w:customStyle="1" w:styleId="90">
    <w:name w:val="标题 5 Char1"/>
    <w:semiHidden/>
    <w:qFormat/>
    <w:uiPriority w:val="0"/>
    <w:rPr>
      <w:rFonts w:cs="Times New Roman"/>
      <w:b/>
      <w:bCs/>
      <w:kern w:val="2"/>
      <w:sz w:val="28"/>
      <w:szCs w:val="28"/>
    </w:rPr>
  </w:style>
  <w:style w:type="character" w:customStyle="1" w:styleId="91">
    <w:name w:val="fontp1"/>
    <w:qFormat/>
    <w:uiPriority w:val="0"/>
    <w:rPr>
      <w:rFonts w:hint="eastAsia" w:ascii="宋体" w:hAnsi="宋体" w:eastAsia="宋体"/>
      <w:sz w:val="18"/>
      <w:szCs w:val="18"/>
    </w:rPr>
  </w:style>
  <w:style w:type="paragraph" w:customStyle="1" w:styleId="92">
    <w:name w:val="样式 标题 3 + (中文) 黑体 小四 非加粗 段前: 7.8 磅 段后: 0 磅 行距: 固定值 20 磅"/>
    <w:basedOn w:val="5"/>
    <w:qFormat/>
    <w:uiPriority w:val="0"/>
    <w:pPr>
      <w:numPr>
        <w:ilvl w:val="0"/>
        <w:numId w:val="0"/>
      </w:numPr>
      <w:spacing w:line="400" w:lineRule="exact"/>
    </w:pPr>
    <w:rPr>
      <w:rFonts w:eastAsia="黑体" w:cs="宋体"/>
      <w:b w:val="0"/>
      <w:kern w:val="2"/>
    </w:rPr>
  </w:style>
  <w:style w:type="paragraph" w:customStyle="1" w:styleId="93">
    <w:name w:val="样式1"/>
    <w:basedOn w:val="1"/>
    <w:qFormat/>
    <w:uiPriority w:val="0"/>
    <w:pPr>
      <w:adjustRightInd w:val="0"/>
      <w:spacing w:line="420" w:lineRule="auto"/>
      <w:jc w:val="center"/>
      <w:textAlignment w:val="baseline"/>
    </w:pPr>
    <w:rPr>
      <w:rFonts w:ascii="宋体" w:hAnsi="Times New Roman"/>
      <w:kern w:val="0"/>
      <w:sz w:val="24"/>
      <w:szCs w:val="20"/>
    </w:rPr>
  </w:style>
  <w:style w:type="paragraph" w:customStyle="1" w:styleId="9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color w:val="000000"/>
      <w:kern w:val="0"/>
      <w:sz w:val="22"/>
    </w:rPr>
  </w:style>
  <w:style w:type="paragraph" w:customStyle="1" w:styleId="95">
    <w:name w:val="列出段落1"/>
    <w:basedOn w:val="1"/>
    <w:qFormat/>
    <w:uiPriority w:val="34"/>
    <w:pPr>
      <w:ind w:firstLine="420" w:firstLineChars="200"/>
    </w:pPr>
    <w:rPr>
      <w:rFonts w:ascii="Times New Roman" w:hAnsi="Times New Roman"/>
      <w:szCs w:val="24"/>
    </w:rPr>
  </w:style>
  <w:style w:type="paragraph" w:customStyle="1" w:styleId="9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color w:val="000000"/>
      <w:kern w:val="0"/>
      <w:sz w:val="22"/>
    </w:rPr>
  </w:style>
  <w:style w:type="paragraph" w:customStyle="1" w:styleId="97">
    <w:name w:val="章标题"/>
    <w:next w:val="74"/>
    <w:qFormat/>
    <w:uiPriority w:val="0"/>
    <w:pPr>
      <w:numPr>
        <w:ilvl w:val="1"/>
        <w:numId w:val="2"/>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98">
    <w:name w:val="二级条标题"/>
    <w:basedOn w:val="99"/>
    <w:next w:val="1"/>
    <w:qFormat/>
    <w:uiPriority w:val="0"/>
    <w:pPr>
      <w:spacing w:before="50" w:after="50"/>
      <w:ind w:left="568"/>
      <w:outlineLvl w:val="3"/>
    </w:pPr>
  </w:style>
  <w:style w:type="paragraph" w:customStyle="1" w:styleId="99">
    <w:name w:val="一级条标题"/>
    <w:next w:val="1"/>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00">
    <w:name w:val="三级条标题"/>
    <w:basedOn w:val="98"/>
    <w:next w:val="1"/>
    <w:qFormat/>
    <w:uiPriority w:val="0"/>
    <w:pPr>
      <w:numPr>
        <w:ilvl w:val="4"/>
        <w:numId w:val="3"/>
      </w:numPr>
      <w:tabs>
        <w:tab w:val="left" w:pos="330"/>
        <w:tab w:val="clear" w:pos="1080"/>
      </w:tabs>
      <w:ind w:left="330" w:hanging="330"/>
      <w:outlineLvl w:val="4"/>
    </w:pPr>
    <w:rPr>
      <w:szCs w:val="20"/>
    </w:rPr>
  </w:style>
  <w:style w:type="paragraph" w:customStyle="1" w:styleId="101">
    <w:name w:val="五级条标题"/>
    <w:basedOn w:val="102"/>
    <w:next w:val="1"/>
    <w:qFormat/>
    <w:uiPriority w:val="0"/>
    <w:pPr>
      <w:numPr>
        <w:numId w:val="0"/>
      </w:numPr>
      <w:tabs>
        <w:tab w:val="left" w:pos="330"/>
      </w:tabs>
      <w:outlineLvl w:val="6"/>
    </w:pPr>
    <w:rPr>
      <w:szCs w:val="21"/>
    </w:rPr>
  </w:style>
  <w:style w:type="paragraph" w:customStyle="1" w:styleId="102">
    <w:name w:val="四级条标题"/>
    <w:basedOn w:val="100"/>
    <w:next w:val="74"/>
    <w:qFormat/>
    <w:uiPriority w:val="0"/>
    <w:pPr>
      <w:numPr>
        <w:ilvl w:val="0"/>
        <w:numId w:val="4"/>
      </w:numPr>
      <w:ind w:left="330" w:hanging="330"/>
      <w:outlineLvl w:val="5"/>
    </w:pPr>
  </w:style>
  <w:style w:type="paragraph" w:customStyle="1" w:styleId="103">
    <w:name w:val="一级无标题条"/>
    <w:basedOn w:val="1"/>
    <w:qFormat/>
    <w:uiPriority w:val="0"/>
    <w:pPr>
      <w:numPr>
        <w:ilvl w:val="1"/>
        <w:numId w:val="4"/>
      </w:numPr>
    </w:pPr>
    <w:rPr>
      <w:rFonts w:ascii="Times New Roman" w:hAnsi="Times New Roman"/>
      <w:szCs w:val="24"/>
    </w:rPr>
  </w:style>
  <w:style w:type="paragraph" w:customStyle="1" w:styleId="104">
    <w:name w:val="_Style 102"/>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05">
    <w:name w:val="Char Char1 Char Char Char Char Char Char Char Char Char Char"/>
    <w:basedOn w:val="1"/>
    <w:qFormat/>
    <w:uiPriority w:val="0"/>
    <w:pPr>
      <w:widowControl/>
      <w:spacing w:after="160" w:line="240" w:lineRule="exact"/>
      <w:jc w:val="left"/>
    </w:pPr>
    <w:rPr>
      <w:rFonts w:ascii="Times New Roman" w:hAnsi="Times New Roman"/>
      <w:szCs w:val="24"/>
    </w:rPr>
  </w:style>
  <w:style w:type="paragraph" w:customStyle="1" w:styleId="106">
    <w:name w:val="黄贵来"/>
    <w:basedOn w:val="1"/>
    <w:qFormat/>
    <w:uiPriority w:val="0"/>
    <w:pPr>
      <w:spacing w:line="520" w:lineRule="exact"/>
      <w:ind w:firstLine="200" w:firstLineChars="200"/>
    </w:pPr>
    <w:rPr>
      <w:rFonts w:ascii="Times New Roman" w:hAnsi="Times New Roman" w:cs="宋体"/>
      <w:sz w:val="28"/>
      <w:szCs w:val="20"/>
    </w:rPr>
  </w:style>
  <w:style w:type="paragraph" w:customStyle="1" w:styleId="107">
    <w:name w:val="列出段落11"/>
    <w:basedOn w:val="1"/>
    <w:qFormat/>
    <w:uiPriority w:val="0"/>
    <w:pPr>
      <w:ind w:firstLine="420" w:firstLineChars="200"/>
    </w:pPr>
    <w:rPr>
      <w:rFonts w:ascii="Times New Roman" w:hAnsi="Times New Roman"/>
      <w:szCs w:val="24"/>
    </w:rPr>
  </w:style>
  <w:style w:type="paragraph" w:customStyle="1" w:styleId="108">
    <w:name w:val="Char Char Char Char"/>
    <w:basedOn w:val="1"/>
    <w:qFormat/>
    <w:uiPriority w:val="0"/>
    <w:rPr>
      <w:rFonts w:ascii="Times New Roman" w:hAnsi="Times New Roman"/>
      <w:szCs w:val="24"/>
    </w:rPr>
  </w:style>
  <w:style w:type="paragraph" w:customStyle="1" w:styleId="109">
    <w:name w:val="item1.1"/>
    <w:basedOn w:val="1"/>
    <w:qFormat/>
    <w:uiPriority w:val="0"/>
    <w:pPr>
      <w:widowControl/>
      <w:tabs>
        <w:tab w:val="left" w:pos="312"/>
        <w:tab w:val="left" w:pos="522"/>
        <w:tab w:val="left" w:pos="1152"/>
      </w:tabs>
      <w:overflowPunct w:val="0"/>
      <w:autoSpaceDE w:val="0"/>
      <w:autoSpaceDN w:val="0"/>
      <w:adjustRightInd w:val="0"/>
      <w:spacing w:before="120" w:after="120" w:line="360" w:lineRule="auto"/>
      <w:ind w:left="627" w:hanging="627"/>
      <w:jc w:val="left"/>
      <w:textAlignment w:val="baseline"/>
    </w:pPr>
    <w:rPr>
      <w:rFonts w:ascii="宋体" w:hAnsi="Times New Roman"/>
      <w:b/>
      <w:sz w:val="24"/>
      <w:szCs w:val="20"/>
    </w:rPr>
  </w:style>
  <w:style w:type="paragraph" w:customStyle="1" w:styleId="11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22"/>
    </w:rPr>
  </w:style>
  <w:style w:type="paragraph" w:customStyle="1" w:styleId="111">
    <w:name w:val="默认段落字体 Para Char"/>
    <w:basedOn w:val="1"/>
    <w:qFormat/>
    <w:uiPriority w:val="0"/>
    <w:rPr>
      <w:rFonts w:ascii="Tahoma" w:hAnsi="Tahoma"/>
      <w:sz w:val="24"/>
      <w:szCs w:val="20"/>
    </w:rPr>
  </w:style>
  <w:style w:type="paragraph" w:customStyle="1" w:styleId="112">
    <w:name w:val="列项●（二级）"/>
    <w:qFormat/>
    <w:uiPriority w:val="0"/>
    <w:pPr>
      <w:numPr>
        <w:ilvl w:val="1"/>
        <w:numId w:val="5"/>
      </w:numPr>
      <w:tabs>
        <w:tab w:val="left" w:pos="840"/>
        <w:tab w:val="clear" w:pos="760"/>
      </w:tabs>
      <w:jc w:val="both"/>
    </w:pPr>
    <w:rPr>
      <w:rFonts w:ascii="宋体" w:hAnsi="Times New Roman" w:eastAsia="宋体" w:cs="Times New Roman"/>
      <w:sz w:val="21"/>
      <w:lang w:val="en-US" w:eastAsia="zh-CN" w:bidi="ar-SA"/>
    </w:rPr>
  </w:style>
  <w:style w:type="paragraph" w:customStyle="1" w:styleId="113">
    <w:name w:val="_Style 111"/>
    <w:semiHidden/>
    <w:qFormat/>
    <w:uiPriority w:val="0"/>
    <w:rPr>
      <w:rFonts w:ascii="Times New Roman" w:hAnsi="Times New Roman" w:eastAsia="宋体" w:cs="Times New Roman"/>
      <w:kern w:val="2"/>
      <w:sz w:val="21"/>
      <w:szCs w:val="24"/>
      <w:lang w:val="en-US" w:eastAsia="zh-CN" w:bidi="ar-SA"/>
    </w:rPr>
  </w:style>
  <w:style w:type="paragraph" w:customStyle="1" w:styleId="114">
    <w:name w:val="表格文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15">
    <w:name w:val="表格"/>
    <w:basedOn w:val="1"/>
    <w:qFormat/>
    <w:uiPriority w:val="0"/>
    <w:pPr>
      <w:jc w:val="center"/>
      <w:textAlignment w:val="center"/>
    </w:pPr>
    <w:rPr>
      <w:rFonts w:ascii="华文细黑" w:hAnsi="华文细黑"/>
      <w:kern w:val="0"/>
      <w:szCs w:val="20"/>
    </w:rPr>
  </w:style>
  <w:style w:type="paragraph" w:customStyle="1" w:styleId="116">
    <w:name w:val="Char"/>
    <w:basedOn w:val="1"/>
    <w:qFormat/>
    <w:uiPriority w:val="0"/>
    <w:rPr>
      <w:rFonts w:ascii="Times New Roman" w:hAnsi="Times New Roman"/>
      <w:szCs w:val="24"/>
    </w:rPr>
  </w:style>
  <w:style w:type="paragraph" w:customStyle="1" w:styleId="117">
    <w:name w:val="四级无标题条"/>
    <w:basedOn w:val="1"/>
    <w:qFormat/>
    <w:uiPriority w:val="0"/>
    <w:rPr>
      <w:rFonts w:ascii="Times New Roman" w:hAnsi="Times New Roman"/>
      <w:szCs w:val="24"/>
    </w:rPr>
  </w:style>
  <w:style w:type="paragraph" w:customStyle="1" w:styleId="118">
    <w:name w:val="正文1"/>
    <w:qFormat/>
    <w:uiPriority w:val="0"/>
    <w:pPr>
      <w:widowControl w:val="0"/>
      <w:autoSpaceDE w:val="0"/>
      <w:autoSpaceDN w:val="0"/>
      <w:adjustRightInd w:val="0"/>
      <w:spacing w:line="360" w:lineRule="atLeast"/>
      <w:ind w:left="425" w:hanging="425"/>
    </w:pPr>
    <w:rPr>
      <w:rFonts w:hint="eastAsia" w:ascii="宋体" w:hAnsi="Times New Roman" w:eastAsia="宋体" w:cs="Times New Roman"/>
      <w:position w:val="-6"/>
      <w:sz w:val="32"/>
      <w:lang w:val="en-US" w:eastAsia="zh-CN" w:bidi="ar-SA"/>
    </w:rPr>
  </w:style>
  <w:style w:type="paragraph" w:customStyle="1" w:styleId="11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2"/>
    </w:rPr>
  </w:style>
  <w:style w:type="paragraph" w:customStyle="1" w:styleId="120">
    <w:name w:val="标题1LZG"/>
    <w:basedOn w:val="1"/>
    <w:qFormat/>
    <w:uiPriority w:val="0"/>
    <w:pPr>
      <w:widowControl/>
      <w:jc w:val="left"/>
    </w:pPr>
    <w:rPr>
      <w:rFonts w:ascii="Times New Roman" w:hAnsi="Times New Roman"/>
      <w:kern w:val="0"/>
      <w:sz w:val="20"/>
      <w:szCs w:val="20"/>
    </w:rPr>
  </w:style>
  <w:style w:type="paragraph" w:customStyle="1" w:styleId="121">
    <w:name w:val="biao"/>
    <w:basedOn w:val="1"/>
    <w:qFormat/>
    <w:uiPriority w:val="0"/>
    <w:pPr>
      <w:tabs>
        <w:tab w:val="left" w:pos="2340"/>
      </w:tabs>
      <w:autoSpaceDE w:val="0"/>
      <w:autoSpaceDN w:val="0"/>
      <w:adjustRightInd w:val="0"/>
      <w:spacing w:line="240" w:lineRule="atLeast"/>
      <w:jc w:val="center"/>
      <w:textAlignment w:val="baseline"/>
    </w:pPr>
    <w:rPr>
      <w:rFonts w:ascii="黑体" w:hAnsi="Tms Rmn" w:eastAsia="黑体"/>
      <w:kern w:val="0"/>
      <w:sz w:val="30"/>
      <w:szCs w:val="20"/>
    </w:rPr>
  </w:style>
  <w:style w:type="paragraph" w:customStyle="1" w:styleId="122">
    <w:name w:val="1"/>
    <w:basedOn w:val="1"/>
    <w:next w:val="1"/>
    <w:qFormat/>
    <w:uiPriority w:val="0"/>
    <w:rPr>
      <w:rFonts w:ascii="Times New Roman" w:hAnsi="Times New Roman"/>
      <w:szCs w:val="24"/>
    </w:rPr>
  </w:style>
  <w:style w:type="paragraph" w:customStyle="1" w:styleId="12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2"/>
    </w:rPr>
  </w:style>
  <w:style w:type="paragraph" w:customStyle="1" w:styleId="124">
    <w:name w:val="正文图标题"/>
    <w:next w:val="74"/>
    <w:qFormat/>
    <w:uiPriority w:val="0"/>
    <w:pPr>
      <w:numPr>
        <w:ilvl w:val="3"/>
        <w:numId w:val="4"/>
      </w:numPr>
      <w:jc w:val="center"/>
    </w:pPr>
    <w:rPr>
      <w:rFonts w:ascii="黑体" w:hAnsi="Times New Roman" w:eastAsia="黑体" w:cs="Times New Roman"/>
      <w:sz w:val="21"/>
      <w:lang w:val="en-US" w:eastAsia="zh-CN" w:bidi="ar-SA"/>
    </w:rPr>
  </w:style>
  <w:style w:type="paragraph" w:customStyle="1" w:styleId="125">
    <w:name w:val="Char Char1 Char Char Char Char"/>
    <w:basedOn w:val="1"/>
    <w:qFormat/>
    <w:uiPriority w:val="0"/>
    <w:pPr>
      <w:widowControl/>
      <w:spacing w:after="160" w:line="240" w:lineRule="exact"/>
      <w:jc w:val="left"/>
    </w:pPr>
    <w:rPr>
      <w:rFonts w:ascii="Arial" w:hAnsi="Arial" w:eastAsia="Times New Roman"/>
      <w:kern w:val="0"/>
      <w:sz w:val="20"/>
      <w:szCs w:val="20"/>
      <w:lang w:eastAsia="en-US"/>
    </w:rPr>
  </w:style>
  <w:style w:type="paragraph" w:customStyle="1" w:styleId="126">
    <w:name w:val="Char2 Char Char Char"/>
    <w:basedOn w:val="1"/>
    <w:qFormat/>
    <w:uiPriority w:val="0"/>
    <w:rPr>
      <w:rFonts w:ascii="Times New Roman" w:hAnsi="Times New Roman"/>
      <w:szCs w:val="21"/>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Char Char1 Char Char Char Char1"/>
    <w:basedOn w:val="1"/>
    <w:qFormat/>
    <w:uiPriority w:val="0"/>
    <w:pPr>
      <w:widowControl/>
      <w:spacing w:after="160" w:line="240" w:lineRule="exact"/>
      <w:jc w:val="left"/>
    </w:pPr>
    <w:rPr>
      <w:rFonts w:ascii="Arial" w:hAnsi="Arial" w:eastAsia="Times New Roman"/>
      <w:kern w:val="0"/>
      <w:sz w:val="20"/>
      <w:szCs w:val="20"/>
      <w:lang w:eastAsia="en-US"/>
    </w:rPr>
  </w:style>
  <w:style w:type="paragraph" w:customStyle="1" w:styleId="129">
    <w:name w:val="样式 标题 2 + Times New Roman 四号 非加粗 段前: 5 磅 段后: 0 磅 行距: 固定值 20..."/>
    <w:basedOn w:val="4"/>
    <w:qFormat/>
    <w:uiPriority w:val="0"/>
    <w:pPr>
      <w:numPr>
        <w:ilvl w:val="0"/>
        <w:numId w:val="0"/>
      </w:numPr>
      <w:spacing w:before="100" w:line="400" w:lineRule="exact"/>
    </w:pPr>
    <w:rPr>
      <w:rFonts w:eastAsia="黑体" w:cs="宋体"/>
      <w:b w:val="0"/>
      <w:kern w:val="2"/>
      <w:sz w:val="28"/>
    </w:rPr>
  </w:style>
  <w:style w:type="paragraph" w:customStyle="1" w:styleId="130">
    <w:name w:val="mjd"/>
    <w:basedOn w:val="1"/>
    <w:qFormat/>
    <w:uiPriority w:val="0"/>
    <w:pPr>
      <w:tabs>
        <w:tab w:val="left" w:pos="1080"/>
        <w:tab w:val="left" w:pos="6960"/>
      </w:tabs>
      <w:autoSpaceDE w:val="0"/>
      <w:autoSpaceDN w:val="0"/>
      <w:adjustRightInd w:val="0"/>
      <w:spacing w:line="312" w:lineRule="atLeast"/>
      <w:ind w:left="1080" w:hanging="1080"/>
      <w:jc w:val="left"/>
      <w:textAlignment w:val="baseline"/>
    </w:pPr>
    <w:rPr>
      <w:rFonts w:ascii="宋体" w:hAnsi="Tms Rmn"/>
      <w:kern w:val="0"/>
      <w:szCs w:val="20"/>
    </w:rPr>
  </w:style>
  <w:style w:type="paragraph" w:customStyle="1" w:styleId="131">
    <w:name w:val="Char Char1 Char Char Char Char Char Char Char Char Char Char1"/>
    <w:basedOn w:val="1"/>
    <w:qFormat/>
    <w:uiPriority w:val="0"/>
    <w:pPr>
      <w:widowControl/>
      <w:spacing w:after="160" w:line="240" w:lineRule="exact"/>
      <w:jc w:val="left"/>
    </w:pPr>
    <w:rPr>
      <w:rFonts w:ascii="Times New Roman" w:hAnsi="Times New Roman"/>
      <w:szCs w:val="24"/>
    </w:rPr>
  </w:style>
  <w:style w:type="paragraph" w:customStyle="1" w:styleId="13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color w:val="000000"/>
      <w:kern w:val="0"/>
      <w:sz w:val="22"/>
    </w:rPr>
  </w:style>
  <w:style w:type="paragraph" w:customStyle="1" w:styleId="133">
    <w:name w:val="列项——（一级）"/>
    <w:qFormat/>
    <w:uiPriority w:val="0"/>
    <w:pPr>
      <w:widowControl w:val="0"/>
      <w:numPr>
        <w:ilvl w:val="0"/>
        <w:numId w:val="5"/>
      </w:numPr>
      <w:jc w:val="both"/>
    </w:pPr>
    <w:rPr>
      <w:rFonts w:ascii="宋体" w:hAnsi="Times New Roman" w:eastAsia="宋体" w:cs="Times New Roman"/>
      <w:sz w:val="21"/>
      <w:lang w:val="en-US" w:eastAsia="zh-CN" w:bidi="ar-SA"/>
    </w:rPr>
  </w:style>
  <w:style w:type="paragraph" w:customStyle="1" w:styleId="134">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135">
    <w:name w:val="默认段落字体 Para Char Char Char Char"/>
    <w:basedOn w:val="1"/>
    <w:qFormat/>
    <w:uiPriority w:val="0"/>
    <w:pPr>
      <w:spacing w:line="360" w:lineRule="auto"/>
    </w:pPr>
    <w:rPr>
      <w:rFonts w:ascii="Tahoma" w:hAnsi="Tahoma"/>
      <w:sz w:val="24"/>
      <w:szCs w:val="20"/>
    </w:rPr>
  </w:style>
  <w:style w:type="paragraph" w:customStyle="1" w:styleId="136">
    <w:name w:val="列项◆（三级）"/>
    <w:basedOn w:val="1"/>
    <w:qFormat/>
    <w:uiPriority w:val="0"/>
    <w:pPr>
      <w:numPr>
        <w:ilvl w:val="2"/>
        <w:numId w:val="5"/>
      </w:numPr>
    </w:pPr>
    <w:rPr>
      <w:rFonts w:ascii="宋体" w:hAnsi="Times New Roman"/>
      <w:szCs w:val="21"/>
    </w:rPr>
  </w:style>
  <w:style w:type="paragraph" w:customStyle="1" w:styleId="137">
    <w:name w:val="日期1"/>
    <w:basedOn w:val="1"/>
    <w:next w:val="1"/>
    <w:qFormat/>
    <w:uiPriority w:val="0"/>
    <w:pPr>
      <w:adjustRightInd w:val="0"/>
      <w:spacing w:line="360" w:lineRule="atLeast"/>
      <w:textAlignment w:val="baseline"/>
    </w:pPr>
    <w:rPr>
      <w:rFonts w:ascii="宋体" w:hAnsi="Times New Roman" w:eastAsia="Wingdings"/>
      <w:kern w:val="0"/>
      <w:sz w:val="24"/>
      <w:szCs w:val="20"/>
    </w:rPr>
  </w:style>
  <w:style w:type="paragraph" w:customStyle="1" w:styleId="138">
    <w:name w:val="正文表标题"/>
    <w:next w:val="74"/>
    <w:qFormat/>
    <w:uiPriority w:val="0"/>
    <w:pPr>
      <w:numPr>
        <w:ilvl w:val="2"/>
        <w:numId w:val="4"/>
      </w:numPr>
      <w:jc w:val="center"/>
    </w:pPr>
    <w:rPr>
      <w:rFonts w:ascii="黑体" w:hAnsi="Times New Roman" w:eastAsia="黑体" w:cs="Times New Roman"/>
      <w:sz w:val="21"/>
      <w:lang w:val="en-US" w:eastAsia="zh-CN" w:bidi="ar-SA"/>
    </w:rPr>
  </w:style>
  <w:style w:type="paragraph" w:customStyle="1" w:styleId="139">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140">
    <w:name w:val="A"/>
    <w:basedOn w:val="1"/>
    <w:qFormat/>
    <w:uiPriority w:val="0"/>
    <w:pPr>
      <w:adjustRightInd w:val="0"/>
      <w:spacing w:line="480" w:lineRule="atLeast"/>
      <w:jc w:val="center"/>
      <w:textAlignment w:val="baseline"/>
    </w:pPr>
    <w:rPr>
      <w:rFonts w:ascii="宋体" w:hAnsi="Times New Roman"/>
      <w:kern w:val="0"/>
      <w:sz w:val="32"/>
      <w:szCs w:val="32"/>
    </w:rPr>
  </w:style>
  <w:style w:type="paragraph" w:customStyle="1" w:styleId="141">
    <w:name w:val="tiao"/>
    <w:basedOn w:val="1"/>
    <w:qFormat/>
    <w:uiPriority w:val="0"/>
    <w:pPr>
      <w:autoSpaceDE w:val="0"/>
      <w:autoSpaceDN w:val="0"/>
      <w:adjustRightInd w:val="0"/>
      <w:spacing w:line="360" w:lineRule="atLeast"/>
      <w:ind w:left="964" w:hanging="964"/>
      <w:textAlignment w:val="baseline"/>
    </w:pPr>
    <w:rPr>
      <w:rFonts w:ascii="宋体" w:hAnsi="Tms Rmn"/>
      <w:kern w:val="0"/>
      <w:sz w:val="24"/>
      <w:szCs w:val="20"/>
    </w:rPr>
  </w:style>
  <w:style w:type="paragraph" w:customStyle="1" w:styleId="142">
    <w:name w:val="Char1"/>
    <w:basedOn w:val="1"/>
    <w:qFormat/>
    <w:uiPriority w:val="0"/>
    <w:rPr>
      <w:rFonts w:ascii="Times New Roman" w:hAnsi="Times New Roman"/>
      <w:szCs w:val="24"/>
    </w:rPr>
  </w:style>
  <w:style w:type="paragraph" w:customStyle="1" w:styleId="143">
    <w:name w:val="三级无"/>
    <w:basedOn w:val="100"/>
    <w:qFormat/>
    <w:uiPriority w:val="0"/>
    <w:pPr>
      <w:numPr>
        <w:ilvl w:val="3"/>
        <w:numId w:val="2"/>
      </w:numPr>
      <w:tabs>
        <w:tab w:val="clear" w:pos="1680"/>
      </w:tabs>
      <w:ind w:left="945" w:firstLine="0"/>
    </w:pPr>
    <w:rPr>
      <w:rFonts w:ascii="宋体" w:eastAsia="宋体"/>
      <w:szCs w:val="21"/>
    </w:rPr>
  </w:style>
  <w:style w:type="paragraph" w:customStyle="1" w:styleId="144">
    <w:name w:val="Revision"/>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15851</Words>
  <Characters>16716</Characters>
  <Lines>384</Lines>
  <Paragraphs>108</Paragraphs>
  <TotalTime>6</TotalTime>
  <ScaleCrop>false</ScaleCrop>
  <LinksUpToDate>false</LinksUpToDate>
  <CharactersWithSpaces>17343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2021-02-04T04:20:00Z</dcterms:created>
  <dc:creator>Lenovo User</dc:creator>
  <cp:lastModifiedBy>晨音</cp:lastModifiedBy>
  <dcterms:modified xsi:type="dcterms:W3CDTF">2025-04-21T01:06:02Z</dcterms:modified>
  <dc:title>广东省粤电集团有限公司沙角C电厂</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CD88B8EBA4764ED19C295F5EAD76B18D_13</vt:lpwstr>
  </property>
  <property fmtid="{D5CDD505-2E9C-101B-9397-08002B2CF9AE}" pid="4" name="KSOTemplateDocerSaveRecord">
    <vt:lpwstr>eyJoZGlkIjoiNzcwN2E3MjRmYmI4OWY0ZGE5N2ZjYWY4MDYyMTE5MDQiLCJ1c2VySWQiOiIzNDM5Mzc4MTgifQ==</vt:lpwstr>
  </property>
</Properties>
</file>